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183D" w:rsidRDefault="000F183D">
      <w:pPr>
        <w:jc w:val="center"/>
        <w:rPr>
          <w:rFonts w:ascii="黑体" w:eastAsia="黑体" w:hAnsi="黑体" w:cs="黑体"/>
          <w:sz w:val="40"/>
          <w:szCs w:val="48"/>
        </w:rPr>
      </w:pPr>
    </w:p>
    <w:p w:rsidR="000F183D" w:rsidRDefault="000F183D">
      <w:pPr>
        <w:jc w:val="center"/>
        <w:rPr>
          <w:rFonts w:ascii="黑体" w:eastAsia="黑体" w:hAnsi="黑体" w:cs="黑体"/>
          <w:sz w:val="40"/>
          <w:szCs w:val="48"/>
        </w:rPr>
      </w:pPr>
    </w:p>
    <w:p w:rsidR="000F183D" w:rsidRDefault="000F183D">
      <w:pPr>
        <w:jc w:val="center"/>
        <w:rPr>
          <w:rFonts w:ascii="黑体" w:eastAsia="黑体" w:hAnsi="黑体" w:cs="黑体"/>
          <w:sz w:val="40"/>
          <w:szCs w:val="48"/>
        </w:rPr>
      </w:pPr>
    </w:p>
    <w:p w:rsidR="000F183D" w:rsidRDefault="00AB6F9A">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东至县狭阳湖筑坝拦汊“一湖一策”</w:t>
      </w:r>
    </w:p>
    <w:p w:rsidR="000F183D" w:rsidRDefault="00AB6F9A">
      <w:pPr>
        <w:ind w:firstLineChars="0" w:firstLine="0"/>
        <w:jc w:val="center"/>
        <w:rPr>
          <w:rFonts w:ascii="黑体" w:eastAsia="黑体" w:hAnsi="黑体" w:cs="黑体"/>
          <w:b/>
          <w:bCs/>
          <w:sz w:val="48"/>
          <w:szCs w:val="48"/>
        </w:rPr>
      </w:pPr>
      <w:r>
        <w:rPr>
          <w:rFonts w:ascii="黑体" w:eastAsia="黑体" w:hAnsi="黑体" w:cs="黑体" w:hint="eastAsia"/>
          <w:b/>
          <w:bCs/>
          <w:sz w:val="48"/>
          <w:szCs w:val="48"/>
        </w:rPr>
        <w:t>整治方案</w:t>
      </w: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0F183D">
      <w:pPr>
        <w:ind w:firstLine="880"/>
        <w:jc w:val="center"/>
        <w:rPr>
          <w:rFonts w:ascii="黑体" w:eastAsia="黑体" w:hAnsi="黑体" w:cs="黑体"/>
          <w:sz w:val="44"/>
          <w:szCs w:val="44"/>
        </w:rPr>
      </w:pPr>
    </w:p>
    <w:p w:rsidR="000F183D" w:rsidRDefault="00AB6F9A">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东</w:t>
      </w:r>
      <w:r>
        <w:rPr>
          <w:rFonts w:ascii="黑体" w:eastAsia="黑体" w:hAnsi="黑体" w:cs="黑体" w:hint="eastAsia"/>
          <w:b/>
          <w:bCs/>
          <w:sz w:val="36"/>
          <w:szCs w:val="36"/>
        </w:rPr>
        <w:t xml:space="preserve"> </w:t>
      </w:r>
      <w:r>
        <w:rPr>
          <w:rFonts w:ascii="黑体" w:eastAsia="黑体" w:hAnsi="黑体" w:cs="黑体" w:hint="eastAsia"/>
          <w:b/>
          <w:bCs/>
          <w:sz w:val="36"/>
          <w:szCs w:val="36"/>
        </w:rPr>
        <w:t>至</w:t>
      </w:r>
      <w:r>
        <w:rPr>
          <w:rFonts w:ascii="黑体" w:eastAsia="黑体" w:hAnsi="黑体" w:cs="黑体" w:hint="eastAsia"/>
          <w:b/>
          <w:bCs/>
          <w:sz w:val="36"/>
          <w:szCs w:val="36"/>
        </w:rPr>
        <w:t xml:space="preserve"> </w:t>
      </w:r>
      <w:r>
        <w:rPr>
          <w:rFonts w:ascii="黑体" w:eastAsia="黑体" w:hAnsi="黑体" w:cs="黑体" w:hint="eastAsia"/>
          <w:b/>
          <w:bCs/>
          <w:sz w:val="36"/>
          <w:szCs w:val="36"/>
        </w:rPr>
        <w:t>县</w:t>
      </w:r>
      <w:r>
        <w:rPr>
          <w:rFonts w:ascii="黑体" w:eastAsia="黑体" w:hAnsi="黑体" w:cs="黑体" w:hint="eastAsia"/>
          <w:b/>
          <w:bCs/>
          <w:sz w:val="36"/>
          <w:szCs w:val="36"/>
        </w:rPr>
        <w:t xml:space="preserve"> </w:t>
      </w:r>
      <w:r>
        <w:rPr>
          <w:rFonts w:ascii="黑体" w:eastAsia="黑体" w:hAnsi="黑体" w:cs="黑体" w:hint="eastAsia"/>
          <w:b/>
          <w:bCs/>
          <w:sz w:val="36"/>
          <w:szCs w:val="36"/>
        </w:rPr>
        <w:t>水</w:t>
      </w:r>
      <w:r>
        <w:rPr>
          <w:rFonts w:ascii="黑体" w:eastAsia="黑体" w:hAnsi="黑体" w:cs="黑体" w:hint="eastAsia"/>
          <w:b/>
          <w:bCs/>
          <w:sz w:val="36"/>
          <w:szCs w:val="36"/>
        </w:rPr>
        <w:t xml:space="preserve"> </w:t>
      </w:r>
      <w:r>
        <w:rPr>
          <w:rFonts w:ascii="黑体" w:eastAsia="黑体" w:hAnsi="黑体" w:cs="黑体" w:hint="eastAsia"/>
          <w:b/>
          <w:bCs/>
          <w:sz w:val="36"/>
          <w:szCs w:val="36"/>
        </w:rPr>
        <w:t>利</w:t>
      </w:r>
      <w:r>
        <w:rPr>
          <w:rFonts w:ascii="黑体" w:eastAsia="黑体" w:hAnsi="黑体" w:cs="黑体" w:hint="eastAsia"/>
          <w:b/>
          <w:bCs/>
          <w:sz w:val="36"/>
          <w:szCs w:val="36"/>
        </w:rPr>
        <w:t xml:space="preserve"> </w:t>
      </w:r>
      <w:r>
        <w:rPr>
          <w:rFonts w:ascii="黑体" w:eastAsia="黑体" w:hAnsi="黑体" w:cs="黑体" w:hint="eastAsia"/>
          <w:b/>
          <w:bCs/>
          <w:sz w:val="36"/>
          <w:szCs w:val="36"/>
        </w:rPr>
        <w:t>局</w:t>
      </w:r>
    </w:p>
    <w:p w:rsidR="000F183D" w:rsidRDefault="00AB6F9A">
      <w:pPr>
        <w:ind w:firstLineChars="0" w:firstLine="0"/>
        <w:jc w:val="center"/>
        <w:rPr>
          <w:rFonts w:ascii="黑体" w:eastAsia="黑体" w:hAnsi="黑体" w:cs="黑体"/>
          <w:b/>
          <w:bCs/>
          <w:sz w:val="36"/>
          <w:szCs w:val="36"/>
        </w:rPr>
      </w:pPr>
      <w:r>
        <w:rPr>
          <w:rFonts w:ascii="黑体" w:eastAsia="黑体" w:hAnsi="黑体" w:cs="黑体" w:hint="eastAsia"/>
          <w:b/>
          <w:bCs/>
          <w:sz w:val="36"/>
          <w:szCs w:val="36"/>
        </w:rPr>
        <w:t>池州市规划勘测设计总院有限公司</w:t>
      </w:r>
    </w:p>
    <w:p w:rsidR="000F183D" w:rsidRDefault="00AB6F9A">
      <w:pPr>
        <w:ind w:firstLineChars="0" w:firstLine="0"/>
        <w:jc w:val="center"/>
        <w:rPr>
          <w:rFonts w:ascii="黑体" w:eastAsia="黑体" w:hAnsi="黑体" w:cs="黑体"/>
          <w:b/>
          <w:bCs/>
          <w:sz w:val="32"/>
          <w:szCs w:val="32"/>
        </w:rPr>
        <w:sectPr w:rsidR="000F183D">
          <w:pgSz w:w="11906" w:h="16838"/>
          <w:pgMar w:top="1440" w:right="1800" w:bottom="1440" w:left="1800" w:header="851" w:footer="992" w:gutter="0"/>
          <w:cols w:space="425"/>
          <w:docGrid w:type="lines" w:linePitch="312"/>
        </w:sectPr>
      </w:pPr>
      <w:bookmarkStart w:id="0" w:name="_Toc12933"/>
      <w:bookmarkStart w:id="1" w:name="_Toc12312"/>
      <w:r>
        <w:rPr>
          <w:rFonts w:ascii="黑体" w:eastAsia="黑体" w:hAnsi="黑体" w:cs="黑体" w:hint="eastAsia"/>
          <w:b/>
          <w:bCs/>
          <w:sz w:val="36"/>
          <w:szCs w:val="36"/>
        </w:rPr>
        <w:t>2025</w:t>
      </w:r>
      <w:r>
        <w:rPr>
          <w:rFonts w:ascii="黑体" w:eastAsia="黑体" w:hAnsi="黑体" w:cs="黑体" w:hint="eastAsia"/>
          <w:b/>
          <w:bCs/>
          <w:sz w:val="36"/>
          <w:szCs w:val="36"/>
        </w:rPr>
        <w:t>年</w:t>
      </w:r>
      <w:r>
        <w:rPr>
          <w:rFonts w:ascii="黑体" w:eastAsia="黑体" w:hAnsi="黑体" w:cs="黑体" w:hint="eastAsia"/>
          <w:b/>
          <w:bCs/>
          <w:sz w:val="36"/>
          <w:szCs w:val="36"/>
        </w:rPr>
        <w:t>11</w:t>
      </w:r>
      <w:r>
        <w:rPr>
          <w:rFonts w:ascii="黑体" w:eastAsia="黑体" w:hAnsi="黑体" w:cs="黑体" w:hint="eastAsia"/>
          <w:b/>
          <w:bCs/>
          <w:sz w:val="36"/>
          <w:szCs w:val="36"/>
        </w:rPr>
        <w:t>月</w:t>
      </w:r>
      <w:bookmarkEnd w:id="0"/>
      <w:bookmarkEnd w:id="1"/>
    </w:p>
    <w:p w:rsidR="000F183D" w:rsidRDefault="000F183D">
      <w:pPr>
        <w:ind w:firstLineChars="0" w:firstLine="0"/>
        <w:jc w:val="center"/>
        <w:rPr>
          <w:rFonts w:ascii="黑体" w:eastAsia="黑体" w:hAnsi="黑体" w:cs="黑体"/>
          <w:b/>
          <w:bCs/>
          <w:sz w:val="32"/>
          <w:szCs w:val="32"/>
        </w:rPr>
        <w:sectPr w:rsidR="000F183D">
          <w:pgSz w:w="11906" w:h="16838"/>
          <w:pgMar w:top="1440" w:right="1800" w:bottom="1440" w:left="1800" w:header="851" w:footer="992" w:gutter="0"/>
          <w:cols w:space="425"/>
          <w:docGrid w:type="lines" w:linePitch="312"/>
        </w:sectPr>
      </w:pPr>
    </w:p>
    <w:p w:rsidR="000F183D" w:rsidRDefault="00AB6F9A">
      <w:pPr>
        <w:ind w:firstLineChars="0" w:firstLine="0"/>
        <w:jc w:val="center"/>
        <w:outlineLvl w:val="0"/>
        <w:rPr>
          <w:rFonts w:ascii="黑体" w:eastAsia="黑体" w:hAnsi="黑体" w:cs="黑体"/>
          <w:b/>
          <w:bCs/>
          <w:sz w:val="36"/>
          <w:szCs w:val="36"/>
        </w:rPr>
      </w:pPr>
      <w:bookmarkStart w:id="2" w:name="_Toc10063"/>
      <w:bookmarkStart w:id="3" w:name="_Toc21559"/>
      <w:bookmarkStart w:id="4" w:name="_Toc26604"/>
      <w:bookmarkStart w:id="5" w:name="_Toc19707"/>
      <w:bookmarkStart w:id="6" w:name="_Toc23960"/>
      <w:bookmarkStart w:id="7" w:name="_Toc22405"/>
      <w:bookmarkStart w:id="8" w:name="_Toc26193"/>
      <w:bookmarkStart w:id="9" w:name="_Toc8052"/>
      <w:bookmarkStart w:id="10" w:name="_Toc25071"/>
      <w:r>
        <w:rPr>
          <w:rFonts w:ascii="黑体" w:eastAsia="黑体" w:hAnsi="黑体" w:cs="黑体" w:hint="eastAsia"/>
          <w:b/>
          <w:bCs/>
          <w:sz w:val="36"/>
          <w:szCs w:val="36"/>
        </w:rPr>
        <w:lastRenderedPageBreak/>
        <w:t>前</w:t>
      </w:r>
      <w:r>
        <w:rPr>
          <w:rFonts w:ascii="黑体" w:eastAsia="黑体" w:hAnsi="黑体" w:cs="黑体" w:hint="eastAsia"/>
          <w:b/>
          <w:bCs/>
          <w:sz w:val="36"/>
          <w:szCs w:val="36"/>
        </w:rPr>
        <w:t xml:space="preserve">  </w:t>
      </w:r>
      <w:r>
        <w:rPr>
          <w:rFonts w:ascii="黑体" w:eastAsia="黑体" w:hAnsi="黑体" w:cs="黑体" w:hint="eastAsia"/>
          <w:b/>
          <w:bCs/>
          <w:sz w:val="36"/>
          <w:szCs w:val="36"/>
        </w:rPr>
        <w:t>言</w:t>
      </w:r>
      <w:bookmarkEnd w:id="2"/>
      <w:bookmarkEnd w:id="3"/>
      <w:bookmarkEnd w:id="4"/>
      <w:bookmarkEnd w:id="5"/>
      <w:bookmarkEnd w:id="6"/>
      <w:bookmarkEnd w:id="7"/>
      <w:bookmarkEnd w:id="8"/>
      <w:bookmarkEnd w:id="9"/>
      <w:bookmarkEnd w:id="10"/>
    </w:p>
    <w:p w:rsidR="000F183D" w:rsidRDefault="00AB6F9A">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长江是中华民族的母亲河，也是中华民族发展的重要支撑。推动长江经济带发展是党中央作出的重大决策，是关系国家发展全局的重大战略。以习近平同志为核心的党中央把修复长江生态环境摆在压倒性位置，东至县作为长江经济带重要的组成部分，目前县境内重点湖泊狭阳湖存在历史圈圩侵占河湖空间等问题，严重制约了东至经济高质量发展，开展东至县湖泊岸线综合治理暨筑坝拦汊专项整治，修复河湖生态环境，是长江经济带协同发展在生态领域率先实现突破的着力点，对改善区域生态环境具有重要的引领示范作用。</w:t>
      </w:r>
    </w:p>
    <w:p w:rsidR="000F183D" w:rsidRDefault="00AB6F9A">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依据《中华人民共和国防洪法》、《中华人民共和国河道管理条例》、《中华人民共和国长江保护法》、《关于全面推行河长制的意见》、《关于在湖泊实施湖长制的指导意见》、《水利部关于加强河湖水域岸线空间管控的指导意见》和《安徽省湖泊管理保护条例》等相关法律法规规定，</w:t>
      </w:r>
      <w:r>
        <w:rPr>
          <w:rFonts w:ascii="仿宋_GB2312" w:eastAsia="仿宋_GB2312" w:hAnsi="仿宋_GB2312" w:cs="仿宋_GB2312" w:hint="eastAsia"/>
          <w:sz w:val="32"/>
          <w:szCs w:val="32"/>
        </w:rPr>
        <w:t>东至县水利局委托池州市规划勘测设计总院有限公司对县境内狭阳湖开展了《东至县狭阳湖筑坝拦汊“一湖一策”整治方案》（以下简称“方案”）编制工作</w:t>
      </w:r>
      <w:r>
        <w:rPr>
          <w:rFonts w:ascii="仿宋_GB2312" w:eastAsia="仿宋_GB2312" w:hAnsi="仿宋_GB2312" w:cs="仿宋_GB2312" w:hint="eastAsia"/>
          <w:sz w:val="32"/>
          <w:szCs w:val="32"/>
        </w:rPr>
        <w:t>。</w:t>
      </w:r>
    </w:p>
    <w:p w:rsidR="000F183D" w:rsidRDefault="00AB6F9A">
      <w:pPr>
        <w:spacing w:line="560" w:lineRule="exact"/>
        <w:ind w:firstLine="640"/>
        <w:jc w:val="left"/>
        <w:rPr>
          <w:rFonts w:ascii="仿宋_GB2312" w:eastAsia="仿宋_GB2312" w:hAnsi="仿宋_GB2312" w:cs="仿宋_GB2312"/>
          <w:sz w:val="32"/>
          <w:szCs w:val="32"/>
        </w:rPr>
        <w:sectPr w:rsidR="000F183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《方案》在分析评价湖泊现状及存在问题基础上，对湖泊筑坝拦汊圩口的数量、建造时间、地类属</w:t>
      </w:r>
      <w:r>
        <w:rPr>
          <w:rFonts w:ascii="仿宋_GB2312" w:eastAsia="仿宋_GB2312" w:hAnsi="仿宋_GB2312" w:cs="仿宋_GB2312" w:hint="eastAsia"/>
          <w:sz w:val="32"/>
          <w:szCs w:val="32"/>
        </w:rPr>
        <w:t>性、占地面积、建设权属等方面进行了详细调查，开展科学评估，制定了整治方案并分析了实施效果。</w:t>
      </w:r>
    </w:p>
    <w:p w:rsidR="000F183D" w:rsidRDefault="000F183D">
      <w:pPr>
        <w:spacing w:line="560" w:lineRule="exact"/>
        <w:ind w:firstLine="640"/>
        <w:jc w:val="left"/>
        <w:rPr>
          <w:rFonts w:ascii="仿宋_GB2312" w:eastAsia="仿宋_GB2312" w:hAnsi="仿宋_GB2312" w:cs="仿宋_GB2312"/>
          <w:sz w:val="32"/>
          <w:szCs w:val="32"/>
        </w:rPr>
        <w:sectPr w:rsidR="000F183D">
          <w:pgSz w:w="11906" w:h="16838"/>
          <w:pgMar w:top="1440" w:right="1800" w:bottom="1440" w:left="1800" w:header="851" w:footer="992" w:gutter="0"/>
          <w:cols w:space="425"/>
          <w:docGrid w:type="lines" w:linePitch="312"/>
        </w:sectPr>
      </w:pPr>
    </w:p>
    <w:bookmarkStart w:id="11" w:name="_Toc1350" w:displacedByCustomXml="next"/>
    <w:sdt>
      <w:sdtPr>
        <w:rPr>
          <w:rFonts w:ascii="宋体" w:eastAsia="宋体" w:hAnsi="宋体"/>
          <w:b/>
          <w:bCs/>
          <w:sz w:val="44"/>
          <w:szCs w:val="52"/>
        </w:rPr>
        <w:id w:val="147474981"/>
        <w15:color w:val="DBDBDB"/>
        <w:docPartObj>
          <w:docPartGallery w:val="Table of Contents"/>
          <w:docPartUnique/>
        </w:docPartObj>
      </w:sdtPr>
      <w:sdtEndPr>
        <w:rPr>
          <w:sz w:val="28"/>
          <w:szCs w:val="36"/>
        </w:rPr>
      </w:sdtEndPr>
      <w:sdtContent>
        <w:p w:rsidR="000F183D" w:rsidRDefault="00AB6F9A">
          <w:pPr>
            <w:spacing w:line="240" w:lineRule="auto"/>
            <w:ind w:firstLineChars="0" w:firstLine="0"/>
            <w:jc w:val="center"/>
            <w:rPr>
              <w:b/>
              <w:bCs/>
              <w:sz w:val="44"/>
              <w:szCs w:val="40"/>
            </w:rPr>
          </w:pPr>
          <w:r>
            <w:rPr>
              <w:rFonts w:ascii="宋体" w:eastAsia="宋体" w:hAnsi="宋体"/>
              <w:b/>
              <w:bCs/>
              <w:sz w:val="32"/>
              <w:szCs w:val="40"/>
            </w:rPr>
            <w:t>目录</w:t>
          </w:r>
        </w:p>
        <w:p w:rsidR="000F183D" w:rsidRDefault="00AB6F9A">
          <w:pPr>
            <w:pStyle w:val="10"/>
            <w:tabs>
              <w:tab w:val="right" w:leader="dot" w:pos="8306"/>
            </w:tabs>
          </w:pPr>
          <w:r>
            <w:fldChar w:fldCharType="begin"/>
          </w:r>
          <w:r>
            <w:instrText xml:space="preserve">TOC \o "1-3" \h \u </w:instrText>
          </w:r>
          <w:r>
            <w:fldChar w:fldCharType="separate"/>
          </w:r>
          <w:hyperlink w:anchor="_Toc28828" w:history="1">
            <w:r>
              <w:rPr>
                <w:rFonts w:ascii="黑体" w:eastAsia="黑体" w:hAnsi="黑体" w:cs="黑体" w:hint="eastAsia"/>
                <w:bCs/>
                <w:szCs w:val="36"/>
              </w:rPr>
              <w:t xml:space="preserve">1. </w:t>
            </w:r>
            <w:r>
              <w:rPr>
                <w:rFonts w:ascii="黑体" w:eastAsia="黑体" w:hAnsi="黑体" w:cs="黑体" w:hint="eastAsia"/>
                <w:bCs/>
                <w:szCs w:val="36"/>
              </w:rPr>
              <w:t>基本情况</w:t>
            </w:r>
            <w:r>
              <w:tab/>
            </w:r>
            <w:r>
              <w:fldChar w:fldCharType="begin"/>
            </w:r>
            <w:r>
              <w:instrText xml:space="preserve"> PAGEREF _Toc28828 \h </w:instrText>
            </w:r>
            <w:r>
              <w:fldChar w:fldCharType="separate"/>
            </w:r>
            <w:r>
              <w:t>1</w:t>
            </w:r>
            <w:r>
              <w:fldChar w:fldCharType="end"/>
            </w:r>
          </w:hyperlink>
        </w:p>
        <w:p w:rsidR="000F183D" w:rsidRDefault="00AB6F9A">
          <w:pPr>
            <w:pStyle w:val="21"/>
            <w:tabs>
              <w:tab w:val="right" w:leader="dot" w:pos="8306"/>
            </w:tabs>
            <w:ind w:left="560"/>
          </w:pPr>
          <w:hyperlink w:anchor="_Toc12187" w:history="1">
            <w:r>
              <w:rPr>
                <w:rFonts w:ascii="楷体_GB2312" w:eastAsia="楷体_GB2312" w:hAnsi="楷体_GB2312" w:cs="楷体_GB2312" w:hint="eastAsia"/>
                <w:szCs w:val="32"/>
              </w:rPr>
              <w:t>1.1</w:t>
            </w:r>
            <w:r>
              <w:rPr>
                <w:rFonts w:ascii="楷体_GB2312" w:eastAsia="楷体_GB2312" w:hAnsi="楷体_GB2312" w:cs="楷体_GB2312" w:hint="eastAsia"/>
                <w:szCs w:val="32"/>
              </w:rPr>
              <w:t>项目背景</w:t>
            </w:r>
            <w:r>
              <w:tab/>
            </w:r>
            <w:r>
              <w:fldChar w:fldCharType="begin"/>
            </w:r>
            <w:r>
              <w:instrText xml:space="preserve"> PAGEREF _Toc12187</w:instrText>
            </w:r>
            <w:r>
              <w:instrText xml:space="preserve"> \h </w:instrText>
            </w:r>
            <w:r>
              <w:fldChar w:fldCharType="separate"/>
            </w:r>
            <w:r>
              <w:t>1</w:t>
            </w:r>
            <w:r>
              <w:fldChar w:fldCharType="end"/>
            </w:r>
          </w:hyperlink>
        </w:p>
        <w:p w:rsidR="000F183D" w:rsidRDefault="00AB6F9A">
          <w:pPr>
            <w:pStyle w:val="21"/>
            <w:tabs>
              <w:tab w:val="right" w:leader="dot" w:pos="8306"/>
            </w:tabs>
            <w:ind w:left="560"/>
          </w:pPr>
          <w:hyperlink w:anchor="_Toc19979" w:history="1">
            <w:r>
              <w:rPr>
                <w:rFonts w:ascii="楷体_GB2312" w:eastAsia="楷体_GB2312" w:hAnsi="楷体_GB2312" w:cs="楷体_GB2312" w:hint="eastAsia"/>
                <w:szCs w:val="32"/>
              </w:rPr>
              <w:t xml:space="preserve">1.2 </w:t>
            </w:r>
            <w:r>
              <w:rPr>
                <w:rFonts w:ascii="楷体_GB2312" w:eastAsia="楷体_GB2312" w:hAnsi="楷体_GB2312" w:cs="楷体_GB2312" w:hint="eastAsia"/>
                <w:szCs w:val="32"/>
              </w:rPr>
              <w:t>流域概况</w:t>
            </w:r>
            <w:r>
              <w:tab/>
            </w:r>
            <w:r>
              <w:fldChar w:fldCharType="begin"/>
            </w:r>
            <w:r>
              <w:instrText xml:space="preserve"> PAGEREF _Toc19979 \h </w:instrText>
            </w:r>
            <w:r>
              <w:fldChar w:fldCharType="separate"/>
            </w:r>
            <w:r>
              <w:t>1</w:t>
            </w:r>
            <w:r>
              <w:fldChar w:fldCharType="end"/>
            </w:r>
          </w:hyperlink>
        </w:p>
        <w:p w:rsidR="000F183D" w:rsidRDefault="00AB6F9A">
          <w:pPr>
            <w:pStyle w:val="21"/>
            <w:tabs>
              <w:tab w:val="right" w:leader="dot" w:pos="8306"/>
            </w:tabs>
            <w:ind w:left="560"/>
          </w:pPr>
          <w:hyperlink w:anchor="_Toc16932" w:history="1">
            <w:r>
              <w:rPr>
                <w:rFonts w:ascii="楷体_GB2312" w:eastAsia="楷体_GB2312" w:hAnsi="楷体_GB2312" w:cs="楷体_GB2312" w:hint="eastAsia"/>
                <w:szCs w:val="32"/>
              </w:rPr>
              <w:t xml:space="preserve">1.3 </w:t>
            </w:r>
            <w:r>
              <w:rPr>
                <w:rFonts w:ascii="楷体_GB2312" w:eastAsia="楷体_GB2312" w:hAnsi="楷体_GB2312" w:cs="楷体_GB2312" w:hint="eastAsia"/>
                <w:szCs w:val="32"/>
              </w:rPr>
              <w:t>湖泊概况</w:t>
            </w:r>
            <w:r>
              <w:tab/>
            </w:r>
            <w:r>
              <w:fldChar w:fldCharType="begin"/>
            </w:r>
            <w:r>
              <w:instrText xml:space="preserve"> PAGEREF _Toc16932 \h </w:instrText>
            </w:r>
            <w:r>
              <w:fldChar w:fldCharType="separate"/>
            </w:r>
            <w:r>
              <w:t>2</w:t>
            </w:r>
            <w:r>
              <w:fldChar w:fldCharType="end"/>
            </w:r>
          </w:hyperlink>
        </w:p>
        <w:p w:rsidR="000F183D" w:rsidRDefault="00AB6F9A">
          <w:pPr>
            <w:pStyle w:val="21"/>
            <w:tabs>
              <w:tab w:val="right" w:leader="dot" w:pos="8306"/>
            </w:tabs>
            <w:ind w:left="560"/>
          </w:pPr>
          <w:hyperlink w:anchor="_Toc4748" w:history="1">
            <w:r>
              <w:rPr>
                <w:rFonts w:ascii="楷体_GB2312" w:eastAsia="楷体_GB2312" w:hAnsi="楷体_GB2312" w:cs="楷体_GB2312" w:hint="eastAsia"/>
                <w:szCs w:val="32"/>
              </w:rPr>
              <w:t xml:space="preserve">1.4 </w:t>
            </w:r>
            <w:r>
              <w:rPr>
                <w:rFonts w:ascii="楷体_GB2312" w:eastAsia="楷体_GB2312" w:hAnsi="楷体_GB2312" w:cs="楷体_GB2312" w:hint="eastAsia"/>
                <w:szCs w:val="32"/>
              </w:rPr>
              <w:t>水文气象</w:t>
            </w:r>
            <w:r>
              <w:tab/>
            </w:r>
            <w:r>
              <w:fldChar w:fldCharType="begin"/>
            </w:r>
            <w:r>
              <w:instrText xml:space="preserve"> PAGEREF _Toc4748 \h </w:instrText>
            </w:r>
            <w:r>
              <w:fldChar w:fldCharType="separate"/>
            </w:r>
            <w:r>
              <w:t>2</w:t>
            </w:r>
            <w:r>
              <w:fldChar w:fldCharType="end"/>
            </w:r>
          </w:hyperlink>
        </w:p>
        <w:p w:rsidR="000F183D" w:rsidRDefault="00AB6F9A">
          <w:pPr>
            <w:pStyle w:val="21"/>
            <w:tabs>
              <w:tab w:val="right" w:leader="dot" w:pos="8306"/>
            </w:tabs>
            <w:ind w:left="560"/>
          </w:pPr>
          <w:hyperlink w:anchor="_Toc2669" w:history="1">
            <w:r>
              <w:rPr>
                <w:rFonts w:ascii="楷体_GB2312" w:eastAsia="楷体_GB2312" w:hAnsi="楷体_GB2312" w:cs="楷体_GB2312" w:hint="eastAsia"/>
                <w:szCs w:val="32"/>
              </w:rPr>
              <w:t xml:space="preserve">1.5 </w:t>
            </w:r>
            <w:r>
              <w:rPr>
                <w:rFonts w:ascii="楷体_GB2312" w:eastAsia="楷体_GB2312" w:hAnsi="楷体_GB2312" w:cs="楷体_GB2312" w:hint="eastAsia"/>
                <w:szCs w:val="32"/>
              </w:rPr>
              <w:t>经济社会</w:t>
            </w:r>
            <w:r>
              <w:tab/>
            </w:r>
            <w:r>
              <w:fldChar w:fldCharType="begin"/>
            </w:r>
            <w:r>
              <w:instrText xml:space="preserve"> PAGEREF _Toc2669 \h </w:instrText>
            </w:r>
            <w:r>
              <w:fldChar w:fldCharType="separate"/>
            </w:r>
            <w:r>
              <w:t>3</w:t>
            </w:r>
            <w:r>
              <w:fldChar w:fldCharType="end"/>
            </w:r>
          </w:hyperlink>
        </w:p>
        <w:p w:rsidR="000F183D" w:rsidRDefault="00AB6F9A">
          <w:pPr>
            <w:pStyle w:val="21"/>
            <w:tabs>
              <w:tab w:val="right" w:leader="dot" w:pos="8306"/>
            </w:tabs>
            <w:ind w:left="560"/>
          </w:pPr>
          <w:hyperlink w:anchor="_Toc23021" w:history="1">
            <w:r>
              <w:rPr>
                <w:rFonts w:ascii="楷体_GB2312" w:eastAsia="楷体_GB2312" w:hAnsi="楷体_GB2312" w:cs="楷体_GB2312" w:hint="eastAsia"/>
                <w:szCs w:val="32"/>
              </w:rPr>
              <w:t xml:space="preserve">1.6 </w:t>
            </w:r>
            <w:r>
              <w:rPr>
                <w:rFonts w:ascii="楷体_GB2312" w:eastAsia="楷体_GB2312" w:hAnsi="楷体_GB2312" w:cs="楷体_GB2312" w:hint="eastAsia"/>
                <w:szCs w:val="32"/>
              </w:rPr>
              <w:t>管控要求</w:t>
            </w:r>
            <w:r>
              <w:tab/>
            </w:r>
            <w:r>
              <w:fldChar w:fldCharType="begin"/>
            </w:r>
            <w:r>
              <w:instrText xml:space="preserve"> PAGEREF _Toc23021 \h </w:instrText>
            </w:r>
            <w:r>
              <w:fldChar w:fldCharType="separate"/>
            </w:r>
            <w:r>
              <w:t>3</w:t>
            </w:r>
            <w:r>
              <w:fldChar w:fldCharType="end"/>
            </w:r>
          </w:hyperlink>
        </w:p>
        <w:p w:rsidR="000F183D" w:rsidRDefault="00AB6F9A">
          <w:pPr>
            <w:pStyle w:val="21"/>
            <w:tabs>
              <w:tab w:val="right" w:leader="dot" w:pos="8306"/>
            </w:tabs>
            <w:ind w:left="560"/>
          </w:pPr>
          <w:hyperlink w:anchor="_Toc11957" w:history="1">
            <w:r>
              <w:rPr>
                <w:rFonts w:ascii="楷体_GB2312" w:eastAsia="楷体_GB2312" w:hAnsi="楷体_GB2312" w:cs="楷体_GB2312" w:hint="eastAsia"/>
                <w:szCs w:val="32"/>
              </w:rPr>
              <w:t xml:space="preserve">1.7 </w:t>
            </w:r>
            <w:r>
              <w:rPr>
                <w:rFonts w:ascii="楷体_GB2312" w:eastAsia="楷体_GB2312" w:hAnsi="楷体_GB2312" w:cs="楷体_GB2312" w:hint="eastAsia"/>
                <w:szCs w:val="32"/>
              </w:rPr>
              <w:t>整治的必要性</w:t>
            </w:r>
            <w:r>
              <w:tab/>
            </w:r>
            <w:r>
              <w:fldChar w:fldCharType="begin"/>
            </w:r>
            <w:r>
              <w:instrText xml:space="preserve"> PAGEREF _Toc11957 \h </w:instrText>
            </w:r>
            <w:r>
              <w:fldChar w:fldCharType="separate"/>
            </w:r>
            <w:r>
              <w:t>9</w:t>
            </w:r>
            <w:r>
              <w:fldChar w:fldCharType="end"/>
            </w:r>
          </w:hyperlink>
        </w:p>
        <w:p w:rsidR="000F183D" w:rsidRDefault="00AB6F9A">
          <w:pPr>
            <w:pStyle w:val="10"/>
            <w:tabs>
              <w:tab w:val="right" w:leader="dot" w:pos="8306"/>
            </w:tabs>
          </w:pPr>
          <w:hyperlink w:anchor="_Toc27764" w:history="1">
            <w:r>
              <w:rPr>
                <w:rFonts w:ascii="黑体" w:eastAsia="黑体" w:hAnsi="黑体" w:cs="黑体" w:hint="eastAsia"/>
                <w:bCs/>
                <w:szCs w:val="36"/>
              </w:rPr>
              <w:t xml:space="preserve">2. </w:t>
            </w:r>
            <w:r>
              <w:rPr>
                <w:rFonts w:ascii="黑体" w:eastAsia="黑体" w:hAnsi="黑体" w:cs="黑体" w:hint="eastAsia"/>
                <w:bCs/>
                <w:szCs w:val="36"/>
              </w:rPr>
              <w:t>现状及主要问题</w:t>
            </w:r>
            <w:r>
              <w:tab/>
            </w:r>
            <w:r>
              <w:fldChar w:fldCharType="begin"/>
            </w:r>
            <w:r>
              <w:instrText xml:space="preserve"> PAGEREF _Toc27764 \h </w:instrText>
            </w:r>
            <w:r>
              <w:fldChar w:fldCharType="separate"/>
            </w:r>
            <w:r>
              <w:t>10</w:t>
            </w:r>
            <w:r>
              <w:fldChar w:fldCharType="end"/>
            </w:r>
          </w:hyperlink>
        </w:p>
        <w:p w:rsidR="000F183D" w:rsidRDefault="00AB6F9A">
          <w:pPr>
            <w:pStyle w:val="21"/>
            <w:tabs>
              <w:tab w:val="right" w:leader="dot" w:pos="8306"/>
            </w:tabs>
            <w:ind w:left="560"/>
          </w:pPr>
          <w:hyperlink w:anchor="_Toc11557" w:history="1">
            <w:r>
              <w:rPr>
                <w:rFonts w:ascii="楷体_GB2312" w:eastAsia="楷体_GB2312" w:hAnsi="楷体_GB2312" w:cs="楷体_GB2312" w:hint="eastAsia"/>
                <w:szCs w:val="32"/>
              </w:rPr>
              <w:t xml:space="preserve">2.1  </w:t>
            </w:r>
            <w:r>
              <w:rPr>
                <w:rFonts w:ascii="楷体_GB2312" w:eastAsia="楷体_GB2312" w:hAnsi="楷体_GB2312" w:cs="楷体_GB2312" w:hint="eastAsia"/>
                <w:szCs w:val="32"/>
              </w:rPr>
              <w:t>湖泊现状</w:t>
            </w:r>
            <w:r>
              <w:tab/>
            </w:r>
            <w:r>
              <w:fldChar w:fldCharType="begin"/>
            </w:r>
            <w:r>
              <w:instrText xml:space="preserve"> PAGEREF _Toc11557 \h </w:instrText>
            </w:r>
            <w:r>
              <w:fldChar w:fldCharType="separate"/>
            </w:r>
            <w:r>
              <w:t>10</w:t>
            </w:r>
            <w:r>
              <w:fldChar w:fldCharType="end"/>
            </w:r>
          </w:hyperlink>
        </w:p>
        <w:p w:rsidR="000F183D" w:rsidRDefault="00AB6F9A">
          <w:pPr>
            <w:pStyle w:val="30"/>
            <w:tabs>
              <w:tab w:val="right" w:leader="dot" w:pos="8306"/>
            </w:tabs>
          </w:pPr>
          <w:hyperlink w:anchor="_Toc12981" w:history="1">
            <w:r>
              <w:rPr>
                <w:rFonts w:ascii="仿宋_GB2312" w:eastAsia="仿宋_GB2312" w:hAnsi="仿宋_GB2312" w:cs="仿宋_GB2312" w:hint="eastAsia"/>
                <w:szCs w:val="32"/>
              </w:rPr>
              <w:t>2.1.1</w:t>
            </w:r>
            <w:r>
              <w:rPr>
                <w:rFonts w:ascii="仿宋_GB2312" w:eastAsia="仿宋_GB2312" w:hAnsi="仿宋_GB2312" w:cs="仿宋_GB2312" w:hint="eastAsia"/>
                <w:szCs w:val="32"/>
              </w:rPr>
              <w:t>水资源开发利用</w:t>
            </w:r>
            <w:r>
              <w:tab/>
            </w:r>
            <w:r>
              <w:fldChar w:fldCharType="begin"/>
            </w:r>
            <w:r>
              <w:instrText xml:space="preserve"> PAGEREF _Toc12981 \h </w:instrText>
            </w:r>
            <w:r>
              <w:fldChar w:fldCharType="separate"/>
            </w:r>
            <w:r>
              <w:t>10</w:t>
            </w:r>
            <w:r>
              <w:fldChar w:fldCharType="end"/>
            </w:r>
          </w:hyperlink>
        </w:p>
        <w:p w:rsidR="000F183D" w:rsidRDefault="00AB6F9A">
          <w:pPr>
            <w:pStyle w:val="30"/>
            <w:tabs>
              <w:tab w:val="right" w:leader="dot" w:pos="8306"/>
            </w:tabs>
          </w:pPr>
          <w:hyperlink w:anchor="_Toc27337" w:history="1">
            <w:r>
              <w:rPr>
                <w:rFonts w:ascii="仿宋_GB2312" w:eastAsia="仿宋_GB2312" w:hAnsi="仿宋_GB2312" w:cs="仿宋_GB2312" w:hint="eastAsia"/>
                <w:szCs w:val="32"/>
              </w:rPr>
              <w:t xml:space="preserve">2.1.2 </w:t>
            </w:r>
            <w:r>
              <w:rPr>
                <w:rFonts w:ascii="仿宋_GB2312" w:eastAsia="仿宋_GB2312" w:hAnsi="仿宋_GB2312" w:cs="仿宋_GB2312" w:hint="eastAsia"/>
                <w:szCs w:val="32"/>
              </w:rPr>
              <w:t>水域岸线</w:t>
            </w:r>
            <w:r>
              <w:tab/>
            </w:r>
            <w:r>
              <w:fldChar w:fldCharType="begin"/>
            </w:r>
            <w:r>
              <w:instrText xml:space="preserve"> PAGEREF _Toc27337 \h </w:instrText>
            </w:r>
            <w:r>
              <w:fldChar w:fldCharType="separate"/>
            </w:r>
            <w:r>
              <w:t>10</w:t>
            </w:r>
            <w:r>
              <w:fldChar w:fldCharType="end"/>
            </w:r>
          </w:hyperlink>
        </w:p>
        <w:p w:rsidR="000F183D" w:rsidRDefault="00AB6F9A">
          <w:pPr>
            <w:pStyle w:val="21"/>
            <w:tabs>
              <w:tab w:val="right" w:leader="dot" w:pos="8306"/>
            </w:tabs>
            <w:ind w:left="560"/>
          </w:pPr>
          <w:hyperlink w:anchor="_Toc18740" w:history="1">
            <w:r>
              <w:rPr>
                <w:rFonts w:ascii="仿宋_GB2312" w:eastAsia="仿宋_GB2312" w:hAnsi="仿宋_GB2312" w:cs="仿宋_GB2312" w:hint="eastAsia"/>
                <w:szCs w:val="32"/>
              </w:rPr>
              <w:t>2.2</w:t>
            </w:r>
            <w:r>
              <w:rPr>
                <w:rFonts w:ascii="仿宋_GB2312" w:eastAsia="仿宋_GB2312" w:hAnsi="仿宋_GB2312" w:cs="仿宋_GB2312" w:hint="eastAsia"/>
                <w:szCs w:val="32"/>
              </w:rPr>
              <w:t>存在问题</w:t>
            </w:r>
            <w:r>
              <w:tab/>
            </w:r>
            <w:r>
              <w:fldChar w:fldCharType="begin"/>
            </w:r>
            <w:r>
              <w:instrText xml:space="preserve"> PAGEREF _Toc18740 \h </w:instrText>
            </w:r>
            <w:r>
              <w:fldChar w:fldCharType="separate"/>
            </w:r>
            <w:r>
              <w:t>12</w:t>
            </w:r>
            <w:r>
              <w:fldChar w:fldCharType="end"/>
            </w:r>
          </w:hyperlink>
        </w:p>
        <w:p w:rsidR="000F183D" w:rsidRDefault="00AB6F9A">
          <w:pPr>
            <w:pStyle w:val="10"/>
            <w:tabs>
              <w:tab w:val="right" w:leader="dot" w:pos="8306"/>
            </w:tabs>
          </w:pPr>
          <w:hyperlink w:anchor="_Toc14826" w:history="1">
            <w:r>
              <w:rPr>
                <w:rFonts w:ascii="黑体" w:eastAsia="黑体" w:hAnsi="黑体" w:cs="黑体" w:hint="eastAsia"/>
                <w:bCs/>
                <w:szCs w:val="36"/>
              </w:rPr>
              <w:t xml:space="preserve">3. </w:t>
            </w:r>
            <w:r>
              <w:rPr>
                <w:rFonts w:ascii="黑体" w:eastAsia="黑体" w:hAnsi="黑体" w:cs="黑体" w:hint="eastAsia"/>
                <w:bCs/>
                <w:szCs w:val="36"/>
              </w:rPr>
              <w:t>分析论证</w:t>
            </w:r>
            <w:r>
              <w:tab/>
            </w:r>
            <w:r>
              <w:fldChar w:fldCharType="begin"/>
            </w:r>
            <w:r>
              <w:instrText xml:space="preserve"> PAGEREF _Toc14826 \h </w:instrText>
            </w:r>
            <w:r>
              <w:fldChar w:fldCharType="separate"/>
            </w:r>
            <w:r>
              <w:t>13</w:t>
            </w:r>
            <w:r>
              <w:fldChar w:fldCharType="end"/>
            </w:r>
          </w:hyperlink>
        </w:p>
        <w:p w:rsidR="000F183D" w:rsidRDefault="00AB6F9A">
          <w:pPr>
            <w:pStyle w:val="10"/>
            <w:tabs>
              <w:tab w:val="right" w:leader="dot" w:pos="8306"/>
            </w:tabs>
          </w:pPr>
          <w:hyperlink w:anchor="_Toc21290" w:history="1">
            <w:r>
              <w:rPr>
                <w:rFonts w:ascii="黑体" w:eastAsia="黑体" w:hAnsi="黑体" w:cs="黑体" w:hint="eastAsia"/>
                <w:bCs/>
                <w:szCs w:val="36"/>
              </w:rPr>
              <w:t xml:space="preserve">4. </w:t>
            </w:r>
            <w:r>
              <w:rPr>
                <w:rFonts w:ascii="黑体" w:eastAsia="黑体" w:hAnsi="黑体" w:cs="黑体" w:hint="eastAsia"/>
                <w:bCs/>
                <w:szCs w:val="36"/>
              </w:rPr>
              <w:t>总体要求</w:t>
            </w:r>
            <w:r>
              <w:tab/>
            </w:r>
            <w:r>
              <w:fldChar w:fldCharType="begin"/>
            </w:r>
            <w:r>
              <w:instrText xml:space="preserve"> PAGEREF _Toc21290 \h </w:instrText>
            </w:r>
            <w:r>
              <w:fldChar w:fldCharType="separate"/>
            </w:r>
            <w:r>
              <w:t>23</w:t>
            </w:r>
            <w:r>
              <w:fldChar w:fldCharType="end"/>
            </w:r>
          </w:hyperlink>
        </w:p>
        <w:p w:rsidR="000F183D" w:rsidRDefault="00AB6F9A">
          <w:pPr>
            <w:pStyle w:val="21"/>
            <w:tabs>
              <w:tab w:val="right" w:leader="dot" w:pos="8306"/>
            </w:tabs>
            <w:ind w:left="560"/>
          </w:pPr>
          <w:hyperlink w:anchor="_Toc11912" w:history="1">
            <w:r>
              <w:rPr>
                <w:rFonts w:ascii="楷体_GB2312" w:eastAsia="楷体_GB2312" w:hAnsi="楷体_GB2312" w:cs="楷体_GB2312" w:hint="eastAsia"/>
                <w:szCs w:val="32"/>
              </w:rPr>
              <w:t>4.1</w:t>
            </w:r>
            <w:r>
              <w:rPr>
                <w:rFonts w:ascii="楷体_GB2312" w:eastAsia="楷体_GB2312" w:hAnsi="楷体_GB2312" w:cs="楷体_GB2312" w:hint="eastAsia"/>
                <w:szCs w:val="32"/>
              </w:rPr>
              <w:t>指导思想</w:t>
            </w:r>
            <w:r>
              <w:tab/>
            </w:r>
            <w:r>
              <w:fldChar w:fldCharType="begin"/>
            </w:r>
            <w:r>
              <w:instrText xml:space="preserve"> PAGEREF _Toc11912 \h </w:instrText>
            </w:r>
            <w:r>
              <w:fldChar w:fldCharType="separate"/>
            </w:r>
            <w:r>
              <w:t>23</w:t>
            </w:r>
            <w:r>
              <w:fldChar w:fldCharType="end"/>
            </w:r>
          </w:hyperlink>
        </w:p>
        <w:p w:rsidR="000F183D" w:rsidRDefault="00AB6F9A">
          <w:pPr>
            <w:pStyle w:val="21"/>
            <w:tabs>
              <w:tab w:val="right" w:leader="dot" w:pos="8306"/>
            </w:tabs>
            <w:ind w:left="560"/>
          </w:pPr>
          <w:hyperlink w:anchor="_Toc3706" w:history="1">
            <w:r>
              <w:rPr>
                <w:rFonts w:ascii="楷体_GB2312" w:eastAsia="楷体_GB2312" w:hAnsi="楷体_GB2312" w:cs="楷体_GB2312" w:hint="eastAsia"/>
                <w:szCs w:val="32"/>
              </w:rPr>
              <w:t>4.2</w:t>
            </w:r>
            <w:r>
              <w:rPr>
                <w:rFonts w:ascii="楷体_GB2312" w:eastAsia="楷体_GB2312" w:hAnsi="楷体_GB2312" w:cs="楷体_GB2312" w:hint="eastAsia"/>
                <w:szCs w:val="32"/>
              </w:rPr>
              <w:t>建设范围和水平年</w:t>
            </w:r>
            <w:r>
              <w:tab/>
            </w:r>
            <w:r>
              <w:fldChar w:fldCharType="begin"/>
            </w:r>
            <w:r>
              <w:instrText xml:space="preserve"> PAGEREF _Toc3706 \h </w:instrText>
            </w:r>
            <w:r>
              <w:fldChar w:fldCharType="separate"/>
            </w:r>
            <w:r>
              <w:t>23</w:t>
            </w:r>
            <w:r>
              <w:fldChar w:fldCharType="end"/>
            </w:r>
          </w:hyperlink>
        </w:p>
        <w:p w:rsidR="000F183D" w:rsidRDefault="00AB6F9A">
          <w:pPr>
            <w:pStyle w:val="21"/>
            <w:tabs>
              <w:tab w:val="right" w:leader="dot" w:pos="8306"/>
            </w:tabs>
            <w:ind w:left="560"/>
          </w:pPr>
          <w:hyperlink w:anchor="_Toc13873" w:history="1">
            <w:r>
              <w:rPr>
                <w:rFonts w:ascii="楷体_GB2312" w:eastAsia="楷体_GB2312" w:hAnsi="楷体_GB2312" w:cs="楷体_GB2312" w:hint="eastAsia"/>
                <w:szCs w:val="32"/>
              </w:rPr>
              <w:t>4.3</w:t>
            </w:r>
            <w:r>
              <w:rPr>
                <w:rFonts w:ascii="楷体_GB2312" w:eastAsia="楷体_GB2312" w:hAnsi="楷体_GB2312" w:cs="楷体_GB2312" w:hint="eastAsia"/>
                <w:szCs w:val="32"/>
              </w:rPr>
              <w:t>实施计划</w:t>
            </w:r>
            <w:r>
              <w:tab/>
            </w:r>
            <w:r>
              <w:fldChar w:fldCharType="begin"/>
            </w:r>
            <w:r>
              <w:instrText xml:space="preserve"> PAGEREF _Toc13873 \h </w:instrText>
            </w:r>
            <w:r>
              <w:fldChar w:fldCharType="separate"/>
            </w:r>
            <w:r>
              <w:t>23</w:t>
            </w:r>
            <w:r>
              <w:fldChar w:fldCharType="end"/>
            </w:r>
          </w:hyperlink>
        </w:p>
        <w:p w:rsidR="000F183D" w:rsidRDefault="00AB6F9A">
          <w:pPr>
            <w:pStyle w:val="10"/>
            <w:tabs>
              <w:tab w:val="right" w:leader="dot" w:pos="8306"/>
            </w:tabs>
          </w:pPr>
          <w:hyperlink w:anchor="_Toc20310" w:history="1">
            <w:r>
              <w:rPr>
                <w:rFonts w:ascii="黑体" w:eastAsia="黑体" w:hAnsi="黑体" w:cs="黑体" w:hint="eastAsia"/>
                <w:bCs/>
                <w:szCs w:val="36"/>
              </w:rPr>
              <w:t xml:space="preserve">5. </w:t>
            </w:r>
            <w:r>
              <w:rPr>
                <w:rFonts w:ascii="黑体" w:eastAsia="黑体" w:hAnsi="黑体" w:cs="黑体" w:hint="eastAsia"/>
                <w:bCs/>
                <w:szCs w:val="36"/>
              </w:rPr>
              <w:t>筑坝拦汊整治</w:t>
            </w:r>
            <w:r>
              <w:tab/>
            </w:r>
            <w:r>
              <w:fldChar w:fldCharType="begin"/>
            </w:r>
            <w:r>
              <w:instrText xml:space="preserve"> PAGEREF _Toc20310 \h </w:instrText>
            </w:r>
            <w:r>
              <w:fldChar w:fldCharType="separate"/>
            </w:r>
            <w:r>
              <w:t>25</w:t>
            </w:r>
            <w:r>
              <w:fldChar w:fldCharType="end"/>
            </w:r>
          </w:hyperlink>
        </w:p>
        <w:p w:rsidR="000F183D" w:rsidRDefault="00AB6F9A">
          <w:pPr>
            <w:pStyle w:val="21"/>
            <w:tabs>
              <w:tab w:val="right" w:leader="dot" w:pos="8306"/>
            </w:tabs>
            <w:ind w:left="560"/>
          </w:pPr>
          <w:hyperlink w:anchor="_Toc24123" w:history="1">
            <w:r>
              <w:rPr>
                <w:rFonts w:ascii="楷体_GB2312" w:eastAsia="楷体_GB2312" w:hAnsi="楷体_GB2312" w:cs="楷体_GB2312" w:hint="eastAsia"/>
                <w:szCs w:val="32"/>
              </w:rPr>
              <w:t>5.1</w:t>
            </w:r>
            <w:r>
              <w:rPr>
                <w:rFonts w:ascii="楷体_GB2312" w:eastAsia="楷体_GB2312" w:hAnsi="楷体_GB2312" w:cs="楷体_GB2312" w:hint="eastAsia"/>
                <w:szCs w:val="32"/>
              </w:rPr>
              <w:t>整治方式</w:t>
            </w:r>
            <w:r>
              <w:tab/>
            </w:r>
            <w:r>
              <w:fldChar w:fldCharType="begin"/>
            </w:r>
            <w:r>
              <w:instrText xml:space="preserve"> PAGEREF _Toc24123 \h </w:instrText>
            </w:r>
            <w:r>
              <w:fldChar w:fldCharType="separate"/>
            </w:r>
            <w:r>
              <w:t>25</w:t>
            </w:r>
            <w:r>
              <w:fldChar w:fldCharType="end"/>
            </w:r>
          </w:hyperlink>
        </w:p>
        <w:p w:rsidR="000F183D" w:rsidRDefault="00AB6F9A">
          <w:pPr>
            <w:pStyle w:val="21"/>
            <w:tabs>
              <w:tab w:val="right" w:leader="dot" w:pos="8306"/>
            </w:tabs>
            <w:ind w:left="560"/>
          </w:pPr>
          <w:hyperlink w:anchor="_Toc16639" w:history="1">
            <w:r>
              <w:rPr>
                <w:rFonts w:ascii="楷体_GB2312" w:eastAsia="楷体_GB2312" w:hAnsi="楷体_GB2312" w:cs="楷体_GB2312" w:hint="eastAsia"/>
                <w:szCs w:val="32"/>
              </w:rPr>
              <w:t>5.2</w:t>
            </w:r>
            <w:r>
              <w:rPr>
                <w:rFonts w:ascii="楷体_GB2312" w:eastAsia="楷体_GB2312" w:hAnsi="楷体_GB2312" w:cs="楷体_GB2312" w:hint="eastAsia"/>
                <w:szCs w:val="32"/>
              </w:rPr>
              <w:t>整治措施</w:t>
            </w:r>
            <w:r>
              <w:tab/>
            </w:r>
            <w:r>
              <w:fldChar w:fldCharType="begin"/>
            </w:r>
            <w:r>
              <w:instrText xml:space="preserve"> PAGEREF _Toc16639 \h </w:instrText>
            </w:r>
            <w:r>
              <w:fldChar w:fldCharType="separate"/>
            </w:r>
            <w:r>
              <w:t>26</w:t>
            </w:r>
            <w:r>
              <w:fldChar w:fldCharType="end"/>
            </w:r>
          </w:hyperlink>
        </w:p>
        <w:p w:rsidR="000F183D" w:rsidRDefault="00AB6F9A">
          <w:pPr>
            <w:pStyle w:val="10"/>
            <w:tabs>
              <w:tab w:val="right" w:leader="dot" w:pos="8306"/>
            </w:tabs>
          </w:pPr>
          <w:hyperlink w:anchor="_Toc20238" w:history="1">
            <w:r>
              <w:rPr>
                <w:rFonts w:ascii="黑体" w:eastAsia="黑体" w:hAnsi="黑体" w:cs="黑体" w:hint="eastAsia"/>
                <w:bCs/>
                <w:szCs w:val="36"/>
              </w:rPr>
              <w:t xml:space="preserve">6. </w:t>
            </w:r>
            <w:r>
              <w:rPr>
                <w:rFonts w:ascii="黑体" w:eastAsia="黑体" w:hAnsi="黑体" w:cs="黑体" w:hint="eastAsia"/>
                <w:bCs/>
                <w:szCs w:val="36"/>
              </w:rPr>
              <w:t>实施效果</w:t>
            </w:r>
            <w:r>
              <w:tab/>
            </w:r>
            <w:r>
              <w:fldChar w:fldCharType="begin"/>
            </w:r>
            <w:r>
              <w:instrText xml:space="preserve"> PAGEREF _Toc20238 \h </w:instrText>
            </w:r>
            <w:r>
              <w:fldChar w:fldCharType="separate"/>
            </w:r>
            <w:r>
              <w:t>33</w:t>
            </w:r>
            <w:r>
              <w:fldChar w:fldCharType="end"/>
            </w:r>
          </w:hyperlink>
        </w:p>
        <w:p w:rsidR="000F183D" w:rsidRDefault="00AB6F9A">
          <w:pPr>
            <w:ind w:firstLine="560"/>
          </w:pPr>
          <w:r>
            <w:fldChar w:fldCharType="end"/>
          </w:r>
        </w:p>
      </w:sdtContent>
    </w:sdt>
    <w:p w:rsidR="000F183D" w:rsidRDefault="000F183D">
      <w:pPr>
        <w:ind w:firstLine="560"/>
      </w:pPr>
    </w:p>
    <w:p w:rsidR="000F183D" w:rsidRDefault="000F183D">
      <w:pPr>
        <w:pStyle w:val="1"/>
        <w:numPr>
          <w:ilvl w:val="0"/>
          <w:numId w:val="1"/>
        </w:numPr>
        <w:spacing w:beforeLines="80" w:before="249" w:afterLines="80" w:after="249"/>
        <w:rPr>
          <w:rFonts w:ascii="黑体" w:eastAsia="黑体" w:hAnsi="黑体" w:cs="黑体"/>
          <w:b w:val="0"/>
          <w:bCs/>
          <w:sz w:val="36"/>
          <w:szCs w:val="36"/>
        </w:rPr>
        <w:sectPr w:rsidR="000F183D">
          <w:footerReference w:type="default" r:id="rId8"/>
          <w:pgSz w:w="11906" w:h="16838"/>
          <w:pgMar w:top="1440" w:right="1800" w:bottom="1440" w:left="1800" w:header="851" w:footer="992" w:gutter="0"/>
          <w:cols w:space="425"/>
          <w:docGrid w:type="lines" w:linePitch="312"/>
        </w:sectPr>
      </w:pPr>
    </w:p>
    <w:p w:rsidR="000F183D" w:rsidRDefault="000F183D">
      <w:pPr>
        <w:spacing w:line="560" w:lineRule="exact"/>
        <w:ind w:firstLine="640"/>
        <w:jc w:val="left"/>
        <w:rPr>
          <w:rFonts w:ascii="仿宋_GB2312" w:eastAsia="仿宋_GB2312" w:hAnsi="仿宋_GB2312" w:cs="仿宋_GB2312"/>
          <w:sz w:val="32"/>
          <w:szCs w:val="32"/>
        </w:rPr>
        <w:sectPr w:rsidR="000F183D">
          <w:footerReference w:type="default" r:id="rId9"/>
          <w:pgSz w:w="11906" w:h="16838"/>
          <w:pgMar w:top="1440" w:right="1800" w:bottom="1440" w:left="1800" w:header="851" w:footer="992" w:gutter="0"/>
          <w:pgNumType w:start="1"/>
          <w:cols w:space="425"/>
          <w:docGrid w:type="lines" w:linePitch="312"/>
        </w:sectPr>
      </w:pPr>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12" w:name="_Toc28828"/>
      <w:r>
        <w:rPr>
          <w:rFonts w:ascii="黑体" w:eastAsia="黑体" w:hAnsi="黑体" w:cs="黑体" w:hint="eastAsia"/>
          <w:b w:val="0"/>
          <w:bCs/>
          <w:sz w:val="36"/>
          <w:szCs w:val="36"/>
        </w:rPr>
        <w:lastRenderedPageBreak/>
        <w:t>基本情况</w:t>
      </w:r>
      <w:bookmarkEnd w:id="11"/>
      <w:bookmarkEnd w:id="12"/>
    </w:p>
    <w:p w:rsidR="000F183D" w:rsidRDefault="00AB6F9A">
      <w:pPr>
        <w:pStyle w:val="2"/>
        <w:ind w:firstLine="643"/>
        <w:rPr>
          <w:rFonts w:ascii="楷体_GB2312" w:eastAsia="楷体_GB2312" w:hAnsi="楷体_GB2312" w:cs="楷体_GB2312"/>
          <w:sz w:val="32"/>
          <w:szCs w:val="32"/>
        </w:rPr>
      </w:pPr>
      <w:bookmarkStart w:id="13" w:name="_Toc31427"/>
      <w:bookmarkStart w:id="14" w:name="_Toc12187"/>
      <w:bookmarkStart w:id="15" w:name="_Toc29518"/>
      <w:r>
        <w:rPr>
          <w:rFonts w:ascii="楷体_GB2312" w:eastAsia="楷体_GB2312" w:hAnsi="楷体_GB2312" w:cs="楷体_GB2312" w:hint="eastAsia"/>
          <w:sz w:val="32"/>
          <w:szCs w:val="32"/>
        </w:rPr>
        <w:t>1.1</w:t>
      </w:r>
      <w:r>
        <w:rPr>
          <w:rFonts w:ascii="楷体_GB2312" w:eastAsia="楷体_GB2312" w:hAnsi="楷体_GB2312" w:cs="楷体_GB2312" w:hint="eastAsia"/>
          <w:sz w:val="32"/>
          <w:szCs w:val="32"/>
        </w:rPr>
        <w:t>项目背景</w:t>
      </w:r>
      <w:bookmarkEnd w:id="13"/>
      <w:bookmarkEnd w:id="14"/>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sz w:val="32"/>
          <w:szCs w:val="32"/>
        </w:rPr>
        <w:t>中共池州市委池州市人民政府关于印发</w:t>
      </w:r>
      <w:r>
        <w:rPr>
          <w:rFonts w:ascii="仿宋_GB2312" w:eastAsia="仿宋_GB2312" w:hAnsi="仿宋_GB2312" w:cs="仿宋_GB2312" w:hint="eastAsia"/>
          <w:sz w:val="32"/>
          <w:szCs w:val="32"/>
        </w:rPr>
        <w:t>&lt;</w:t>
      </w:r>
      <w:r>
        <w:rPr>
          <w:rFonts w:ascii="仿宋_GB2312" w:eastAsia="仿宋_GB2312" w:hAnsi="仿宋_GB2312" w:cs="仿宋_GB2312"/>
          <w:sz w:val="32"/>
          <w:szCs w:val="32"/>
        </w:rPr>
        <w:t>池州市贯彻落实第三轮省生态环境保护督察报告整改方案</w:t>
      </w:r>
      <w:r>
        <w:rPr>
          <w:rFonts w:ascii="仿宋_GB2312" w:eastAsia="仿宋_GB2312" w:hAnsi="仿宋_GB2312" w:cs="仿宋_GB2312" w:hint="eastAsia"/>
          <w:sz w:val="32"/>
          <w:szCs w:val="32"/>
        </w:rPr>
        <w:t>&gt;</w:t>
      </w:r>
      <w:r>
        <w:rPr>
          <w:rFonts w:ascii="仿宋_GB2312" w:eastAsia="仿宋_GB2312" w:hAnsi="仿宋_GB2312" w:cs="仿宋_GB2312"/>
          <w:sz w:val="32"/>
          <w:szCs w:val="32"/>
        </w:rPr>
        <w:t>的通知》</w:t>
      </w:r>
      <w:r>
        <w:rPr>
          <w:rFonts w:ascii="仿宋_GB2312" w:eastAsia="仿宋_GB2312" w:hAnsi="仿宋_GB2312" w:cs="仿宋_GB2312" w:hint="eastAsia"/>
          <w:sz w:val="32"/>
          <w:szCs w:val="32"/>
        </w:rPr>
        <w:t>，东至县黄泥湖、小七里湖等重点湖泊均存在大量筑坝拦汊、圈圩养殖现象，违规建设问题依然存在。</w:t>
      </w:r>
      <w:r>
        <w:rPr>
          <w:rFonts w:ascii="仿宋_GB2312" w:eastAsia="仿宋_GB2312" w:hAnsi="仿宋_GB2312" w:cs="仿宋_GB2312"/>
          <w:sz w:val="32"/>
          <w:szCs w:val="32"/>
        </w:rPr>
        <w:t>已成为影响湖泊生态修复的关键短板。为全面落实督察整改要求，切实维护湖泊防洪、供水、生态等核心功能，保障人民群众生命财产安全，推动人水和谐共生，亟需系统开展湖泊内筑坝拦汊拆除整治工作</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年东至县水利局委托我公司对狭阳湖开展了《东至县太泊湖筑坝拦汊“一湖一策”整治方案》（以下简称“方案”）编制工作。</w:t>
      </w:r>
    </w:p>
    <w:p w:rsidR="000F183D" w:rsidRDefault="00AB6F9A">
      <w:pPr>
        <w:pStyle w:val="2"/>
        <w:ind w:firstLine="643"/>
        <w:rPr>
          <w:rFonts w:ascii="楷体_GB2312" w:eastAsia="楷体_GB2312" w:hAnsi="楷体_GB2312" w:cs="楷体_GB2312"/>
          <w:sz w:val="32"/>
          <w:szCs w:val="32"/>
        </w:rPr>
      </w:pPr>
      <w:bookmarkStart w:id="16" w:name="_Toc19979"/>
      <w:r>
        <w:rPr>
          <w:rFonts w:ascii="楷体_GB2312" w:eastAsia="楷体_GB2312" w:hAnsi="楷体_GB2312" w:cs="楷体_GB2312" w:hint="eastAsia"/>
          <w:sz w:val="32"/>
          <w:szCs w:val="32"/>
        </w:rPr>
        <w:t>1.</w:t>
      </w:r>
      <w:bookmarkStart w:id="17" w:name="_Toc24124"/>
      <w:bookmarkEnd w:id="15"/>
      <w:r>
        <w:rPr>
          <w:rFonts w:ascii="楷体_GB2312" w:eastAsia="楷体_GB2312" w:hAnsi="楷体_GB2312" w:cs="楷体_GB2312" w:hint="eastAsia"/>
          <w:sz w:val="32"/>
          <w:szCs w:val="32"/>
        </w:rPr>
        <w:t xml:space="preserve">2 </w:t>
      </w:r>
      <w:r>
        <w:rPr>
          <w:rFonts w:ascii="楷体_GB2312" w:eastAsia="楷体_GB2312" w:hAnsi="楷体_GB2312" w:cs="楷体_GB2312" w:hint="eastAsia"/>
          <w:sz w:val="32"/>
          <w:szCs w:val="32"/>
        </w:rPr>
        <w:t>流域概况</w:t>
      </w:r>
      <w:bookmarkEnd w:id="16"/>
      <w:bookmarkEnd w:id="17"/>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狭阳湖属于长江流域，</w:t>
      </w:r>
      <w:r>
        <w:rPr>
          <w:rFonts w:ascii="仿宋_GB2312" w:eastAsia="仿宋_GB2312" w:hAnsi="仿宋_GB2312" w:cs="仿宋_GB2312" w:hint="eastAsia"/>
          <w:sz w:val="32"/>
          <w:szCs w:val="32"/>
        </w:rPr>
        <w:t>长江干流池州段位于长江下游，上起江西省彭泽县接壤的东至县牛矶，下讫铜陵市交界的大</w:t>
      </w:r>
      <w:r>
        <w:rPr>
          <w:rFonts w:ascii="仿宋_GB2312" w:eastAsia="仿宋_GB2312" w:hAnsi="仿宋_GB2312" w:cs="仿宋_GB2312" w:hint="eastAsia"/>
          <w:sz w:val="32"/>
          <w:szCs w:val="32"/>
        </w:rPr>
        <w:t>通河口，河道全长</w:t>
      </w:r>
      <w:r>
        <w:rPr>
          <w:rFonts w:ascii="仿宋_GB2312" w:eastAsia="仿宋_GB2312" w:hAnsi="仿宋_GB2312" w:cs="仿宋_GB2312" w:hint="eastAsia"/>
          <w:sz w:val="32"/>
          <w:szCs w:val="32"/>
        </w:rPr>
        <w:t>145.00km</w:t>
      </w:r>
      <w:r>
        <w:rPr>
          <w:rFonts w:ascii="仿宋_GB2312" w:eastAsia="仿宋_GB2312" w:hAnsi="仿宋_GB2312" w:cs="仿宋_GB2312" w:hint="eastAsia"/>
          <w:sz w:val="32"/>
          <w:szCs w:val="32"/>
        </w:rPr>
        <w:t>，岸线总长</w:t>
      </w:r>
      <w:r>
        <w:rPr>
          <w:rFonts w:ascii="仿宋_GB2312" w:eastAsia="仿宋_GB2312" w:hAnsi="仿宋_GB2312" w:cs="仿宋_GB2312" w:hint="eastAsia"/>
          <w:sz w:val="32"/>
          <w:szCs w:val="32"/>
        </w:rPr>
        <w:t>189.00km</w:t>
      </w:r>
      <w:r>
        <w:rPr>
          <w:rFonts w:ascii="仿宋_GB2312" w:eastAsia="仿宋_GB2312" w:hAnsi="仿宋_GB2312" w:cs="仿宋_GB2312" w:hint="eastAsia"/>
          <w:sz w:val="32"/>
          <w:szCs w:val="32"/>
        </w:rPr>
        <w:t>（含老虎滩、清节洲），是著名的“黄金水道”。沿岸岗峦起伏，从上至下有香隅河、尧渡河、黄湓河、秋浦河、九华河、大通河等河流汇入长江，其中龙泉河从江西注入鄱阳湖，由彭泽口入江；除尧渡河、黄湓河河口建闸控制外，其余均为通江河流。池州市全部位于长江右岸（除河道中老虎滩、清节洲），按河道几何形态及其演变特点，由上而下涉及马当、东流、官洲、安庆、太子矶、贵池和大通共</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个河段。从平面形态</w:t>
      </w:r>
      <w:r>
        <w:rPr>
          <w:rFonts w:ascii="仿宋_GB2312" w:eastAsia="仿宋_GB2312" w:hAnsi="仿宋_GB2312" w:cs="仿宋_GB2312" w:hint="eastAsia"/>
          <w:sz w:val="32"/>
          <w:szCs w:val="32"/>
        </w:rPr>
        <w:lastRenderedPageBreak/>
        <w:t>分类，长江干流池州段河道有顺直、弯曲和分汊等河型。河道总的走向为自西南向东北，</w:t>
      </w:r>
      <w:r>
        <w:rPr>
          <w:rFonts w:ascii="仿宋_GB2312" w:eastAsia="仿宋_GB2312" w:hAnsi="仿宋_GB2312" w:cs="仿宋_GB2312" w:hint="eastAsia"/>
          <w:sz w:val="32"/>
          <w:szCs w:val="32"/>
        </w:rPr>
        <w:t>河谷多顺断裂发育而偏于右岸。右岸阶地较为狭窄，左岸阶地和河漫滩则甚宽阔，河谷两岸明显不对称。池州市长江岸线总长</w:t>
      </w:r>
      <w:r>
        <w:rPr>
          <w:rFonts w:ascii="仿宋_GB2312" w:eastAsia="仿宋_GB2312" w:hAnsi="仿宋_GB2312" w:cs="仿宋_GB2312" w:hint="eastAsia"/>
          <w:sz w:val="32"/>
          <w:szCs w:val="32"/>
        </w:rPr>
        <w:t>189.00km</w:t>
      </w:r>
      <w:r>
        <w:rPr>
          <w:rFonts w:ascii="仿宋_GB2312" w:eastAsia="仿宋_GB2312" w:hAnsi="仿宋_GB2312" w:cs="仿宋_GB2312" w:hint="eastAsia"/>
          <w:sz w:val="32"/>
          <w:szCs w:val="32"/>
        </w:rPr>
        <w:t>。其中东至县长江岸线长</w:t>
      </w:r>
      <w:r>
        <w:rPr>
          <w:rFonts w:ascii="仿宋_GB2312" w:eastAsia="仿宋_GB2312" w:hAnsi="仿宋_GB2312" w:cs="仿宋_GB2312" w:hint="eastAsia"/>
          <w:sz w:val="32"/>
          <w:szCs w:val="32"/>
        </w:rPr>
        <w:t>113.29km</w:t>
      </w:r>
      <w:r>
        <w:rPr>
          <w:rFonts w:ascii="仿宋_GB2312" w:eastAsia="仿宋_GB2312" w:hAnsi="仿宋_GB2312" w:cs="仿宋_GB2312" w:hint="eastAsia"/>
          <w:sz w:val="32"/>
          <w:szCs w:val="32"/>
        </w:rPr>
        <w:t>（老虎滩、清节洲岸线长</w:t>
      </w:r>
      <w:r>
        <w:rPr>
          <w:rFonts w:ascii="仿宋_GB2312" w:eastAsia="仿宋_GB2312" w:hAnsi="仿宋_GB2312" w:cs="仿宋_GB2312" w:hint="eastAsia"/>
          <w:sz w:val="32"/>
          <w:szCs w:val="32"/>
        </w:rPr>
        <w:t>30.59km</w:t>
      </w:r>
      <w:r>
        <w:rPr>
          <w:rFonts w:ascii="仿宋_GB2312" w:eastAsia="仿宋_GB2312" w:hAnsi="仿宋_GB2312" w:cs="仿宋_GB2312" w:hint="eastAsia"/>
          <w:sz w:val="32"/>
          <w:szCs w:val="32"/>
        </w:rPr>
        <w:t>）。</w:t>
      </w:r>
    </w:p>
    <w:p w:rsidR="000F183D" w:rsidRDefault="00AB6F9A">
      <w:pPr>
        <w:pStyle w:val="2"/>
        <w:ind w:firstLine="643"/>
        <w:rPr>
          <w:rFonts w:ascii="楷体_GB2312" w:eastAsia="楷体_GB2312" w:hAnsi="楷体_GB2312" w:cs="楷体_GB2312"/>
          <w:sz w:val="32"/>
          <w:szCs w:val="32"/>
        </w:rPr>
      </w:pPr>
      <w:bookmarkStart w:id="18" w:name="_Toc15280"/>
      <w:bookmarkStart w:id="19" w:name="_Toc16932"/>
      <w:r>
        <w:rPr>
          <w:rFonts w:ascii="楷体_GB2312" w:eastAsia="楷体_GB2312" w:hAnsi="楷体_GB2312" w:cs="楷体_GB2312" w:hint="eastAsia"/>
          <w:sz w:val="32"/>
          <w:szCs w:val="32"/>
        </w:rPr>
        <w:t xml:space="preserve">1.3 </w:t>
      </w:r>
      <w:r>
        <w:rPr>
          <w:rFonts w:ascii="楷体_GB2312" w:eastAsia="楷体_GB2312" w:hAnsi="楷体_GB2312" w:cs="楷体_GB2312" w:hint="eastAsia"/>
          <w:sz w:val="32"/>
          <w:szCs w:val="32"/>
        </w:rPr>
        <w:t>湖泊概况</w:t>
      </w:r>
      <w:bookmarkEnd w:id="18"/>
      <w:bookmarkEnd w:id="19"/>
    </w:p>
    <w:p w:rsidR="000F183D" w:rsidRDefault="00AB6F9A">
      <w:pPr>
        <w:spacing w:line="560" w:lineRule="exact"/>
        <w:ind w:firstLine="640"/>
        <w:rPr>
          <w:rFonts w:ascii="仿宋_GB2312" w:eastAsia="仿宋_GB2312" w:hAnsi="仿宋_GB2312" w:cs="仿宋_GB2312"/>
          <w:sz w:val="32"/>
          <w:szCs w:val="32"/>
        </w:rPr>
      </w:pPr>
      <w:bookmarkStart w:id="20" w:name="OLE_LINK1"/>
      <w:r>
        <w:rPr>
          <w:rFonts w:ascii="仿宋_GB2312" w:eastAsia="仿宋_GB2312" w:hAnsi="仿宋_GB2312" w:cs="仿宋_GB2312" w:hint="eastAsia"/>
          <w:sz w:val="32"/>
          <w:szCs w:val="32"/>
        </w:rPr>
        <w:t>东至县狭阳湖已列入安徽省湖泊保护名录。狭阳湖隶属于东至县东流镇，湖泊来水面积</w:t>
      </w:r>
      <w:r>
        <w:rPr>
          <w:rFonts w:ascii="仿宋_GB2312" w:eastAsia="仿宋_GB2312" w:hAnsi="仿宋_GB2312" w:cs="仿宋_GB2312" w:hint="eastAsia"/>
          <w:sz w:val="32"/>
          <w:szCs w:val="32"/>
        </w:rPr>
        <w:t>14.8km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，水面面积</w:t>
      </w:r>
      <w:r>
        <w:rPr>
          <w:rFonts w:ascii="仿宋_GB2312" w:eastAsia="仿宋_GB2312" w:hAnsi="仿宋_GB2312" w:cs="仿宋_GB2312" w:hint="eastAsia"/>
          <w:sz w:val="32"/>
          <w:szCs w:val="32"/>
        </w:rPr>
        <w:t>1.40km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，湖泊管理范围</w:t>
      </w:r>
      <w:r>
        <w:rPr>
          <w:rFonts w:ascii="仿宋_GB2312" w:eastAsia="仿宋_GB2312" w:hAnsi="仿宋_GB2312" w:cs="仿宋_GB2312" w:hint="eastAsia"/>
          <w:sz w:val="32"/>
          <w:szCs w:val="32"/>
        </w:rPr>
        <w:t>2.12km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，岸线总长</w:t>
      </w:r>
      <w:r>
        <w:rPr>
          <w:rFonts w:ascii="仿宋_GB2312" w:eastAsia="仿宋_GB2312" w:hAnsi="仿宋_GB2312" w:cs="仿宋_GB2312" w:hint="eastAsia"/>
          <w:sz w:val="32"/>
          <w:szCs w:val="32"/>
        </w:rPr>
        <w:t>18.14km</w:t>
      </w:r>
      <w:r>
        <w:rPr>
          <w:rFonts w:ascii="仿宋_GB2312" w:eastAsia="仿宋_GB2312" w:hAnsi="仿宋_GB2312" w:cs="仿宋_GB2312" w:hint="eastAsia"/>
          <w:sz w:val="32"/>
          <w:szCs w:val="32"/>
        </w:rPr>
        <w:t>。湖泊主要功能为洪水调蓄、景观用水、农业灌溉和生态养殖。</w:t>
      </w:r>
    </w:p>
    <w:p w:rsidR="000F183D" w:rsidRDefault="00AB6F9A">
      <w:pPr>
        <w:pStyle w:val="2"/>
        <w:ind w:firstLine="643"/>
        <w:rPr>
          <w:rFonts w:ascii="楷体_GB2312" w:eastAsia="楷体_GB2312" w:hAnsi="楷体_GB2312" w:cs="楷体_GB2312"/>
          <w:sz w:val="32"/>
          <w:szCs w:val="32"/>
        </w:rPr>
      </w:pPr>
      <w:bookmarkStart w:id="21" w:name="_Toc27510"/>
      <w:bookmarkStart w:id="22" w:name="_Toc4748"/>
      <w:bookmarkEnd w:id="20"/>
      <w:r>
        <w:rPr>
          <w:rFonts w:ascii="楷体_GB2312" w:eastAsia="楷体_GB2312" w:hAnsi="楷体_GB2312" w:cs="楷体_GB2312" w:hint="eastAsia"/>
          <w:sz w:val="32"/>
          <w:szCs w:val="32"/>
        </w:rPr>
        <w:t xml:space="preserve">1.4 </w:t>
      </w:r>
      <w:r>
        <w:rPr>
          <w:rFonts w:ascii="楷体_GB2312" w:eastAsia="楷体_GB2312" w:hAnsi="楷体_GB2312" w:cs="楷体_GB2312" w:hint="eastAsia"/>
          <w:sz w:val="32"/>
          <w:szCs w:val="32"/>
        </w:rPr>
        <w:t>水文气象</w:t>
      </w:r>
      <w:bookmarkEnd w:id="21"/>
      <w:bookmarkEnd w:id="22"/>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东至县属亚热季风性湿润气候区。气候温和，雨量充沛，光照充足。全年冬寒、夏热、春暖、秋凉，四季分明，季风明显。光、热、水资源丰富，气候温和，光照充足，无霜期长，但降水量在年内和年际变率较大。年平均温度</w:t>
      </w:r>
      <w:r>
        <w:rPr>
          <w:rFonts w:ascii="仿宋_GB2312" w:eastAsia="仿宋_GB2312" w:hAnsi="仿宋_GB2312" w:cs="仿宋_GB2312" w:hint="eastAsia"/>
          <w:sz w:val="32"/>
          <w:szCs w:val="32"/>
        </w:rPr>
        <w:t>16.1</w:t>
      </w:r>
      <w:r>
        <w:rPr>
          <w:rFonts w:ascii="仿宋_GB2312" w:eastAsia="仿宋_GB2312" w:hAnsi="仿宋_GB2312" w:cs="仿宋_GB2312" w:hint="eastAsia"/>
          <w:sz w:val="32"/>
          <w:szCs w:val="32"/>
        </w:rPr>
        <w:t>℃，最热月</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月，平均温度</w:t>
      </w:r>
      <w:r>
        <w:rPr>
          <w:rFonts w:ascii="仿宋_GB2312" w:eastAsia="仿宋_GB2312" w:hAnsi="仿宋_GB2312" w:cs="仿宋_GB2312" w:hint="eastAsia"/>
          <w:sz w:val="32"/>
          <w:szCs w:val="32"/>
        </w:rPr>
        <w:t>28.7</w:t>
      </w:r>
      <w:r>
        <w:rPr>
          <w:rFonts w:ascii="仿宋_GB2312" w:eastAsia="仿宋_GB2312" w:hAnsi="仿宋_GB2312" w:cs="仿宋_GB2312" w:hint="eastAsia"/>
          <w:sz w:val="32"/>
          <w:szCs w:val="32"/>
        </w:rPr>
        <w:t>℃；最冷月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平均温度</w:t>
      </w:r>
      <w:r>
        <w:rPr>
          <w:rFonts w:ascii="仿宋_GB2312" w:eastAsia="仿宋_GB2312" w:hAnsi="仿宋_GB2312" w:cs="仿宋_GB2312" w:hint="eastAsia"/>
          <w:sz w:val="32"/>
          <w:szCs w:val="32"/>
        </w:rPr>
        <w:t>3.1</w:t>
      </w:r>
      <w:r>
        <w:rPr>
          <w:rFonts w:ascii="仿宋_GB2312" w:eastAsia="仿宋_GB2312" w:hAnsi="仿宋_GB2312" w:cs="仿宋_GB2312" w:hint="eastAsia"/>
          <w:sz w:val="32"/>
          <w:szCs w:val="32"/>
        </w:rPr>
        <w:t>℃。适宜农作物生长的时期</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大约始于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30</w:t>
      </w:r>
      <w:r>
        <w:rPr>
          <w:rFonts w:ascii="仿宋_GB2312" w:eastAsia="仿宋_GB2312" w:hAnsi="仿宋_GB2312" w:cs="仿宋_GB2312" w:hint="eastAsia"/>
          <w:sz w:val="32"/>
          <w:szCs w:val="32"/>
        </w:rPr>
        <w:t>日至</w:t>
      </w:r>
      <w:r>
        <w:rPr>
          <w:rFonts w:ascii="仿宋_GB2312" w:eastAsia="仿宋_GB2312" w:hAnsi="仿宋_GB2312" w:cs="仿宋_GB2312" w:hint="eastAsia"/>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17</w:t>
      </w:r>
      <w:r>
        <w:rPr>
          <w:rFonts w:ascii="仿宋_GB2312" w:eastAsia="仿宋_GB2312" w:hAnsi="仿宋_GB2312" w:cs="仿宋_GB2312" w:hint="eastAsia"/>
          <w:sz w:val="32"/>
          <w:szCs w:val="32"/>
        </w:rPr>
        <w:t>日，此间，日平均温度等</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℃或</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℃以上。日照随季节变化明显，夏至昼长时间（可照时数）可达</w:t>
      </w:r>
      <w:r>
        <w:rPr>
          <w:rFonts w:ascii="仿宋_GB2312" w:eastAsia="仿宋_GB2312" w:hAnsi="仿宋_GB2312" w:cs="仿宋_GB2312" w:hint="eastAsia"/>
          <w:sz w:val="32"/>
          <w:szCs w:val="32"/>
        </w:rPr>
        <w:t>14</w:t>
      </w:r>
      <w:r>
        <w:rPr>
          <w:rFonts w:ascii="仿宋_GB2312" w:eastAsia="仿宋_GB2312" w:hAnsi="仿宋_GB2312" w:cs="仿宋_GB2312" w:hint="eastAsia"/>
          <w:sz w:val="32"/>
          <w:szCs w:val="32"/>
        </w:rPr>
        <w:t>小时，冬至昼长时间为</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小时，年平均日照时间为</w:t>
      </w:r>
      <w:r>
        <w:rPr>
          <w:rFonts w:ascii="仿宋_GB2312" w:eastAsia="仿宋_GB2312" w:hAnsi="仿宋_GB2312" w:cs="仿宋_GB2312" w:hint="eastAsia"/>
          <w:sz w:val="32"/>
          <w:szCs w:val="32"/>
        </w:rPr>
        <w:t>1900</w:t>
      </w:r>
      <w:r>
        <w:rPr>
          <w:rFonts w:ascii="仿宋_GB2312" w:eastAsia="仿宋_GB2312" w:hAnsi="仿宋_GB2312" w:cs="仿宋_GB2312" w:hint="eastAsia"/>
          <w:sz w:val="32"/>
          <w:szCs w:val="32"/>
        </w:rPr>
        <w:t>小时左右，多年平均（</w:t>
      </w:r>
      <w:r>
        <w:rPr>
          <w:rFonts w:ascii="仿宋_GB2312" w:eastAsia="仿宋_GB2312" w:hAnsi="仿宋_GB2312" w:cs="仿宋_GB2312" w:hint="eastAsia"/>
          <w:sz w:val="32"/>
          <w:szCs w:val="32"/>
        </w:rPr>
        <w:t>1960-1978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）蒸发量</w:t>
      </w:r>
      <w:r>
        <w:rPr>
          <w:rFonts w:ascii="仿宋_GB2312" w:eastAsia="仿宋_GB2312" w:hAnsi="仿宋_GB2312" w:cs="仿宋_GB2312" w:hint="eastAsia"/>
          <w:sz w:val="32"/>
          <w:szCs w:val="32"/>
        </w:rPr>
        <w:t>1447</w:t>
      </w:r>
      <w:r>
        <w:rPr>
          <w:rFonts w:ascii="仿宋_GB2312" w:eastAsia="仿宋_GB2312" w:hAnsi="仿宋_GB2312" w:cs="仿宋_GB2312" w:hint="eastAsia"/>
          <w:sz w:val="32"/>
          <w:szCs w:val="32"/>
        </w:rPr>
        <w:t>毫米。平均年降雨量在</w:t>
      </w:r>
      <w:r>
        <w:rPr>
          <w:rFonts w:ascii="仿宋_GB2312" w:eastAsia="仿宋_GB2312" w:hAnsi="仿宋_GB2312" w:cs="仿宋_GB2312" w:hint="eastAsia"/>
          <w:sz w:val="32"/>
          <w:szCs w:val="32"/>
        </w:rPr>
        <w:t>1400-1700</w:t>
      </w:r>
      <w:r>
        <w:rPr>
          <w:rFonts w:ascii="仿宋_GB2312" w:eastAsia="仿宋_GB2312" w:hAnsi="仿宋_GB2312" w:cs="仿宋_GB2312" w:hint="eastAsia"/>
          <w:sz w:val="32"/>
          <w:szCs w:val="32"/>
        </w:rPr>
        <w:t>毫米，</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月中旬至</w:t>
      </w: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月中旬是主要雨季，为“梅雨期”，平均无霜期</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天。</w:t>
      </w:r>
    </w:p>
    <w:p w:rsidR="000F183D" w:rsidRDefault="00AB6F9A">
      <w:pPr>
        <w:pStyle w:val="2"/>
        <w:ind w:firstLine="643"/>
        <w:rPr>
          <w:rFonts w:ascii="楷体_GB2312" w:eastAsia="楷体_GB2312" w:hAnsi="楷体_GB2312" w:cs="楷体_GB2312"/>
          <w:sz w:val="32"/>
          <w:szCs w:val="32"/>
        </w:rPr>
      </w:pPr>
      <w:bookmarkStart w:id="23" w:name="_Toc2669"/>
      <w:bookmarkStart w:id="24" w:name="_Toc9011"/>
      <w:r>
        <w:rPr>
          <w:rFonts w:ascii="楷体_GB2312" w:eastAsia="楷体_GB2312" w:hAnsi="楷体_GB2312" w:cs="楷体_GB2312" w:hint="eastAsia"/>
          <w:sz w:val="32"/>
          <w:szCs w:val="32"/>
        </w:rPr>
        <w:lastRenderedPageBreak/>
        <w:t xml:space="preserve">1.5 </w:t>
      </w:r>
      <w:r>
        <w:rPr>
          <w:rFonts w:ascii="楷体_GB2312" w:eastAsia="楷体_GB2312" w:hAnsi="楷体_GB2312" w:cs="楷体_GB2312" w:hint="eastAsia"/>
          <w:sz w:val="32"/>
          <w:szCs w:val="32"/>
        </w:rPr>
        <w:t>经济社会</w:t>
      </w:r>
      <w:bookmarkEnd w:id="23"/>
      <w:bookmarkEnd w:id="24"/>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年东至县生产总值</w:t>
      </w:r>
      <w:r>
        <w:rPr>
          <w:rFonts w:ascii="仿宋_GB2312" w:eastAsia="仿宋_GB2312" w:hAnsi="仿宋_GB2312" w:cs="仿宋_GB2312" w:hint="eastAsia"/>
          <w:sz w:val="32"/>
          <w:szCs w:val="32"/>
        </w:rPr>
        <w:t>285.4</w:t>
      </w:r>
      <w:r>
        <w:rPr>
          <w:rFonts w:ascii="仿宋_GB2312" w:eastAsia="仿宋_GB2312" w:hAnsi="仿宋_GB2312" w:cs="仿宋_GB2312" w:hint="eastAsia"/>
          <w:sz w:val="32"/>
          <w:szCs w:val="32"/>
        </w:rPr>
        <w:t>亿元，按不变价格计算，比上年增长</w:t>
      </w:r>
      <w:r>
        <w:rPr>
          <w:rFonts w:ascii="仿宋_GB2312" w:eastAsia="仿宋_GB2312" w:hAnsi="仿宋_GB2312" w:cs="仿宋_GB2312" w:hint="eastAsia"/>
          <w:sz w:val="32"/>
          <w:szCs w:val="32"/>
        </w:rPr>
        <w:t>6.4%</w:t>
      </w:r>
      <w:r>
        <w:rPr>
          <w:rFonts w:ascii="仿宋_GB2312" w:eastAsia="仿宋_GB2312" w:hAnsi="仿宋_GB2312" w:cs="仿宋_GB2312" w:hint="eastAsia"/>
          <w:sz w:val="32"/>
          <w:szCs w:val="32"/>
        </w:rPr>
        <w:t>。其中，第一产业增加值</w:t>
      </w:r>
      <w:r>
        <w:rPr>
          <w:rFonts w:ascii="仿宋_GB2312" w:eastAsia="仿宋_GB2312" w:hAnsi="仿宋_GB2312" w:cs="仿宋_GB2312" w:hint="eastAsia"/>
          <w:sz w:val="32"/>
          <w:szCs w:val="32"/>
        </w:rPr>
        <w:t>37.7</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4.4%</w:t>
      </w:r>
      <w:r>
        <w:rPr>
          <w:rFonts w:ascii="仿宋_GB2312" w:eastAsia="仿宋_GB2312" w:hAnsi="仿宋_GB2312" w:cs="仿宋_GB2312" w:hint="eastAsia"/>
          <w:sz w:val="32"/>
          <w:szCs w:val="32"/>
        </w:rPr>
        <w:t>；第二产业增加值</w:t>
      </w:r>
      <w:r>
        <w:rPr>
          <w:rFonts w:ascii="仿宋_GB2312" w:eastAsia="仿宋_GB2312" w:hAnsi="仿宋_GB2312" w:cs="仿宋_GB2312" w:hint="eastAsia"/>
          <w:sz w:val="32"/>
          <w:szCs w:val="32"/>
        </w:rPr>
        <w:t>121.1</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；第三产业增加值</w:t>
      </w:r>
      <w:r>
        <w:rPr>
          <w:rFonts w:ascii="仿宋_GB2312" w:eastAsia="仿宋_GB2312" w:hAnsi="仿宋_GB2312" w:cs="仿宋_GB2312" w:hint="eastAsia"/>
          <w:sz w:val="32"/>
          <w:szCs w:val="32"/>
        </w:rPr>
        <w:t>126.5</w:t>
      </w:r>
      <w:r>
        <w:rPr>
          <w:rFonts w:ascii="仿宋_GB2312" w:eastAsia="仿宋_GB2312" w:hAnsi="仿宋_GB2312" w:cs="仿宋_GB2312" w:hint="eastAsia"/>
          <w:sz w:val="32"/>
          <w:szCs w:val="32"/>
        </w:rPr>
        <w:t>亿元，增长</w:t>
      </w:r>
      <w:r>
        <w:rPr>
          <w:rFonts w:ascii="仿宋_GB2312" w:eastAsia="仿宋_GB2312" w:hAnsi="仿宋_GB2312" w:cs="仿宋_GB2312" w:hint="eastAsia"/>
          <w:sz w:val="32"/>
          <w:szCs w:val="32"/>
        </w:rPr>
        <w:t>4.3%</w:t>
      </w:r>
      <w:r>
        <w:rPr>
          <w:rFonts w:ascii="仿宋_GB2312" w:eastAsia="仿宋_GB2312" w:hAnsi="仿宋_GB2312" w:cs="仿宋_GB2312" w:hint="eastAsia"/>
          <w:sz w:val="32"/>
          <w:szCs w:val="32"/>
        </w:rPr>
        <w:t>，三次产业结构比为</w:t>
      </w:r>
      <w:r>
        <w:rPr>
          <w:rFonts w:ascii="仿宋_GB2312" w:eastAsia="仿宋_GB2312" w:hAnsi="仿宋_GB2312" w:cs="仿宋_GB2312" w:hint="eastAsia"/>
          <w:sz w:val="32"/>
          <w:szCs w:val="32"/>
        </w:rPr>
        <w:t>13.2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42.5:44.3</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GDP</w:t>
      </w:r>
      <w:r>
        <w:rPr>
          <w:rFonts w:ascii="仿宋_GB2312" w:eastAsia="仿宋_GB2312" w:hAnsi="仿宋_GB2312" w:cs="仿宋_GB2312" w:hint="eastAsia"/>
          <w:sz w:val="32"/>
          <w:szCs w:val="32"/>
        </w:rPr>
        <w:t>占全市比重</w:t>
      </w:r>
      <w:r>
        <w:rPr>
          <w:rFonts w:ascii="仿宋_GB2312" w:eastAsia="仿宋_GB2312" w:hAnsi="仿宋_GB2312" w:cs="仿宋_GB2312" w:hint="eastAsia"/>
          <w:sz w:val="32"/>
          <w:szCs w:val="32"/>
        </w:rPr>
        <w:t>24.2%</w:t>
      </w:r>
      <w:r>
        <w:rPr>
          <w:rFonts w:ascii="仿宋_GB2312" w:eastAsia="仿宋_GB2312" w:hAnsi="仿宋_GB2312" w:cs="仿宋_GB2312" w:hint="eastAsia"/>
          <w:sz w:val="32"/>
          <w:szCs w:val="32"/>
        </w:rPr>
        <w:t>，较上年提高</w:t>
      </w:r>
      <w:r>
        <w:rPr>
          <w:rFonts w:ascii="仿宋_GB2312" w:eastAsia="仿宋_GB2312" w:hAnsi="仿宋_GB2312" w:cs="仿宋_GB2312" w:hint="eastAsia"/>
          <w:sz w:val="32"/>
          <w:szCs w:val="32"/>
        </w:rPr>
        <w:t>0.6</w:t>
      </w:r>
      <w:r>
        <w:rPr>
          <w:rFonts w:ascii="仿宋_GB2312" w:eastAsia="仿宋_GB2312" w:hAnsi="仿宋_GB2312" w:cs="仿宋_GB2312" w:hint="eastAsia"/>
          <w:sz w:val="32"/>
          <w:szCs w:val="32"/>
        </w:rPr>
        <w:t>个百分点。本次《方案》涉及东至县尧渡镇、东流镇、胜利镇和香隅镇。</w:t>
      </w:r>
    </w:p>
    <w:p w:rsidR="000F183D" w:rsidRDefault="00AB6F9A">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年，尧渡镇一般公共预算收入预计完成</w:t>
      </w:r>
      <w:r>
        <w:rPr>
          <w:rFonts w:ascii="仿宋_GB2312" w:eastAsia="仿宋_GB2312" w:hAnsi="仿宋_GB2312" w:cs="仿宋_GB2312" w:hint="eastAsia"/>
          <w:sz w:val="32"/>
          <w:szCs w:val="32"/>
        </w:rPr>
        <w:t>15760</w:t>
      </w:r>
      <w:r>
        <w:rPr>
          <w:rFonts w:ascii="仿宋_GB2312" w:eastAsia="仿宋_GB2312" w:hAnsi="仿宋_GB2312" w:cs="仿宋_GB2312" w:hint="eastAsia"/>
          <w:sz w:val="32"/>
          <w:szCs w:val="32"/>
        </w:rPr>
        <w:t>万元，占年度目标任务</w:t>
      </w:r>
      <w:r>
        <w:rPr>
          <w:rFonts w:ascii="仿宋_GB2312" w:eastAsia="仿宋_GB2312" w:hAnsi="仿宋_GB2312" w:cs="仿宋_GB2312" w:hint="eastAsia"/>
          <w:sz w:val="32"/>
          <w:szCs w:val="32"/>
        </w:rPr>
        <w:t>17400</w:t>
      </w:r>
      <w:r>
        <w:rPr>
          <w:rFonts w:ascii="仿宋_GB2312" w:eastAsia="仿宋_GB2312" w:hAnsi="仿宋_GB2312" w:cs="仿宋_GB2312" w:hint="eastAsia"/>
          <w:sz w:val="32"/>
          <w:szCs w:val="32"/>
        </w:rPr>
        <w:t>万元的</w:t>
      </w:r>
      <w:r>
        <w:rPr>
          <w:rFonts w:ascii="仿宋_GB2312" w:eastAsia="仿宋_GB2312" w:hAnsi="仿宋_GB2312" w:cs="仿宋_GB2312" w:hint="eastAsia"/>
          <w:sz w:val="32"/>
          <w:szCs w:val="32"/>
        </w:rPr>
        <w:t>90.6%</w:t>
      </w:r>
      <w:r>
        <w:rPr>
          <w:rFonts w:ascii="仿宋_GB2312" w:eastAsia="仿宋_GB2312" w:hAnsi="仿宋_GB2312" w:cs="仿宋_GB2312" w:hint="eastAsia"/>
          <w:sz w:val="32"/>
          <w:szCs w:val="32"/>
        </w:rPr>
        <w:t>；规上工业总产值完成占年度目标任务的</w:t>
      </w:r>
      <w:r>
        <w:rPr>
          <w:rFonts w:ascii="仿宋_GB2312" w:eastAsia="仿宋_GB2312" w:hAnsi="仿宋_GB2312" w:cs="仿宋_GB2312" w:hint="eastAsia"/>
          <w:sz w:val="32"/>
          <w:szCs w:val="32"/>
        </w:rPr>
        <w:t>105.2%</w:t>
      </w:r>
      <w:r>
        <w:rPr>
          <w:rFonts w:ascii="仿宋_GB2312" w:eastAsia="仿宋_GB2312" w:hAnsi="仿宋_GB2312" w:cs="仿宋_GB2312" w:hint="eastAsia"/>
          <w:sz w:val="32"/>
          <w:szCs w:val="32"/>
        </w:rPr>
        <w:t>；固定资产投资完成占年度目标任务的</w:t>
      </w:r>
      <w:r>
        <w:rPr>
          <w:rFonts w:ascii="仿宋_GB2312" w:eastAsia="仿宋_GB2312" w:hAnsi="仿宋_GB2312" w:cs="仿宋_GB2312" w:hint="eastAsia"/>
          <w:sz w:val="32"/>
          <w:szCs w:val="32"/>
        </w:rPr>
        <w:t>101.2%</w:t>
      </w:r>
      <w:r>
        <w:rPr>
          <w:rFonts w:ascii="仿宋_GB2312" w:eastAsia="仿宋_GB2312" w:hAnsi="仿宋_GB2312" w:cs="仿宋_GB2312" w:hint="eastAsia"/>
          <w:sz w:val="32"/>
          <w:szCs w:val="32"/>
        </w:rPr>
        <w:t>；外贸进出口预计完成</w:t>
      </w:r>
      <w:r>
        <w:rPr>
          <w:rFonts w:ascii="仿宋_GB2312" w:eastAsia="仿宋_GB2312" w:hAnsi="仿宋_GB2312" w:cs="仿宋_GB2312" w:hint="eastAsia"/>
          <w:sz w:val="32"/>
          <w:szCs w:val="32"/>
        </w:rPr>
        <w:t>1168</w:t>
      </w:r>
      <w:r>
        <w:rPr>
          <w:rFonts w:ascii="仿宋_GB2312" w:eastAsia="仿宋_GB2312" w:hAnsi="仿宋_GB2312" w:cs="仿宋_GB2312" w:hint="eastAsia"/>
          <w:sz w:val="32"/>
          <w:szCs w:val="32"/>
        </w:rPr>
        <w:t>万美元；限上社会消费品零售额同比增长</w:t>
      </w:r>
      <w:r>
        <w:rPr>
          <w:rFonts w:ascii="仿宋_GB2312" w:eastAsia="仿宋_GB2312" w:hAnsi="仿宋_GB2312" w:cs="仿宋_GB2312" w:hint="eastAsia"/>
          <w:sz w:val="32"/>
          <w:szCs w:val="32"/>
        </w:rPr>
        <w:t>5.7%</w:t>
      </w:r>
      <w:r>
        <w:rPr>
          <w:rFonts w:ascii="仿宋_GB2312" w:eastAsia="仿宋_GB2312" w:hAnsi="仿宋_GB2312" w:cs="仿宋_GB2312" w:hint="eastAsia"/>
          <w:sz w:val="32"/>
          <w:szCs w:val="32"/>
        </w:rPr>
        <w:t>；新增规模工业企业</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个、规模服务业</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个、限上商贸企业</w:t>
      </w:r>
      <w:r>
        <w:rPr>
          <w:rFonts w:ascii="仿宋_GB2312" w:eastAsia="仿宋_GB2312" w:hAnsi="仿宋_GB2312" w:cs="仿宋_GB2312" w:hint="eastAsia"/>
          <w:sz w:val="32"/>
          <w:szCs w:val="32"/>
        </w:rPr>
        <w:t>8</w:t>
      </w:r>
      <w:r>
        <w:rPr>
          <w:rFonts w:ascii="仿宋_GB2312" w:eastAsia="仿宋_GB2312" w:hAnsi="仿宋_GB2312" w:cs="仿宋_GB2312" w:hint="eastAsia"/>
          <w:sz w:val="32"/>
          <w:szCs w:val="32"/>
        </w:rPr>
        <w:t>个、高新技术企业</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w:t>
      </w:r>
    </w:p>
    <w:p w:rsidR="000F183D" w:rsidRDefault="00AB6F9A">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2024</w:t>
      </w:r>
      <w:r>
        <w:rPr>
          <w:rFonts w:ascii="仿宋_GB2312" w:eastAsia="仿宋_GB2312" w:hAnsi="仿宋_GB2312" w:cs="仿宋_GB2312" w:hint="eastAsia"/>
          <w:sz w:val="32"/>
          <w:szCs w:val="32"/>
        </w:rPr>
        <w:t>年，东流镇完成一般公共预算收入</w:t>
      </w:r>
      <w:r>
        <w:rPr>
          <w:rFonts w:ascii="仿宋_GB2312" w:eastAsia="仿宋_GB2312" w:hAnsi="仿宋_GB2312" w:cs="仿宋_GB2312" w:hint="eastAsia"/>
          <w:sz w:val="32"/>
          <w:szCs w:val="32"/>
        </w:rPr>
        <w:t>4791.7</w:t>
      </w:r>
      <w:r>
        <w:rPr>
          <w:rFonts w:ascii="仿宋_GB2312" w:eastAsia="仿宋_GB2312" w:hAnsi="仿宋_GB2312" w:cs="仿宋_GB2312" w:hint="eastAsia"/>
          <w:sz w:val="32"/>
          <w:szCs w:val="32"/>
        </w:rPr>
        <w:t>万元，占年度目标的</w:t>
      </w:r>
      <w:r>
        <w:rPr>
          <w:rFonts w:ascii="仿宋_GB2312" w:eastAsia="仿宋_GB2312" w:hAnsi="仿宋_GB2312" w:cs="仿宋_GB2312" w:hint="eastAsia"/>
          <w:sz w:val="32"/>
          <w:szCs w:val="32"/>
        </w:rPr>
        <w:t>124%</w:t>
      </w:r>
      <w:r>
        <w:rPr>
          <w:rFonts w:ascii="仿宋_GB2312" w:eastAsia="仿宋_GB2312" w:hAnsi="仿宋_GB2312" w:cs="仿宋_GB2312" w:hint="eastAsia"/>
          <w:sz w:val="32"/>
          <w:szCs w:val="32"/>
        </w:rPr>
        <w:t>，同比增长</w:t>
      </w:r>
      <w:r>
        <w:rPr>
          <w:rFonts w:ascii="仿宋_GB2312" w:eastAsia="仿宋_GB2312" w:hAnsi="仿宋_GB2312" w:cs="仿宋_GB2312" w:hint="eastAsia"/>
          <w:sz w:val="32"/>
          <w:szCs w:val="32"/>
        </w:rPr>
        <w:t>43.4%</w:t>
      </w:r>
      <w:r>
        <w:rPr>
          <w:rFonts w:ascii="仿宋_GB2312" w:eastAsia="仿宋_GB2312" w:hAnsi="仿宋_GB2312" w:cs="仿宋_GB2312" w:hint="eastAsia"/>
          <w:sz w:val="32"/>
          <w:szCs w:val="32"/>
        </w:rPr>
        <w:t>；固定资产投资完成年度目标的</w:t>
      </w:r>
      <w:r>
        <w:rPr>
          <w:rFonts w:ascii="仿宋_GB2312" w:eastAsia="仿宋_GB2312" w:hAnsi="仿宋_GB2312" w:cs="仿宋_GB2312" w:hint="eastAsia"/>
          <w:sz w:val="32"/>
          <w:szCs w:val="32"/>
        </w:rPr>
        <w:t>102.4%</w:t>
      </w:r>
      <w:r>
        <w:rPr>
          <w:rFonts w:ascii="仿宋_GB2312" w:eastAsia="仿宋_GB2312" w:hAnsi="仿宋_GB2312" w:cs="仿宋_GB2312" w:hint="eastAsia"/>
          <w:sz w:val="32"/>
          <w:szCs w:val="32"/>
        </w:rPr>
        <w:t>；规上工业总产值完成</w:t>
      </w:r>
      <w:r>
        <w:rPr>
          <w:rFonts w:ascii="仿宋_GB2312" w:eastAsia="仿宋_GB2312" w:hAnsi="仿宋_GB2312" w:cs="仿宋_GB2312" w:hint="eastAsia"/>
          <w:sz w:val="32"/>
          <w:szCs w:val="32"/>
        </w:rPr>
        <w:t>90%</w:t>
      </w:r>
      <w:r>
        <w:rPr>
          <w:rFonts w:ascii="仿宋_GB2312" w:eastAsia="仿宋_GB2312" w:hAnsi="仿宋_GB2312" w:cs="仿宋_GB2312" w:hint="eastAsia"/>
          <w:sz w:val="32"/>
          <w:szCs w:val="32"/>
        </w:rPr>
        <w:t>。新增规</w:t>
      </w:r>
      <w:r>
        <w:rPr>
          <w:rFonts w:ascii="仿宋_GB2312" w:eastAsia="仿宋_GB2312" w:hAnsi="仿宋_GB2312" w:cs="仿宋_GB2312" w:hint="eastAsia"/>
          <w:sz w:val="32"/>
          <w:szCs w:val="32"/>
        </w:rPr>
        <w:t>上工业和规上服务业企业各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户，新增高新技术企业</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户。项目建设推进有力。完成县动员开工项目</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个、竣工项目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个，新增纳统项目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个。新引进省外亿元项目</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个，实现到位资金</w:t>
      </w:r>
      <w:r>
        <w:rPr>
          <w:rFonts w:ascii="仿宋_GB2312" w:eastAsia="仿宋_GB2312" w:hAnsi="仿宋_GB2312" w:cs="仿宋_GB2312" w:hint="eastAsia"/>
          <w:sz w:val="32"/>
          <w:szCs w:val="32"/>
        </w:rPr>
        <w:t>6.6</w:t>
      </w:r>
      <w:r>
        <w:rPr>
          <w:rFonts w:ascii="仿宋_GB2312" w:eastAsia="仿宋_GB2312" w:hAnsi="仿宋_GB2312" w:cs="仿宋_GB2312" w:hint="eastAsia"/>
          <w:sz w:val="32"/>
          <w:szCs w:val="32"/>
        </w:rPr>
        <w:t>亿元、外出招商</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天、接待来访客商</w:t>
      </w:r>
      <w:r>
        <w:rPr>
          <w:rFonts w:ascii="仿宋_GB2312" w:eastAsia="仿宋_GB2312" w:hAnsi="仿宋_GB2312" w:cs="仿宋_GB2312" w:hint="eastAsia"/>
          <w:sz w:val="32"/>
          <w:szCs w:val="32"/>
        </w:rPr>
        <w:t>32</w:t>
      </w:r>
      <w:r>
        <w:rPr>
          <w:rFonts w:ascii="仿宋_GB2312" w:eastAsia="仿宋_GB2312" w:hAnsi="仿宋_GB2312" w:cs="仿宋_GB2312" w:hint="eastAsia"/>
          <w:sz w:val="32"/>
          <w:szCs w:val="32"/>
        </w:rPr>
        <w:t>次，完成签约项目</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个，圆满完成年度目标任务。</w:t>
      </w:r>
    </w:p>
    <w:p w:rsidR="000F183D" w:rsidRDefault="00AB6F9A">
      <w:pPr>
        <w:pStyle w:val="2"/>
        <w:ind w:firstLine="643"/>
        <w:rPr>
          <w:rFonts w:ascii="楷体_GB2312" w:eastAsia="楷体_GB2312" w:hAnsi="楷体_GB2312" w:cs="楷体_GB2312"/>
          <w:sz w:val="32"/>
          <w:szCs w:val="32"/>
        </w:rPr>
      </w:pPr>
      <w:bookmarkStart w:id="25" w:name="_Toc23021"/>
      <w:bookmarkStart w:id="26" w:name="_Toc2197"/>
      <w:r>
        <w:rPr>
          <w:rFonts w:ascii="楷体_GB2312" w:eastAsia="楷体_GB2312" w:hAnsi="楷体_GB2312" w:cs="楷体_GB2312" w:hint="eastAsia"/>
          <w:sz w:val="32"/>
          <w:szCs w:val="32"/>
        </w:rPr>
        <w:t xml:space="preserve">1.6 </w:t>
      </w:r>
      <w:r>
        <w:rPr>
          <w:rFonts w:ascii="楷体_GB2312" w:eastAsia="楷体_GB2312" w:hAnsi="楷体_GB2312" w:cs="楷体_GB2312" w:hint="eastAsia"/>
          <w:sz w:val="32"/>
          <w:szCs w:val="32"/>
        </w:rPr>
        <w:t>管控要求</w:t>
      </w:r>
      <w:bookmarkEnd w:id="25"/>
      <w:bookmarkEnd w:id="26"/>
    </w:p>
    <w:p w:rsidR="000F183D" w:rsidRDefault="00AB6F9A">
      <w:pPr>
        <w:ind w:firstLine="643"/>
        <w:rPr>
          <w:rFonts w:ascii="楷体_GB2312" w:eastAsia="楷体_GB2312" w:hAnsi="楷体_GB2312" w:cs="楷体_GB2312"/>
          <w:b/>
          <w:sz w:val="32"/>
          <w:szCs w:val="32"/>
        </w:rPr>
      </w:pPr>
      <w:bookmarkStart w:id="27" w:name="_Toc7590"/>
      <w:r>
        <w:rPr>
          <w:rFonts w:ascii="楷体_GB2312" w:eastAsia="楷体_GB2312" w:hAnsi="楷体_GB2312" w:cs="楷体_GB2312" w:hint="eastAsia"/>
          <w:b/>
          <w:sz w:val="32"/>
          <w:szCs w:val="32"/>
        </w:rPr>
        <w:t>《安徽省湖泊管理保护条例》</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安徽省第十三届人民代表大会常务委员会第三十三次会议《关于修改和废止部分地</w:t>
      </w:r>
      <w:r>
        <w:rPr>
          <w:rFonts w:ascii="楷体_GB2312" w:eastAsia="楷体_GB2312" w:hAnsi="楷体_GB2312" w:cs="楷体_GB2312" w:hint="eastAsia"/>
          <w:b/>
          <w:sz w:val="32"/>
          <w:szCs w:val="32"/>
        </w:rPr>
        <w:lastRenderedPageBreak/>
        <w:t>方性法规的决定》第二次修正）</w:t>
      </w:r>
    </w:p>
    <w:p w:rsidR="000F183D" w:rsidRDefault="00AB6F9A">
      <w:pPr>
        <w:ind w:firstLine="560"/>
        <w:rPr>
          <w:rFonts w:ascii="仿宋_GB2312" w:eastAsia="仿宋_GB2312" w:hAnsi="仿宋_GB2312" w:cs="仿宋_GB2312"/>
          <w:sz w:val="32"/>
          <w:szCs w:val="32"/>
        </w:rPr>
      </w:pPr>
      <w:r>
        <w:rPr>
          <w:rFonts w:hint="eastAsia"/>
        </w:rPr>
        <w:t xml:space="preserve">  </w:t>
      </w:r>
      <w:r>
        <w:rPr>
          <w:rFonts w:ascii="仿宋_GB2312" w:eastAsia="仿宋_GB2312" w:hAnsi="仿宋_GB2312" w:cs="仿宋_GB2312" w:hint="eastAsia"/>
          <w:b/>
          <w:bCs/>
          <w:sz w:val="32"/>
          <w:szCs w:val="32"/>
        </w:rPr>
        <w:t>第二十一条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禁止在湖泊管理范围内从事下列活动：</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（一）建设妨碍行洪的建筑物、构筑物；</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（二）围（填）湖造地</w:t>
      </w:r>
      <w:r>
        <w:rPr>
          <w:rFonts w:ascii="仿宋_GB2312" w:eastAsia="仿宋_GB2312" w:hAnsi="仿宋_GB2312" w:cs="仿宋_GB2312" w:hint="eastAsia"/>
          <w:sz w:val="32"/>
          <w:szCs w:val="32"/>
        </w:rPr>
        <w:t>、筑坝拦汊；</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（三）将湖滩划定为农田；</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（四）种植妨碍行洪、输水的林木和高秆作物，在湖泊堤身上种树；</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（五）圈圩养殖，在湖堤管理范围内挖塘养殖；</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（六）弃置、倾倒、堆放和掩埋废弃物及其他污染物，设置废物回收场、垃圾场；</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（七）排放未经处理或者处理未达标的工业废水和生活污水；</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（八）设置剧毒化学品及国家规定禁止通过湖泊运输的其他危险化学品的贮存、运输设施；</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（九）在水面上从事没有污水处理设施或者固体废弃物收集设施的餐饮经营；</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（十）销售、使用含磷洗涤用品；</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（十一）其他缩小湖泊面积、分割水面、影响湖泊蓄水防洪能力和严重影响湖泊水质的活动。</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已经围垦或者圈圩养殖的，有管辖权的人民政府应当按照湖泊保护规划、防洪规划和湖泊生态恢复的要求，制定实施退地还湖、退耕还湖、退圩还湖方案。方案实施前，不得再加高加宽圩堤，不得转作他用。</w:t>
      </w:r>
    </w:p>
    <w:p w:rsidR="000F183D" w:rsidRDefault="00AB6F9A">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第二十二条</w:t>
      </w:r>
      <w:r>
        <w:rPr>
          <w:rFonts w:ascii="仿宋_GB2312" w:eastAsia="仿宋_GB2312" w:hAnsi="仿宋_GB2312" w:cs="仿宋_GB2312" w:hint="eastAsia"/>
          <w:b/>
          <w:bCs/>
          <w:sz w:val="32"/>
          <w:szCs w:val="32"/>
        </w:rPr>
        <w:t xml:space="preserve"> </w:t>
      </w:r>
      <w:r>
        <w:rPr>
          <w:rFonts w:ascii="仿宋_GB2312" w:eastAsia="仿宋_GB2312" w:hAnsi="仿宋_GB2312" w:cs="仿宋_GB2312" w:hint="eastAsia"/>
          <w:sz w:val="32"/>
          <w:szCs w:val="32"/>
        </w:rPr>
        <w:t xml:space="preserve"> </w:t>
      </w:r>
      <w:r>
        <w:rPr>
          <w:rFonts w:ascii="仿宋_GB2312" w:eastAsia="仿宋_GB2312" w:hAnsi="仿宋_GB2312" w:cs="仿宋_GB2312" w:hint="eastAsia"/>
          <w:sz w:val="32"/>
          <w:szCs w:val="32"/>
        </w:rPr>
        <w:t>湖泊的人工养殖应当科学确定养殖密度，</w:t>
      </w:r>
      <w:r>
        <w:rPr>
          <w:rFonts w:ascii="仿宋_GB2312" w:eastAsia="仿宋_GB2312" w:hAnsi="仿宋_GB2312" w:cs="仿宋_GB2312" w:hint="eastAsia"/>
          <w:sz w:val="32"/>
          <w:szCs w:val="32"/>
        </w:rPr>
        <w:lastRenderedPageBreak/>
        <w:t>合理投饵，实行轮养。人工养殖面积不得超过该水域面积的百分之十五；水生植物覆盖率高的水域，经设区的市人民政府渔业行政主管部门核实后，人工养殖面积可以放宽到百分之三十。</w:t>
      </w:r>
    </w:p>
    <w:p w:rsidR="000F183D" w:rsidRDefault="00AB6F9A">
      <w:pPr>
        <w:spacing w:line="560" w:lineRule="exact"/>
        <w:ind w:firstLine="640"/>
        <w:rPr>
          <w:rFonts w:ascii="黑体" w:eastAsia="黑体" w:hAnsi="黑体" w:cs="黑体"/>
          <w:sz w:val="72"/>
          <w:szCs w:val="60"/>
        </w:rPr>
      </w:pPr>
      <w:r>
        <w:rPr>
          <w:rFonts w:ascii="仿宋_GB2312" w:eastAsia="仿宋_GB2312" w:hAnsi="仿宋_GB2312" w:cs="仿宋_GB2312" w:hint="eastAsia"/>
          <w:sz w:val="32"/>
          <w:szCs w:val="32"/>
        </w:rPr>
        <w:t>县级以上人民政府根据湖泊管理</w:t>
      </w:r>
      <w:r>
        <w:rPr>
          <w:rFonts w:ascii="仿宋_GB2312" w:eastAsia="仿宋_GB2312" w:hAnsi="仿宋_GB2312" w:cs="仿宋_GB2312" w:hint="eastAsia"/>
          <w:sz w:val="32"/>
          <w:szCs w:val="32"/>
        </w:rPr>
        <w:t>和保护的需要，可以采取措施，禁止围网、围栏养殖。</w:t>
      </w:r>
    </w:p>
    <w:p w:rsidR="000F183D" w:rsidRDefault="00AB6F9A">
      <w:pPr>
        <w:ind w:firstLine="643"/>
        <w:rPr>
          <w:rFonts w:ascii="楷体_GB2312" w:eastAsia="楷体_GB2312" w:hAnsi="楷体_GB2312" w:cs="楷体_GB2312"/>
          <w:b/>
          <w:sz w:val="32"/>
          <w:szCs w:val="32"/>
        </w:rPr>
      </w:pPr>
      <w:r>
        <w:rPr>
          <w:rFonts w:ascii="楷体_GB2312" w:eastAsia="楷体_GB2312" w:hAnsi="楷体_GB2312" w:cs="楷体_GB2312" w:hint="eastAsia"/>
          <w:b/>
          <w:sz w:val="32"/>
          <w:szCs w:val="32"/>
        </w:rPr>
        <w:t>《水利部关于加强河湖水域岸线空间管控的指导意见》（水河湖〔</w:t>
      </w:r>
      <w:r>
        <w:rPr>
          <w:rFonts w:ascii="楷体_GB2312" w:eastAsia="楷体_GB2312" w:hAnsi="楷体_GB2312" w:cs="楷体_GB2312" w:hint="eastAsia"/>
          <w:b/>
          <w:sz w:val="32"/>
          <w:szCs w:val="32"/>
        </w:rPr>
        <w:t>2022</w:t>
      </w:r>
      <w:r>
        <w:rPr>
          <w:rFonts w:ascii="楷体_GB2312" w:eastAsia="楷体_GB2312" w:hAnsi="楷体_GB2312" w:cs="楷体_GB2312" w:hint="eastAsia"/>
          <w:b/>
          <w:sz w:val="32"/>
          <w:szCs w:val="32"/>
        </w:rPr>
        <w:t>〕</w:t>
      </w:r>
      <w:r>
        <w:rPr>
          <w:rFonts w:ascii="楷体_GB2312" w:eastAsia="楷体_GB2312" w:hAnsi="楷体_GB2312" w:cs="楷体_GB2312" w:hint="eastAsia"/>
          <w:b/>
          <w:sz w:val="32"/>
          <w:szCs w:val="32"/>
        </w:rPr>
        <w:t>216</w:t>
      </w:r>
      <w:r>
        <w:rPr>
          <w:rFonts w:ascii="楷体_GB2312" w:eastAsia="楷体_GB2312" w:hAnsi="楷体_GB2312" w:cs="楷体_GB2312" w:hint="eastAsia"/>
          <w:b/>
          <w:sz w:val="32"/>
          <w:szCs w:val="32"/>
        </w:rPr>
        <w:t>号）</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河湖是水资源的重要载体是生态系统的重要组成部分，事关防洪、供水、生态安全，空间完整、功能完好、生态环境优美的河湖水域岸线是最普惠的民生福祉和公共资源。全面推行河湖长制以来，各地落实责任，强化管理河湖面貌明显改善。同时一些地区人为束窄、侵占河湖空间过度开发河湖资源、与水争地等问题仍然存在。为进一步加强河湖水域岸线空间管控，复苏河湖生态环境实现人水和谐共生，依据《中华人民共和国水法》</w:t>
      </w:r>
      <w:r>
        <w:rPr>
          <w:rFonts w:ascii="仿宋_GB2312" w:eastAsia="仿宋_GB2312" w:hAnsi="仿宋_GB2312" w:cs="仿宋_GB2312" w:hint="eastAsia"/>
          <w:sz w:val="32"/>
          <w:szCs w:val="32"/>
        </w:rPr>
        <w:t>《中华人民共和国防洪法》《中华人民共和国河道管理条例》《水库大坝安全管理条例》等法律法规，对河湖管理工作提出了新的要求。指导意见就河湖水域岸线用途管制提出了新的要求。</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严格岸线分区分类管控。加快河湖岸线保护与利用规划编制审批工作，明确编制主体，征求有关流域管理机构意见，按照保护优先的原则，合理划分岸线功能区，严格管控开发利用强度和方式，要将岸线保护与利用规划融入“多规合一”国土空间规划体系。</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）严格依法依规审批涉河建设项目。严格按照法律法规以及岸线功能分区管控要求，对跨河、穿河、穿堤、临河的桥梁、</w:t>
      </w:r>
      <w:r>
        <w:rPr>
          <w:rFonts w:ascii="仿宋_GB2312" w:eastAsia="仿宋_GB2312" w:hAnsi="仿宋_GB2312" w:cs="仿宋_GB2312" w:hint="eastAsia"/>
          <w:sz w:val="32"/>
          <w:szCs w:val="32"/>
        </w:rPr>
        <w:t>码头、道路、渡口、管线、缆线、取水、排水等涉河建设项目遵循确有必要、无法避让、确保安全的原则严把受理、审查、许可关不得超审查权限不得随意扩大项目类别，严禁未批先建、越权审批、批建不符。</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严格管控各类水域岸线利用行为。河湖管理范围内的岸线整治修复、生态廊道建设、滩地生态治理、公共体育设施、渔业养殖设施、航运设施、航道整治工程、造（修、拆）船项目、文体活动等依法按照洪水影响评价类审批或河道管理范围内特定活动审批事项办理许可手续。严禁以风雨廊桥等名义在河湖管理范围内开发建设房屋。城市建设和发展不得占用河道滩</w:t>
      </w:r>
      <w:r>
        <w:rPr>
          <w:rFonts w:ascii="仿宋_GB2312" w:eastAsia="仿宋_GB2312" w:hAnsi="仿宋_GB2312" w:cs="仿宋_GB2312" w:hint="eastAsia"/>
          <w:sz w:val="32"/>
          <w:szCs w:val="32"/>
        </w:rPr>
        <w:t>地。光伏电站、风力发电等项目不得在河道、湖泊、水库内建设。在湖泊周边、水库库汊建设光伏、风电项目的，要科学论证，严格管控，不得布设在具有防洪、供水功能和水生态、水环境保护需求的区域，不得妨碍行洪通畅，不得危害水库大坝和堤防等水利工程设施安全，不得影响河势稳定和航运安全。各省（自治区、直辖市）可结合实际依法依规对各类水域岸线利用行为作出具体规定。</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）依法规范河湖管理范围内耕地利用。对河湖管理范围内的耕地，结合“三区三线”划定工作在不妨碍行洪、蓄洪和输水等功能的前提下，商请自然资源部门依法依规分类处理。原则</w:t>
      </w:r>
      <w:r>
        <w:rPr>
          <w:rFonts w:ascii="仿宋_GB2312" w:eastAsia="仿宋_GB2312" w:hAnsi="仿宋_GB2312" w:cs="仿宋_GB2312" w:hint="eastAsia"/>
          <w:sz w:val="32"/>
          <w:szCs w:val="32"/>
        </w:rPr>
        <w:t>上对位于主河槽内、洪水上滩频繁（南方地区可按</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年一遇洪水位以下北方地区可按</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年一遇洪水位以下）、</w:t>
      </w:r>
      <w:r>
        <w:rPr>
          <w:rFonts w:ascii="仿宋_GB2312" w:eastAsia="仿宋_GB2312" w:hAnsi="仿宋_GB2312" w:cs="仿宋_GB2312" w:hint="eastAsia"/>
          <w:sz w:val="32"/>
          <w:szCs w:val="32"/>
        </w:rPr>
        <w:lastRenderedPageBreak/>
        <w:t>水库征地线以下、长江平垸行洪“双退”圩垸内的不稳定耕地应有序退出。对于确有必要保留下来的耕地及园地不得新建、改建、扩建生产围堤不得种植妨碍行洪的高秆作物禁止建设妨碍行洪的建筑物、构筑物。严禁以各种名义围湖造地、非法围垦河道。</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）规范处置涉水违建问题，依法依规处置。统筹发展和安全，严守安全底线聚焦河湖水域岸线空间范围内违法违规建筑物、构筑物依法依规、实事求是、分类处置，不搞“一刀切”。</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对增量问题“零容忍”，</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年底河湖长制全面建立将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日以后出现的涉水违建问题作为增量问题，坚决依法依规清理整治。</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对存量问题依法处置将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0F183D" w:rsidRDefault="00AB6F9A">
      <w:pPr>
        <w:spacing w:line="560" w:lineRule="exact"/>
        <w:ind w:firstLine="640"/>
        <w:rPr>
          <w:rFonts w:ascii="楷体_GB2312" w:eastAsia="楷体_GB2312" w:hAnsi="楷体_GB2312" w:cs="楷体_GB2312"/>
          <w:b/>
          <w:sz w:val="32"/>
          <w:szCs w:val="32"/>
        </w:rPr>
      </w:pPr>
      <w:r>
        <w:rPr>
          <w:rFonts w:ascii="仿宋_GB2312" w:eastAsia="仿宋_GB2312" w:hAnsi="仿宋_GB2312" w:cs="仿宋_GB2312" w:hint="eastAsia"/>
          <w:sz w:val="32"/>
          <w:szCs w:val="32"/>
        </w:rPr>
        <w:t>对历史遗留问题科学评估，将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w:t>
      </w:r>
      <w:r>
        <w:rPr>
          <w:rFonts w:ascii="仿宋_GB2312" w:eastAsia="仿宋_GB2312" w:hAnsi="仿宋_GB2312" w:cs="仿宋_GB2312" w:hint="eastAsia"/>
          <w:sz w:val="32"/>
          <w:szCs w:val="32"/>
        </w:rPr>
        <w:t>问题作为历史遗留问题，逐项科学评估，影响防洪安全的限期拆除，不影响防洪安全或通过其他措施可以消除影响的可在确保安全的前提下稳妥处置。</w:t>
      </w:r>
    </w:p>
    <w:p w:rsidR="000F183D" w:rsidRDefault="00AB6F9A">
      <w:pPr>
        <w:ind w:firstLine="643"/>
        <w:rPr>
          <w:rFonts w:ascii="黑体" w:eastAsia="黑体" w:hAnsi="黑体" w:cs="黑体"/>
          <w:sz w:val="72"/>
          <w:szCs w:val="60"/>
        </w:rPr>
      </w:pPr>
      <w:r>
        <w:rPr>
          <w:rFonts w:ascii="楷体_GB2312" w:eastAsia="楷体_GB2312" w:hAnsi="楷体_GB2312" w:cs="楷体_GB2312" w:hint="eastAsia"/>
          <w:b/>
          <w:sz w:val="32"/>
          <w:szCs w:val="32"/>
        </w:rPr>
        <w:t>《全省禁捕水域范围内非法矮围排查整治工作的函》</w:t>
      </w:r>
      <w:r>
        <w:rPr>
          <w:rFonts w:ascii="楷体_GB2312" w:eastAsia="楷体_GB2312" w:hAnsi="楷体_GB2312" w:cs="楷体_GB2312" w:hint="eastAsia"/>
          <w:b/>
          <w:sz w:val="32"/>
          <w:szCs w:val="32"/>
        </w:rPr>
        <w:lastRenderedPageBreak/>
        <w:t>（安徽省水利厅）</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各市根据“依据充分、功能明确、确有必要、权属清晰、监管可行”的原则，组织对本行政区域内的禁捕水域开展全面排查，形成矮围清单，并制定具体的清理整治措施，明确整治时限和责任部门，报省水利厅。经市级评估确需保留的矮围，需同时报送评估材料。</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确需保留的矮围，必须至少满足以下功能之一：</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防洪功能：具有保障人口集中居住区域、重要基础设施等防洪安全作用或作为防汛抢险唯一通道的。</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农村供水功能：矮围内有农村规模化集中供水项目的水源地的。</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灌溉功能：承担周边农田灌溉功能且无其他替代水源的。</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4.</w:t>
      </w:r>
      <w:r>
        <w:rPr>
          <w:rFonts w:ascii="仿宋_GB2312" w:eastAsia="仿宋_GB2312" w:hAnsi="仿宋_GB2312" w:cs="仿宋_GB2312" w:hint="eastAsia"/>
          <w:sz w:val="32"/>
          <w:szCs w:val="32"/>
        </w:rPr>
        <w:t>自然保护地、重要湿地、湿地候鸟保护功能：具有维护生物多样性、水鸟栖息、湿地生态功能的矮围。</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5.</w:t>
      </w:r>
      <w:r>
        <w:rPr>
          <w:rFonts w:ascii="仿宋_GB2312" w:eastAsia="仿宋_GB2312" w:hAnsi="仿宋_GB2312" w:cs="仿宋_GB2312" w:hint="eastAsia"/>
          <w:sz w:val="32"/>
          <w:szCs w:val="32"/>
        </w:rPr>
        <w:t>基本农田和耕地保护功能：矮围内土地已纳入永久基本农田和耕地保护目标任务的。</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交通功能：矮围所在路线在全省公路统计年报路网内的，或矮围所在路线虽不在公路路网内，但路面已硬化，且具备通车能力和路网连通</w:t>
      </w:r>
      <w:r>
        <w:rPr>
          <w:rFonts w:ascii="仿宋_GB2312" w:eastAsia="仿宋_GB2312" w:hAnsi="仿宋_GB2312" w:cs="仿宋_GB2312" w:hint="eastAsia"/>
          <w:sz w:val="32"/>
          <w:szCs w:val="32"/>
        </w:rPr>
        <w:t>功能，服务于群众生产生活的。</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7.</w:t>
      </w:r>
      <w:r>
        <w:rPr>
          <w:rFonts w:ascii="仿宋_GB2312" w:eastAsia="仿宋_GB2312" w:hAnsi="仿宋_GB2312" w:cs="仿宋_GB2312" w:hint="eastAsia"/>
          <w:sz w:val="32"/>
          <w:szCs w:val="32"/>
        </w:rPr>
        <w:t>血防功能：当地血防部门明确以血防名义修建的矮围且目前矮围的功能仍以血防灭螺为主，拆除后可能导致螺情大面积。</w:t>
      </w:r>
      <w:bookmarkEnd w:id="27"/>
    </w:p>
    <w:p w:rsidR="000F183D" w:rsidRDefault="00AB6F9A">
      <w:pPr>
        <w:pStyle w:val="2"/>
        <w:ind w:firstLine="643"/>
        <w:rPr>
          <w:rFonts w:ascii="楷体_GB2312" w:eastAsia="楷体_GB2312" w:hAnsi="楷体_GB2312" w:cs="楷体_GB2312"/>
          <w:sz w:val="32"/>
          <w:szCs w:val="32"/>
        </w:rPr>
      </w:pPr>
      <w:bookmarkStart w:id="28" w:name="_Toc3574"/>
      <w:bookmarkStart w:id="29" w:name="_Toc11957"/>
      <w:r>
        <w:rPr>
          <w:rFonts w:ascii="楷体_GB2312" w:eastAsia="楷体_GB2312" w:hAnsi="楷体_GB2312" w:cs="楷体_GB2312" w:hint="eastAsia"/>
          <w:sz w:val="32"/>
          <w:szCs w:val="32"/>
        </w:rPr>
        <w:lastRenderedPageBreak/>
        <w:t xml:space="preserve">1.7 </w:t>
      </w:r>
      <w:r>
        <w:rPr>
          <w:rFonts w:ascii="楷体_GB2312" w:eastAsia="楷体_GB2312" w:hAnsi="楷体_GB2312" w:cs="楷体_GB2312" w:hint="eastAsia"/>
          <w:sz w:val="32"/>
          <w:szCs w:val="32"/>
        </w:rPr>
        <w:t>整治的必要性</w:t>
      </w:r>
      <w:bookmarkEnd w:id="28"/>
      <w:bookmarkEnd w:id="29"/>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本次《方案》建设范围内的狭阳湖湖泊，人类依湖而居，历史以来筑坝拦汊、围湖养殖、耕种等活动频繁，其中有的筑坝拦汊圩口在狭阳湖湖泊形成前已圈圩。</w:t>
      </w:r>
    </w:p>
    <w:p w:rsidR="000F183D" w:rsidRDefault="00AB6F9A">
      <w:pPr>
        <w:spacing w:line="560" w:lineRule="exact"/>
        <w:ind w:firstLine="64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但目前人为修筑的圩堤对狭阳湖大湖进行了分割，形成了众多的“湖中湖”，湖水被固定在各个小圩口内，流动性差，影响了狭阳湖湖泊的防洪排涝功能及蓄水调控能力。实施筑坝拦汊整治行动，保障湖泊水域空间完整，湖泊功能不萎</w:t>
      </w:r>
      <w:r>
        <w:rPr>
          <w:rFonts w:ascii="仿宋_GB2312" w:eastAsia="仿宋_GB2312" w:hAnsi="仿宋_GB2312" w:cs="仿宋_GB2312" w:hint="eastAsia"/>
          <w:sz w:val="32"/>
          <w:szCs w:val="32"/>
        </w:rPr>
        <w:t>缩，是长江经济带协同发展在生态领域率先实现突破的着力点，对促进流域经济社会发展、产业结构转型升级以及区域生态文明建设具有重要意义，对改善区域生态环境具有重要的引领示范作用。</w:t>
      </w:r>
    </w:p>
    <w:p w:rsidR="000F183D" w:rsidRDefault="000F183D">
      <w:pPr>
        <w:spacing w:line="560" w:lineRule="exact"/>
        <w:ind w:firstLine="640"/>
        <w:jc w:val="left"/>
        <w:rPr>
          <w:rFonts w:ascii="仿宋_GB2312" w:eastAsia="仿宋_GB2312" w:hAnsi="仿宋_GB2312" w:cs="仿宋_GB2312"/>
          <w:sz w:val="32"/>
          <w:szCs w:val="32"/>
        </w:rPr>
      </w:pPr>
    </w:p>
    <w:p w:rsidR="000F183D" w:rsidRDefault="000F183D">
      <w:pPr>
        <w:spacing w:line="560" w:lineRule="exact"/>
        <w:ind w:firstLine="640"/>
        <w:jc w:val="left"/>
        <w:rPr>
          <w:rFonts w:ascii="仿宋_GB2312" w:eastAsia="仿宋_GB2312" w:hAnsi="仿宋_GB2312" w:cs="仿宋_GB2312"/>
          <w:sz w:val="32"/>
          <w:szCs w:val="32"/>
        </w:rPr>
        <w:sectPr w:rsidR="000F183D">
          <w:footerReference w:type="default" r:id="rId10"/>
          <w:pgSz w:w="11906" w:h="16838"/>
          <w:pgMar w:top="1440" w:right="1800" w:bottom="1440" w:left="1800" w:header="851" w:footer="992" w:gutter="0"/>
          <w:pgNumType w:start="1"/>
          <w:cols w:space="425"/>
          <w:docGrid w:type="lines" w:linePitch="312"/>
        </w:sectPr>
      </w:pPr>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30" w:name="_Toc2181"/>
      <w:bookmarkStart w:id="31" w:name="_Toc27764"/>
      <w:r>
        <w:rPr>
          <w:rFonts w:ascii="黑体" w:eastAsia="黑体" w:hAnsi="黑体" w:cs="黑体" w:hint="eastAsia"/>
          <w:b w:val="0"/>
          <w:bCs/>
          <w:sz w:val="36"/>
          <w:szCs w:val="36"/>
        </w:rPr>
        <w:lastRenderedPageBreak/>
        <w:t>现状及</w:t>
      </w:r>
      <w:bookmarkEnd w:id="30"/>
      <w:r>
        <w:rPr>
          <w:rFonts w:ascii="黑体" w:eastAsia="黑体" w:hAnsi="黑体" w:cs="黑体" w:hint="eastAsia"/>
          <w:b w:val="0"/>
          <w:bCs/>
          <w:sz w:val="36"/>
          <w:szCs w:val="36"/>
        </w:rPr>
        <w:t>主要问题</w:t>
      </w:r>
      <w:bookmarkEnd w:id="31"/>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32" w:name="_Toc11557"/>
      <w:bookmarkStart w:id="33" w:name="_Toc5204"/>
      <w:r>
        <w:rPr>
          <w:rFonts w:ascii="楷体_GB2312" w:eastAsia="楷体_GB2312" w:hAnsi="楷体_GB2312" w:cs="楷体_GB2312" w:hint="eastAsia"/>
          <w:sz w:val="32"/>
          <w:szCs w:val="32"/>
        </w:rPr>
        <w:t xml:space="preserve">2.1  </w:t>
      </w:r>
      <w:r>
        <w:rPr>
          <w:rFonts w:ascii="楷体_GB2312" w:eastAsia="楷体_GB2312" w:hAnsi="楷体_GB2312" w:cs="楷体_GB2312" w:hint="eastAsia"/>
          <w:sz w:val="32"/>
          <w:szCs w:val="32"/>
        </w:rPr>
        <w:t>湖泊现状</w:t>
      </w:r>
      <w:bookmarkEnd w:id="32"/>
    </w:p>
    <w:p w:rsidR="000F183D" w:rsidRDefault="00AB6F9A">
      <w:pPr>
        <w:pStyle w:val="3"/>
        <w:spacing w:line="560" w:lineRule="exact"/>
        <w:ind w:firstLine="643"/>
        <w:rPr>
          <w:rFonts w:ascii="仿宋_GB2312" w:eastAsia="仿宋_GB2312" w:hAnsi="仿宋_GB2312" w:cs="仿宋_GB2312"/>
          <w:sz w:val="32"/>
          <w:szCs w:val="32"/>
        </w:rPr>
      </w:pPr>
      <w:bookmarkStart w:id="34" w:name="_Toc17422"/>
      <w:bookmarkStart w:id="35" w:name="_Toc12981"/>
      <w:r>
        <w:rPr>
          <w:rFonts w:ascii="仿宋_GB2312" w:eastAsia="仿宋_GB2312" w:hAnsi="仿宋_GB2312" w:cs="仿宋_GB2312" w:hint="eastAsia"/>
          <w:sz w:val="32"/>
          <w:szCs w:val="32"/>
        </w:rPr>
        <w:t>2.1.1</w:t>
      </w:r>
      <w:r>
        <w:rPr>
          <w:rFonts w:ascii="仿宋_GB2312" w:eastAsia="仿宋_GB2312" w:hAnsi="仿宋_GB2312" w:cs="仿宋_GB2312" w:hint="eastAsia"/>
          <w:sz w:val="32"/>
          <w:szCs w:val="32"/>
        </w:rPr>
        <w:t>水资源开发利用</w:t>
      </w:r>
      <w:bookmarkEnd w:id="34"/>
      <w:bookmarkEnd w:id="35"/>
    </w:p>
    <w:p w:rsidR="000F183D" w:rsidRDefault="00AB6F9A">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根据《池州市</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年水资源公报》，东至县</w:t>
      </w:r>
      <w:r>
        <w:rPr>
          <w:rFonts w:ascii="仿宋_GB2312" w:eastAsia="仿宋_GB2312" w:hAnsi="仿宋_GB2312" w:cs="仿宋_GB2312" w:hint="eastAsia"/>
          <w:sz w:val="32"/>
          <w:szCs w:val="32"/>
        </w:rPr>
        <w:t>2023</w:t>
      </w:r>
      <w:r>
        <w:rPr>
          <w:rFonts w:ascii="仿宋_GB2312" w:eastAsia="仿宋_GB2312" w:hAnsi="仿宋_GB2312" w:cs="仿宋_GB2312" w:hint="eastAsia"/>
          <w:sz w:val="32"/>
          <w:szCs w:val="32"/>
        </w:rPr>
        <w:t>年降水量累积</w:t>
      </w:r>
      <w:r>
        <w:rPr>
          <w:rFonts w:ascii="仿宋_GB2312" w:eastAsia="仿宋_GB2312" w:hAnsi="仿宋_GB2312" w:cs="仿宋_GB2312" w:hint="eastAsia"/>
          <w:sz w:val="32"/>
          <w:szCs w:val="32"/>
        </w:rPr>
        <w:t>49.23</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，地表径流</w:t>
      </w:r>
      <w:r>
        <w:rPr>
          <w:rFonts w:ascii="仿宋_GB2312" w:eastAsia="仿宋_GB2312" w:hAnsi="仿宋_GB2312" w:cs="仿宋_GB2312" w:hint="eastAsia"/>
          <w:sz w:val="32"/>
          <w:szCs w:val="32"/>
        </w:rPr>
        <w:t>19.94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，地下水资源量</w:t>
      </w:r>
      <w:r>
        <w:rPr>
          <w:rFonts w:ascii="仿宋_GB2312" w:eastAsia="仿宋_GB2312" w:hAnsi="仿宋_GB2312" w:cs="仿宋_GB2312" w:hint="eastAsia"/>
          <w:sz w:val="32"/>
          <w:szCs w:val="32"/>
        </w:rPr>
        <w:t>3.44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，水资源总量为</w:t>
      </w:r>
      <w:r>
        <w:rPr>
          <w:rFonts w:ascii="仿宋_GB2312" w:eastAsia="仿宋_GB2312" w:hAnsi="仿宋_GB2312" w:cs="仿宋_GB2312" w:hint="eastAsia"/>
          <w:sz w:val="32"/>
          <w:szCs w:val="32"/>
        </w:rPr>
        <w:t>20.07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，全县供水总量合计</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，其中地表水供水</w:t>
      </w:r>
      <w:r>
        <w:rPr>
          <w:rFonts w:ascii="仿宋_GB2312" w:eastAsia="仿宋_GB2312" w:hAnsi="仿宋_GB2312" w:cs="仿宋_GB2312" w:hint="eastAsia"/>
          <w:sz w:val="32"/>
          <w:szCs w:val="32"/>
        </w:rPr>
        <w:t>2.3554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，地下水供水</w:t>
      </w:r>
      <w:r>
        <w:rPr>
          <w:rFonts w:ascii="仿宋_GB2312" w:eastAsia="仿宋_GB2312" w:hAnsi="仿宋_GB2312" w:cs="仿宋_GB2312" w:hint="eastAsia"/>
          <w:sz w:val="32"/>
          <w:szCs w:val="32"/>
        </w:rPr>
        <w:t>0.0004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，其它水源供水</w:t>
      </w:r>
      <w:r>
        <w:rPr>
          <w:rFonts w:ascii="仿宋_GB2312" w:eastAsia="仿宋_GB2312" w:hAnsi="仿宋_GB2312" w:cs="仿宋_GB2312" w:hint="eastAsia"/>
          <w:sz w:val="32"/>
          <w:szCs w:val="32"/>
        </w:rPr>
        <w:t>0.0114</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。全县用水总量</w:t>
      </w:r>
      <w:r>
        <w:rPr>
          <w:rFonts w:ascii="仿宋_GB2312" w:eastAsia="仿宋_GB2312" w:hAnsi="仿宋_GB2312" w:cs="仿宋_GB2312" w:hint="eastAsia"/>
          <w:sz w:val="32"/>
          <w:szCs w:val="32"/>
        </w:rPr>
        <w:t>2.3672</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，其中耕地灌溉用水</w:t>
      </w:r>
      <w:r>
        <w:rPr>
          <w:rFonts w:ascii="仿宋_GB2312" w:eastAsia="仿宋_GB2312" w:hAnsi="仿宋_GB2312" w:cs="仿宋_GB2312" w:hint="eastAsia"/>
          <w:sz w:val="32"/>
          <w:szCs w:val="32"/>
        </w:rPr>
        <w:t>1.7241</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，林牧渔畜</w:t>
      </w:r>
      <w:r>
        <w:rPr>
          <w:rFonts w:ascii="仿宋_GB2312" w:eastAsia="仿宋_GB2312" w:hAnsi="仿宋_GB2312" w:cs="仿宋_GB2312" w:hint="eastAsia"/>
          <w:sz w:val="32"/>
          <w:szCs w:val="32"/>
        </w:rPr>
        <w:t>0.0436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，工业用水</w:t>
      </w:r>
      <w:r>
        <w:rPr>
          <w:rFonts w:ascii="仿宋_GB2312" w:eastAsia="仿宋_GB2312" w:hAnsi="仿宋_GB2312" w:cs="仿宋_GB2312" w:hint="eastAsia"/>
          <w:sz w:val="32"/>
          <w:szCs w:val="32"/>
        </w:rPr>
        <w:t>0.2745</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，城镇公共用水</w:t>
      </w:r>
      <w:r>
        <w:rPr>
          <w:rFonts w:ascii="仿宋_GB2312" w:eastAsia="仿宋_GB2312" w:hAnsi="仿宋_GB2312" w:cs="仿宋_GB2312" w:hint="eastAsia"/>
          <w:sz w:val="32"/>
          <w:szCs w:val="32"/>
        </w:rPr>
        <w:t>0.0387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，居民生活用水</w:t>
      </w:r>
      <w:r>
        <w:rPr>
          <w:rFonts w:ascii="仿宋_GB2312" w:eastAsia="仿宋_GB2312" w:hAnsi="仿宋_GB2312" w:cs="仿宋_GB2312" w:hint="eastAsia"/>
          <w:sz w:val="32"/>
          <w:szCs w:val="32"/>
        </w:rPr>
        <w:t>0.1947</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，生态环境用水</w:t>
      </w:r>
      <w:r>
        <w:rPr>
          <w:rFonts w:ascii="仿宋_GB2312" w:eastAsia="仿宋_GB2312" w:hAnsi="仿宋_GB2312" w:cs="仿宋_GB2312" w:hint="eastAsia"/>
          <w:sz w:val="32"/>
          <w:szCs w:val="32"/>
        </w:rPr>
        <w:t>0.0916</w:t>
      </w:r>
      <w:r>
        <w:rPr>
          <w:rFonts w:ascii="仿宋_GB2312" w:eastAsia="仿宋_GB2312" w:hAnsi="仿宋_GB2312" w:cs="仿宋_GB2312" w:hint="eastAsia"/>
          <w:sz w:val="32"/>
          <w:szCs w:val="32"/>
        </w:rPr>
        <w:t>亿</w:t>
      </w:r>
      <w:r>
        <w:rPr>
          <w:rFonts w:ascii="仿宋_GB2312" w:eastAsia="仿宋_GB2312" w:hAnsi="仿宋_GB2312" w:cs="仿宋_GB2312" w:hint="eastAsia"/>
          <w:sz w:val="32"/>
          <w:szCs w:val="32"/>
        </w:rPr>
        <w:t>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，根据上述数据分析，东至县水资源总量较为充足，用水方式主要为耕地灌溉用水和工业用水。</w:t>
      </w:r>
    </w:p>
    <w:p w:rsidR="000F183D" w:rsidRDefault="00AB6F9A">
      <w:pPr>
        <w:widowControl/>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根据现场走访调查，本次《方案》涉及湖泊主要用于周边少量农业灌溉用水，不涉及</w:t>
      </w:r>
      <w:r>
        <w:rPr>
          <w:rFonts w:ascii="仿宋_GB2312" w:eastAsia="仿宋_GB2312" w:hAnsi="仿宋_GB2312" w:cs="仿宋_GB2312" w:hint="eastAsia"/>
          <w:sz w:val="32"/>
          <w:szCs w:val="32"/>
        </w:rPr>
        <w:t>工业、生活取水口。湖泊周边现状水资源开发利用程度较低。</w:t>
      </w:r>
      <w:r>
        <w:rPr>
          <w:rFonts w:ascii="仿宋_GB2312" w:eastAsia="仿宋_GB2312" w:hAnsi="仿宋_GB2312" w:cs="仿宋_GB2312" w:hint="eastAsia"/>
          <w:sz w:val="32"/>
          <w:szCs w:val="32"/>
        </w:rPr>
        <w:t xml:space="preserve"> </w:t>
      </w:r>
    </w:p>
    <w:p w:rsidR="000F183D" w:rsidRDefault="00AB6F9A">
      <w:pPr>
        <w:pStyle w:val="3"/>
        <w:ind w:firstLine="643"/>
        <w:rPr>
          <w:rFonts w:ascii="仿宋_GB2312" w:eastAsia="仿宋_GB2312" w:hAnsi="仿宋_GB2312" w:cs="仿宋_GB2312"/>
          <w:sz w:val="32"/>
          <w:szCs w:val="32"/>
        </w:rPr>
      </w:pPr>
      <w:bookmarkStart w:id="36" w:name="_Toc27337"/>
      <w:bookmarkEnd w:id="33"/>
      <w:r>
        <w:rPr>
          <w:rFonts w:ascii="仿宋_GB2312" w:eastAsia="仿宋_GB2312" w:hAnsi="仿宋_GB2312" w:cs="仿宋_GB2312" w:hint="eastAsia"/>
          <w:sz w:val="32"/>
          <w:szCs w:val="32"/>
        </w:rPr>
        <w:t xml:space="preserve">2.1.2 </w:t>
      </w:r>
      <w:r>
        <w:rPr>
          <w:rFonts w:ascii="仿宋_GB2312" w:eastAsia="仿宋_GB2312" w:hAnsi="仿宋_GB2312" w:cs="仿宋_GB2312" w:hint="eastAsia"/>
          <w:sz w:val="32"/>
          <w:szCs w:val="32"/>
        </w:rPr>
        <w:t>水域岸线</w:t>
      </w:r>
      <w:bookmarkEnd w:id="36"/>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）现状调查</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狭阳湖已经划定管理范围线，管理范围划定成果已发布，根据现场调查，湖泊沿岸为农田及山体，岸线整体利用率较低，沿湖岸线分布有农田及圩口，现场照片如下。</w:t>
      </w:r>
    </w:p>
    <w:p w:rsidR="000F183D" w:rsidRDefault="000F183D">
      <w:pPr>
        <w:spacing w:line="560" w:lineRule="exact"/>
        <w:ind w:firstLine="640"/>
        <w:rPr>
          <w:rFonts w:ascii="仿宋_GB2312" w:eastAsia="仿宋_GB2312" w:hAnsi="仿宋_GB2312" w:cs="仿宋_GB2312"/>
          <w:sz w:val="32"/>
          <w:szCs w:val="32"/>
        </w:rPr>
      </w:pPr>
    </w:p>
    <w:p w:rsidR="000F183D" w:rsidRDefault="000F183D">
      <w:pPr>
        <w:spacing w:line="560" w:lineRule="exact"/>
        <w:ind w:firstLine="640"/>
        <w:rPr>
          <w:rFonts w:ascii="仿宋_GB2312" w:eastAsia="仿宋_GB2312" w:hAnsi="仿宋_GB2312" w:cs="仿宋_GB2312"/>
          <w:sz w:val="32"/>
          <w:szCs w:val="32"/>
        </w:rPr>
        <w:sectPr w:rsidR="000F183D">
          <w:pgSz w:w="11906" w:h="16838"/>
          <w:pgMar w:top="1440" w:right="1800" w:bottom="1440" w:left="1800" w:header="851" w:footer="992" w:gutter="0"/>
          <w:cols w:space="425"/>
          <w:docGrid w:type="lines" w:linePitch="312"/>
        </w:sectPr>
      </w:pPr>
    </w:p>
    <w:tbl>
      <w:tblPr>
        <w:tblStyle w:val="a8"/>
        <w:tblW w:w="4997" w:type="pct"/>
        <w:jc w:val="center"/>
        <w:tblLayout w:type="fixed"/>
        <w:tblLook w:val="04A0" w:firstRow="1" w:lastRow="0" w:firstColumn="1" w:lastColumn="0" w:noHBand="0" w:noVBand="1"/>
      </w:tblPr>
      <w:tblGrid>
        <w:gridCol w:w="4308"/>
        <w:gridCol w:w="4209"/>
      </w:tblGrid>
      <w:tr w:rsidR="000F183D">
        <w:trPr>
          <w:trHeight w:val="124"/>
          <w:jc w:val="center"/>
        </w:trPr>
        <w:tc>
          <w:tcPr>
            <w:tcW w:w="5000" w:type="pct"/>
            <w:gridSpan w:val="2"/>
            <w:vAlign w:val="center"/>
          </w:tcPr>
          <w:p w:rsidR="000F183D" w:rsidRDefault="00AB6F9A">
            <w:pPr>
              <w:spacing w:line="240" w:lineRule="auto"/>
              <w:ind w:firstLineChars="0" w:firstLine="0"/>
              <w:jc w:val="center"/>
              <w:rPr>
                <w:rFonts w:ascii="仿宋" w:hAnsi="仿宋" w:cs="仿宋"/>
                <w:b/>
                <w:bCs/>
                <w:snapToGrid w:val="0"/>
                <w:kern w:val="0"/>
                <w:sz w:val="21"/>
                <w:szCs w:val="21"/>
              </w:rPr>
            </w:pPr>
            <w:r>
              <w:rPr>
                <w:rFonts w:ascii="仿宋" w:hAnsi="仿宋" w:cs="仿宋" w:hint="eastAsia"/>
                <w:b/>
                <w:bCs/>
                <w:snapToGrid w:val="0"/>
                <w:kern w:val="0"/>
                <w:sz w:val="21"/>
                <w:szCs w:val="21"/>
              </w:rPr>
              <w:lastRenderedPageBreak/>
              <w:t>附图</w:t>
            </w:r>
            <w:r>
              <w:rPr>
                <w:rFonts w:ascii="仿宋" w:hAnsi="仿宋" w:cs="仿宋" w:hint="eastAsia"/>
                <w:b/>
                <w:bCs/>
                <w:snapToGrid w:val="0"/>
                <w:kern w:val="0"/>
                <w:sz w:val="21"/>
                <w:szCs w:val="21"/>
              </w:rPr>
              <w:t>1</w:t>
            </w:r>
            <w:r>
              <w:rPr>
                <w:rFonts w:ascii="仿宋" w:hAnsi="仿宋" w:cs="仿宋" w:hint="eastAsia"/>
                <w:b/>
                <w:bCs/>
                <w:snapToGrid w:val="0"/>
                <w:kern w:val="0"/>
                <w:sz w:val="21"/>
                <w:szCs w:val="21"/>
              </w:rPr>
              <w:t xml:space="preserve">  </w:t>
            </w:r>
            <w:r>
              <w:rPr>
                <w:rFonts w:ascii="仿宋" w:hAnsi="仿宋" w:cs="仿宋" w:hint="eastAsia"/>
                <w:b/>
                <w:bCs/>
                <w:snapToGrid w:val="0"/>
                <w:kern w:val="0"/>
                <w:sz w:val="21"/>
                <w:szCs w:val="21"/>
              </w:rPr>
              <w:t>狭阳湖现场图片</w:t>
            </w:r>
          </w:p>
        </w:tc>
      </w:tr>
      <w:tr w:rsidR="000F183D">
        <w:trPr>
          <w:trHeight w:val="3047"/>
          <w:jc w:val="center"/>
        </w:trPr>
        <w:tc>
          <w:tcPr>
            <w:tcW w:w="2529" w:type="pct"/>
          </w:tcPr>
          <w:p w:rsidR="000F183D" w:rsidRDefault="00AB6F9A">
            <w:pPr>
              <w:spacing w:line="240" w:lineRule="auto"/>
              <w:ind w:firstLineChars="0" w:firstLine="0"/>
              <w:jc w:val="center"/>
              <w:rPr>
                <w:rFonts w:ascii="仿宋" w:hAnsi="仿宋" w:cs="仿宋"/>
              </w:rPr>
            </w:pPr>
            <w:r>
              <w:rPr>
                <w:rFonts w:ascii="仿宋" w:hAnsi="仿宋" w:cs="仿宋" w:hint="eastAsia"/>
                <w:noProof/>
              </w:rPr>
              <w:drawing>
                <wp:inline distT="0" distB="0" distL="114300" distR="114300">
                  <wp:extent cx="2620645" cy="1908175"/>
                  <wp:effectExtent l="0" t="0" r="8255" b="15875"/>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11"/>
                          <a:stretch>
                            <a:fillRect/>
                          </a:stretch>
                        </pic:blipFill>
                        <pic:spPr>
                          <a:xfrm>
                            <a:off x="0" y="0"/>
                            <a:ext cx="2620645" cy="1908175"/>
                          </a:xfrm>
                          <a:prstGeom prst="rect">
                            <a:avLst/>
                          </a:prstGeom>
                          <a:noFill/>
                          <a:ln>
                            <a:noFill/>
                          </a:ln>
                        </pic:spPr>
                      </pic:pic>
                    </a:graphicData>
                  </a:graphic>
                </wp:inline>
              </w:drawing>
            </w:r>
          </w:p>
        </w:tc>
        <w:tc>
          <w:tcPr>
            <w:tcW w:w="2470" w:type="pct"/>
          </w:tcPr>
          <w:p w:rsidR="000F183D" w:rsidRDefault="00AB6F9A">
            <w:pPr>
              <w:spacing w:line="240" w:lineRule="auto"/>
              <w:ind w:firstLineChars="0" w:firstLine="0"/>
              <w:jc w:val="center"/>
              <w:rPr>
                <w:rFonts w:ascii="仿宋" w:hAnsi="仿宋" w:cs="仿宋"/>
              </w:rPr>
            </w:pPr>
            <w:r>
              <w:rPr>
                <w:rFonts w:ascii="仿宋" w:hAnsi="仿宋" w:cs="仿宋" w:hint="eastAsia"/>
                <w:noProof/>
              </w:rPr>
              <w:drawing>
                <wp:inline distT="0" distB="0" distL="114300" distR="114300">
                  <wp:extent cx="2511425" cy="1951355"/>
                  <wp:effectExtent l="0" t="0" r="3175" b="10795"/>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12"/>
                          <a:stretch>
                            <a:fillRect/>
                          </a:stretch>
                        </pic:blipFill>
                        <pic:spPr>
                          <a:xfrm>
                            <a:off x="0" y="0"/>
                            <a:ext cx="2511425" cy="1951355"/>
                          </a:xfrm>
                          <a:prstGeom prst="rect">
                            <a:avLst/>
                          </a:prstGeom>
                          <a:noFill/>
                          <a:ln>
                            <a:noFill/>
                          </a:ln>
                        </pic:spPr>
                      </pic:pic>
                    </a:graphicData>
                  </a:graphic>
                </wp:inline>
              </w:drawing>
            </w:r>
          </w:p>
        </w:tc>
      </w:tr>
      <w:tr w:rsidR="000F183D">
        <w:trPr>
          <w:trHeight w:val="172"/>
          <w:jc w:val="center"/>
        </w:trPr>
        <w:tc>
          <w:tcPr>
            <w:tcW w:w="2529" w:type="pct"/>
            <w:vAlign w:val="center"/>
          </w:tcPr>
          <w:p w:rsidR="000F183D" w:rsidRDefault="00AB6F9A">
            <w:pPr>
              <w:spacing w:line="240" w:lineRule="auto"/>
              <w:ind w:firstLineChars="0" w:firstLine="0"/>
              <w:jc w:val="center"/>
              <w:rPr>
                <w:rFonts w:ascii="仿宋" w:hAnsi="仿宋" w:cs="仿宋"/>
              </w:rPr>
            </w:pPr>
            <w:r>
              <w:rPr>
                <w:rFonts w:ascii="仿宋" w:hAnsi="仿宋" w:cs="仿宋" w:hint="eastAsia"/>
                <w:b/>
                <w:bCs/>
                <w:snapToGrid w:val="0"/>
                <w:kern w:val="0"/>
                <w:sz w:val="21"/>
                <w:szCs w:val="21"/>
              </w:rPr>
              <w:t>狭阳圩堤航拍</w:t>
            </w:r>
          </w:p>
        </w:tc>
        <w:tc>
          <w:tcPr>
            <w:tcW w:w="2470" w:type="pct"/>
            <w:vAlign w:val="center"/>
          </w:tcPr>
          <w:p w:rsidR="000F183D" w:rsidRDefault="00AB6F9A">
            <w:pPr>
              <w:spacing w:line="240" w:lineRule="auto"/>
              <w:ind w:firstLineChars="0" w:firstLine="0"/>
              <w:jc w:val="center"/>
              <w:rPr>
                <w:rFonts w:ascii="仿宋" w:hAnsi="仿宋" w:cs="仿宋"/>
                <w:b/>
                <w:bCs/>
                <w:snapToGrid w:val="0"/>
                <w:kern w:val="0"/>
                <w:sz w:val="21"/>
                <w:szCs w:val="21"/>
              </w:rPr>
            </w:pPr>
            <w:r>
              <w:rPr>
                <w:rFonts w:ascii="仿宋" w:hAnsi="仿宋" w:cs="仿宋" w:hint="eastAsia"/>
                <w:b/>
                <w:bCs/>
                <w:snapToGrid w:val="0"/>
                <w:kern w:val="0"/>
                <w:sz w:val="21"/>
                <w:szCs w:val="21"/>
              </w:rPr>
              <w:t>狭阳湖水面</w:t>
            </w:r>
            <w:r>
              <w:rPr>
                <w:rFonts w:ascii="仿宋" w:hAnsi="仿宋" w:cs="仿宋" w:hint="eastAsia"/>
                <w:b/>
                <w:bCs/>
                <w:snapToGrid w:val="0"/>
                <w:kern w:val="0"/>
                <w:sz w:val="21"/>
                <w:szCs w:val="21"/>
              </w:rPr>
              <w:t>1</w:t>
            </w:r>
          </w:p>
        </w:tc>
      </w:tr>
      <w:tr w:rsidR="000F183D">
        <w:trPr>
          <w:trHeight w:val="3092"/>
          <w:jc w:val="center"/>
        </w:trPr>
        <w:tc>
          <w:tcPr>
            <w:tcW w:w="2529" w:type="pct"/>
          </w:tcPr>
          <w:p w:rsidR="000F183D" w:rsidRDefault="00AB6F9A">
            <w:pPr>
              <w:spacing w:line="240" w:lineRule="auto"/>
              <w:ind w:firstLineChars="0" w:firstLine="0"/>
              <w:jc w:val="center"/>
              <w:rPr>
                <w:rFonts w:ascii="仿宋" w:hAnsi="仿宋" w:cs="仿宋"/>
              </w:rPr>
            </w:pPr>
            <w:r>
              <w:rPr>
                <w:rFonts w:ascii="仿宋" w:hAnsi="仿宋" w:cs="仿宋" w:hint="eastAsia"/>
                <w:noProof/>
              </w:rPr>
              <w:drawing>
                <wp:inline distT="0" distB="0" distL="114300" distR="114300">
                  <wp:extent cx="2600325" cy="1916430"/>
                  <wp:effectExtent l="0" t="0" r="9525" b="762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13"/>
                          <a:stretch>
                            <a:fillRect/>
                          </a:stretch>
                        </pic:blipFill>
                        <pic:spPr>
                          <a:xfrm>
                            <a:off x="0" y="0"/>
                            <a:ext cx="2600325" cy="1916430"/>
                          </a:xfrm>
                          <a:prstGeom prst="rect">
                            <a:avLst/>
                          </a:prstGeom>
                          <a:noFill/>
                          <a:ln>
                            <a:noFill/>
                          </a:ln>
                        </pic:spPr>
                      </pic:pic>
                    </a:graphicData>
                  </a:graphic>
                </wp:inline>
              </w:drawing>
            </w:r>
          </w:p>
        </w:tc>
        <w:tc>
          <w:tcPr>
            <w:tcW w:w="2470" w:type="pct"/>
          </w:tcPr>
          <w:p w:rsidR="000F183D" w:rsidRDefault="00AB6F9A">
            <w:pPr>
              <w:spacing w:line="240" w:lineRule="auto"/>
              <w:ind w:firstLineChars="0" w:firstLine="0"/>
              <w:jc w:val="center"/>
              <w:rPr>
                <w:rFonts w:ascii="仿宋" w:hAnsi="仿宋" w:cs="仿宋"/>
              </w:rPr>
            </w:pPr>
            <w:r>
              <w:rPr>
                <w:rFonts w:ascii="仿宋" w:hAnsi="仿宋" w:cs="仿宋" w:hint="eastAsia"/>
                <w:noProof/>
              </w:rPr>
              <w:drawing>
                <wp:inline distT="0" distB="0" distL="114300" distR="114300">
                  <wp:extent cx="2527300" cy="1875790"/>
                  <wp:effectExtent l="0" t="0" r="6350" b="10160"/>
                  <wp:docPr id="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
                          <pic:cNvPicPr>
                            <a:picLocks noChangeAspect="1"/>
                          </pic:cNvPicPr>
                        </pic:nvPicPr>
                        <pic:blipFill>
                          <a:blip r:embed="rId14"/>
                          <a:stretch>
                            <a:fillRect/>
                          </a:stretch>
                        </pic:blipFill>
                        <pic:spPr>
                          <a:xfrm>
                            <a:off x="0" y="0"/>
                            <a:ext cx="2527300" cy="1875790"/>
                          </a:xfrm>
                          <a:prstGeom prst="rect">
                            <a:avLst/>
                          </a:prstGeom>
                          <a:noFill/>
                          <a:ln>
                            <a:noFill/>
                          </a:ln>
                        </pic:spPr>
                      </pic:pic>
                    </a:graphicData>
                  </a:graphic>
                </wp:inline>
              </w:drawing>
            </w:r>
          </w:p>
        </w:tc>
      </w:tr>
      <w:tr w:rsidR="000F183D">
        <w:trPr>
          <w:trHeight w:val="97"/>
          <w:jc w:val="center"/>
        </w:trPr>
        <w:tc>
          <w:tcPr>
            <w:tcW w:w="2529" w:type="pct"/>
            <w:vAlign w:val="center"/>
          </w:tcPr>
          <w:p w:rsidR="000F183D" w:rsidRDefault="00AB6F9A">
            <w:pPr>
              <w:spacing w:line="240" w:lineRule="auto"/>
              <w:ind w:firstLineChars="0" w:firstLine="0"/>
              <w:jc w:val="center"/>
              <w:rPr>
                <w:rFonts w:ascii="仿宋" w:hAnsi="仿宋" w:cs="仿宋"/>
              </w:rPr>
            </w:pPr>
            <w:r>
              <w:rPr>
                <w:rFonts w:ascii="仿宋" w:hAnsi="仿宋" w:cs="仿宋" w:hint="eastAsia"/>
                <w:b/>
                <w:bCs/>
                <w:snapToGrid w:val="0"/>
                <w:kern w:val="0"/>
                <w:sz w:val="21"/>
                <w:szCs w:val="21"/>
              </w:rPr>
              <w:t>狭阳湖水面</w:t>
            </w:r>
            <w:r>
              <w:rPr>
                <w:rFonts w:ascii="仿宋" w:hAnsi="仿宋" w:cs="仿宋" w:hint="eastAsia"/>
                <w:b/>
                <w:bCs/>
                <w:snapToGrid w:val="0"/>
                <w:kern w:val="0"/>
                <w:sz w:val="21"/>
                <w:szCs w:val="21"/>
              </w:rPr>
              <w:t>2</w:t>
            </w:r>
          </w:p>
        </w:tc>
        <w:tc>
          <w:tcPr>
            <w:tcW w:w="2470" w:type="pct"/>
            <w:vAlign w:val="center"/>
          </w:tcPr>
          <w:p w:rsidR="000F183D" w:rsidRDefault="00AB6F9A">
            <w:pPr>
              <w:spacing w:line="240" w:lineRule="auto"/>
              <w:ind w:firstLineChars="0" w:firstLine="0"/>
              <w:jc w:val="center"/>
              <w:rPr>
                <w:rFonts w:ascii="仿宋" w:hAnsi="仿宋" w:cs="仿宋"/>
                <w:b/>
                <w:bCs/>
                <w:snapToGrid w:val="0"/>
                <w:kern w:val="0"/>
                <w:sz w:val="21"/>
                <w:szCs w:val="21"/>
              </w:rPr>
            </w:pPr>
            <w:r>
              <w:rPr>
                <w:rFonts w:ascii="仿宋" w:hAnsi="仿宋" w:cs="仿宋" w:hint="eastAsia"/>
                <w:b/>
                <w:bCs/>
                <w:snapToGrid w:val="0"/>
                <w:kern w:val="0"/>
                <w:sz w:val="21"/>
                <w:szCs w:val="21"/>
              </w:rPr>
              <w:t>沿湖廊道桥</w:t>
            </w:r>
          </w:p>
        </w:tc>
      </w:tr>
      <w:tr w:rsidR="000F183D">
        <w:trPr>
          <w:trHeight w:val="437"/>
          <w:jc w:val="center"/>
        </w:trPr>
        <w:tc>
          <w:tcPr>
            <w:tcW w:w="2529" w:type="pct"/>
            <w:vAlign w:val="center"/>
          </w:tcPr>
          <w:p w:rsidR="000F183D" w:rsidRDefault="00AB6F9A">
            <w:pPr>
              <w:spacing w:line="240" w:lineRule="auto"/>
              <w:ind w:firstLineChars="0" w:firstLine="0"/>
              <w:jc w:val="center"/>
              <w:rPr>
                <w:rFonts w:cs="宋体"/>
                <w:b/>
                <w:bCs/>
                <w:snapToGrid w:val="0"/>
                <w:kern w:val="0"/>
                <w:sz w:val="21"/>
                <w:szCs w:val="21"/>
              </w:rPr>
            </w:pPr>
            <w:r>
              <w:rPr>
                <w:noProof/>
              </w:rPr>
              <w:drawing>
                <wp:inline distT="0" distB="0" distL="114300" distR="114300">
                  <wp:extent cx="2601595" cy="1720850"/>
                  <wp:effectExtent l="0" t="0" r="8255" b="12700"/>
                  <wp:docPr id="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8"/>
                          <pic:cNvPicPr>
                            <a:picLocks noChangeAspect="1"/>
                          </pic:cNvPicPr>
                        </pic:nvPicPr>
                        <pic:blipFill>
                          <a:blip r:embed="rId15"/>
                          <a:stretch>
                            <a:fillRect/>
                          </a:stretch>
                        </pic:blipFill>
                        <pic:spPr>
                          <a:xfrm>
                            <a:off x="0" y="0"/>
                            <a:ext cx="2601595" cy="1720850"/>
                          </a:xfrm>
                          <a:prstGeom prst="rect">
                            <a:avLst/>
                          </a:prstGeom>
                          <a:noFill/>
                          <a:ln>
                            <a:noFill/>
                          </a:ln>
                        </pic:spPr>
                      </pic:pic>
                    </a:graphicData>
                  </a:graphic>
                </wp:inline>
              </w:drawing>
            </w:r>
          </w:p>
        </w:tc>
        <w:tc>
          <w:tcPr>
            <w:tcW w:w="2470" w:type="pct"/>
            <w:vAlign w:val="center"/>
          </w:tcPr>
          <w:p w:rsidR="000F183D" w:rsidRDefault="00AB6F9A">
            <w:pPr>
              <w:spacing w:line="240" w:lineRule="auto"/>
              <w:ind w:firstLineChars="0" w:firstLine="0"/>
              <w:jc w:val="center"/>
              <w:rPr>
                <w:rFonts w:cs="宋体"/>
                <w:b/>
                <w:bCs/>
                <w:snapToGrid w:val="0"/>
                <w:kern w:val="0"/>
                <w:sz w:val="21"/>
                <w:szCs w:val="21"/>
              </w:rPr>
            </w:pPr>
            <w:r>
              <w:rPr>
                <w:noProof/>
              </w:rPr>
              <w:drawing>
                <wp:inline distT="0" distB="0" distL="114300" distR="114300">
                  <wp:extent cx="2498725" cy="1709420"/>
                  <wp:effectExtent l="0" t="0" r="15875" b="5080"/>
                  <wp:docPr id="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9"/>
                          <pic:cNvPicPr>
                            <a:picLocks noChangeAspect="1"/>
                          </pic:cNvPicPr>
                        </pic:nvPicPr>
                        <pic:blipFill>
                          <a:blip r:embed="rId16"/>
                          <a:stretch>
                            <a:fillRect/>
                          </a:stretch>
                        </pic:blipFill>
                        <pic:spPr>
                          <a:xfrm>
                            <a:off x="0" y="0"/>
                            <a:ext cx="2498725" cy="1709420"/>
                          </a:xfrm>
                          <a:prstGeom prst="rect">
                            <a:avLst/>
                          </a:prstGeom>
                          <a:noFill/>
                          <a:ln>
                            <a:noFill/>
                          </a:ln>
                        </pic:spPr>
                      </pic:pic>
                    </a:graphicData>
                  </a:graphic>
                </wp:inline>
              </w:drawing>
            </w:r>
          </w:p>
        </w:tc>
      </w:tr>
      <w:tr w:rsidR="000F183D">
        <w:trPr>
          <w:trHeight w:val="392"/>
          <w:jc w:val="center"/>
        </w:trPr>
        <w:tc>
          <w:tcPr>
            <w:tcW w:w="2529" w:type="pct"/>
            <w:vAlign w:val="center"/>
          </w:tcPr>
          <w:p w:rsidR="000F183D" w:rsidRDefault="00AB6F9A">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沿湖农田</w:t>
            </w:r>
          </w:p>
        </w:tc>
        <w:tc>
          <w:tcPr>
            <w:tcW w:w="2470" w:type="pct"/>
            <w:vAlign w:val="center"/>
          </w:tcPr>
          <w:p w:rsidR="000F183D" w:rsidRDefault="00AB6F9A">
            <w:pPr>
              <w:spacing w:line="240" w:lineRule="auto"/>
              <w:ind w:firstLineChars="0" w:firstLine="0"/>
              <w:jc w:val="center"/>
              <w:rPr>
                <w:rFonts w:cs="宋体"/>
                <w:b/>
                <w:bCs/>
                <w:snapToGrid w:val="0"/>
                <w:kern w:val="0"/>
                <w:sz w:val="21"/>
                <w:szCs w:val="21"/>
              </w:rPr>
            </w:pPr>
            <w:r>
              <w:rPr>
                <w:rFonts w:cs="宋体" w:hint="eastAsia"/>
                <w:b/>
                <w:bCs/>
                <w:snapToGrid w:val="0"/>
                <w:kern w:val="0"/>
                <w:sz w:val="21"/>
                <w:szCs w:val="21"/>
              </w:rPr>
              <w:t>沿湖圩口</w:t>
            </w:r>
          </w:p>
        </w:tc>
      </w:tr>
    </w:tbl>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筑坝拦汊统计情况</w:t>
      </w:r>
    </w:p>
    <w:p w:rsidR="000F183D" w:rsidRDefault="00AB6F9A">
      <w:pPr>
        <w:tabs>
          <w:tab w:val="left" w:pos="813"/>
        </w:tabs>
        <w:ind w:firstLine="560"/>
        <w:jc w:val="left"/>
        <w:rPr>
          <w:rFonts w:ascii="仿宋_GB2312" w:eastAsia="仿宋_GB2312" w:hAnsi="仿宋_GB2312" w:cs="仿宋_GB2312"/>
          <w:sz w:val="32"/>
          <w:szCs w:val="32"/>
        </w:rPr>
      </w:pPr>
      <w:r>
        <w:rPr>
          <w:rFonts w:hint="eastAsia"/>
        </w:rPr>
        <w:tab/>
      </w:r>
      <w:r>
        <w:rPr>
          <w:rFonts w:ascii="仿宋_GB2312" w:eastAsia="仿宋_GB2312" w:hAnsi="仿宋_GB2312" w:cs="仿宋_GB2312" w:hint="eastAsia"/>
          <w:sz w:val="32"/>
          <w:szCs w:val="32"/>
        </w:rPr>
        <w:t>根据现场情况调查，狭阳湖湖泊管理范围内涉水建构（筑）物共计有</w:t>
      </w:r>
      <w:r>
        <w:rPr>
          <w:rFonts w:ascii="仿宋_GB2312" w:eastAsia="仿宋_GB2312" w:hAnsi="仿宋_GB2312" w:cs="仿宋_GB2312" w:hint="eastAsia"/>
          <w:sz w:val="32"/>
          <w:szCs w:val="32"/>
        </w:rPr>
        <w:t>12</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年以前圩埂</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年底之间圩埂</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年之后圩埂</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目前主要用于鱼类或畜禽养殖用</w:t>
      </w:r>
    </w:p>
    <w:p w:rsidR="000F183D" w:rsidRDefault="00AB6F9A">
      <w:pPr>
        <w:pStyle w:val="3"/>
        <w:spacing w:beforeLines="50" w:before="156" w:afterLines="50" w:after="156" w:line="560" w:lineRule="exact"/>
        <w:ind w:firstLine="643"/>
        <w:rPr>
          <w:rFonts w:ascii="仿宋_GB2312" w:eastAsia="仿宋_GB2312" w:hAnsi="仿宋_GB2312" w:cs="仿宋_GB2312"/>
          <w:sz w:val="32"/>
          <w:szCs w:val="32"/>
        </w:rPr>
      </w:pPr>
      <w:bookmarkStart w:id="37" w:name="_Toc18740"/>
      <w:bookmarkStart w:id="38" w:name="_Toc20639"/>
      <w:r>
        <w:rPr>
          <w:rFonts w:ascii="仿宋_GB2312" w:eastAsia="仿宋_GB2312" w:hAnsi="仿宋_GB2312" w:cs="仿宋_GB2312" w:hint="eastAsia"/>
          <w:sz w:val="32"/>
          <w:szCs w:val="32"/>
        </w:rPr>
        <w:lastRenderedPageBreak/>
        <w:t>2.2</w:t>
      </w:r>
      <w:r>
        <w:rPr>
          <w:rFonts w:ascii="仿宋_GB2312" w:eastAsia="仿宋_GB2312" w:hAnsi="仿宋_GB2312" w:cs="仿宋_GB2312" w:hint="eastAsia"/>
          <w:sz w:val="32"/>
          <w:szCs w:val="32"/>
        </w:rPr>
        <w:t>存在问题</w:t>
      </w:r>
      <w:bookmarkEnd w:id="37"/>
      <w:bookmarkEnd w:id="38"/>
    </w:p>
    <w:p w:rsidR="000F183D" w:rsidRDefault="00AB6F9A">
      <w:pPr>
        <w:spacing w:line="560" w:lineRule="exact"/>
        <w:ind w:firstLine="640"/>
        <w:rPr>
          <w:rFonts w:ascii="仿宋_GB2312" w:eastAsia="仿宋_GB2312" w:hAnsi="仿宋_GB2312" w:cs="仿宋_GB2312"/>
          <w:sz w:val="32"/>
          <w:szCs w:val="32"/>
        </w:rPr>
      </w:pPr>
      <w:bookmarkStart w:id="39" w:name="_Toc24480"/>
      <w:r>
        <w:rPr>
          <w:rFonts w:ascii="仿宋_GB2312" w:eastAsia="仿宋_GB2312" w:hAnsi="仿宋_GB2312" w:cs="仿宋_GB2312" w:hint="eastAsia"/>
          <w:sz w:val="32"/>
          <w:szCs w:val="32"/>
        </w:rPr>
        <w:t>上述湖泊目前存在主要问题是湖泊水域空间岸线部分被侵占，筑坝拦汊，圈圩养殖、耕种等活动不断分割湖泊水面和库容，湖泊防洪调蓄能力日渐薄弱，使得湖泊在洪水期失去了部分自然缓冲和调节功能。同时圈圩内湖水被固定在各个圈圩内，流动性差，湖泊水源动力不足，使得湖水的更新速度缓慢，污染物容易在湖中积累，难以通过自然的水流交换被带走，导致大、小湖面水流交换不畅，影响湖水的水质改善和生态系统的健康，影响了湖泊的水生态环境，对湿地动植物生境及人居环境等均带来较大破坏，湖泊保护管理形势较为严峻。</w:t>
      </w:r>
      <w:r>
        <w:rPr>
          <w:rFonts w:ascii="仿宋_GB2312" w:eastAsia="仿宋_GB2312" w:hAnsi="仿宋_GB2312" w:cs="仿宋_GB2312" w:hint="eastAsia"/>
          <w:sz w:val="32"/>
          <w:szCs w:val="32"/>
        </w:rPr>
        <w:t xml:space="preserve">  </w:t>
      </w:r>
    </w:p>
    <w:bookmarkEnd w:id="39"/>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widowControl/>
        <w:ind w:firstLine="560"/>
        <w:jc w:val="left"/>
      </w:pPr>
    </w:p>
    <w:p w:rsidR="000F183D" w:rsidRDefault="000F183D">
      <w:pPr>
        <w:pStyle w:val="1"/>
        <w:numPr>
          <w:ilvl w:val="0"/>
          <w:numId w:val="1"/>
        </w:numPr>
        <w:spacing w:beforeLines="80" w:before="249" w:afterLines="80" w:after="249"/>
        <w:rPr>
          <w:rFonts w:ascii="黑体" w:eastAsia="黑体" w:hAnsi="黑体" w:cs="黑体"/>
          <w:b w:val="0"/>
          <w:bCs/>
          <w:sz w:val="36"/>
          <w:szCs w:val="36"/>
        </w:rPr>
        <w:sectPr w:rsidR="000F183D">
          <w:pgSz w:w="11906" w:h="16838"/>
          <w:pgMar w:top="1440" w:right="1800" w:bottom="1440" w:left="1800" w:header="851" w:footer="992" w:gutter="0"/>
          <w:cols w:space="425"/>
          <w:docGrid w:type="lines" w:linePitch="312"/>
        </w:sectPr>
      </w:pPr>
      <w:bookmarkStart w:id="40" w:name="_Toc16894"/>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41" w:name="_Toc14826"/>
      <w:r>
        <w:rPr>
          <w:rFonts w:ascii="黑体" w:eastAsia="黑体" w:hAnsi="黑体" w:cs="黑体" w:hint="eastAsia"/>
          <w:b w:val="0"/>
          <w:bCs/>
          <w:sz w:val="36"/>
          <w:szCs w:val="36"/>
        </w:rPr>
        <w:lastRenderedPageBreak/>
        <w:t>分析论证</w:t>
      </w:r>
      <w:bookmarkEnd w:id="41"/>
    </w:p>
    <w:bookmarkEnd w:id="40"/>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狭阳湖无实测洪水流量资料，因此，设计洪水拟采用暴雨资料进行分析计算。根据暴雨资料推求设计洪水，主要采用安徽省水电勘测设计院</w:t>
      </w:r>
      <w:r>
        <w:rPr>
          <w:rFonts w:ascii="仿宋_GB2312" w:eastAsia="仿宋_GB2312" w:hAnsi="仿宋_GB2312" w:cs="仿宋_GB2312" w:hint="eastAsia"/>
          <w:sz w:val="32"/>
          <w:szCs w:val="32"/>
        </w:rPr>
        <w:t>1984</w:t>
      </w:r>
      <w:r>
        <w:rPr>
          <w:rFonts w:ascii="仿宋_GB2312" w:eastAsia="仿宋_GB2312" w:hAnsi="仿宋_GB2312" w:cs="仿宋_GB2312" w:hint="eastAsia"/>
          <w:sz w:val="32"/>
          <w:szCs w:val="32"/>
        </w:rPr>
        <w:t>年编制的《安徽省暴雨参数等值线图、山丘区产汇流分析成果和山丘区中、小面积设计洪水计算办法》以下简称“</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年办法”推求洪水过程线，根据地形图确认。</w:t>
      </w:r>
      <w:r>
        <w:rPr>
          <w:rFonts w:ascii="仿宋_GB2312" w:eastAsia="仿宋_GB2312" w:hAnsi="仿宋_GB2312" w:cs="仿宋_GB2312" w:hint="eastAsia"/>
          <w:sz w:val="32"/>
          <w:szCs w:val="32"/>
        </w:rPr>
        <w:t>设计高程采用</w:t>
      </w:r>
      <w:r>
        <w:rPr>
          <w:rFonts w:ascii="仿宋_GB2312" w:eastAsia="仿宋_GB2312" w:hAnsi="仿宋_GB2312" w:cs="仿宋_GB2312" w:hint="eastAsia"/>
          <w:sz w:val="32"/>
          <w:szCs w:val="32"/>
        </w:rPr>
        <w:t>1985</w:t>
      </w:r>
      <w:r>
        <w:rPr>
          <w:rFonts w:ascii="仿宋_GB2312" w:eastAsia="仿宋_GB2312" w:hAnsi="仿宋_GB2312" w:cs="仿宋_GB2312" w:hint="eastAsia"/>
          <w:sz w:val="32"/>
          <w:szCs w:val="32"/>
        </w:rPr>
        <w:t>高程系。</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流域参数：</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本次复核根据万分之一地形图对流域几何特征参数进行了量算，小七里湖流域面积</w:t>
      </w:r>
      <w:r>
        <w:rPr>
          <w:rFonts w:ascii="仿宋_GB2312" w:eastAsia="仿宋_GB2312" w:hAnsi="仿宋_GB2312" w:cs="仿宋_GB2312" w:hint="eastAsia"/>
          <w:sz w:val="32"/>
          <w:szCs w:val="32"/>
        </w:rPr>
        <w:t>17.30km</w:t>
      </w:r>
      <w:r>
        <w:rPr>
          <w:rFonts w:ascii="仿宋_GB2312" w:eastAsia="仿宋_GB2312" w:hAnsi="仿宋_GB2312" w:cs="仿宋_GB2312" w:hint="eastAsia"/>
          <w:sz w:val="32"/>
          <w:szCs w:val="32"/>
          <w:vertAlign w:val="superscript"/>
        </w:rPr>
        <w:t>2</w:t>
      </w:r>
      <w:r>
        <w:rPr>
          <w:rFonts w:ascii="仿宋_GB2312" w:eastAsia="仿宋_GB2312" w:hAnsi="仿宋_GB2312" w:cs="仿宋_GB2312" w:hint="eastAsia"/>
          <w:sz w:val="32"/>
          <w:szCs w:val="32"/>
        </w:rPr>
        <w:t>，流域长度</w:t>
      </w:r>
      <w:r>
        <w:rPr>
          <w:rFonts w:ascii="仿宋_GB2312" w:eastAsia="仿宋_GB2312" w:hAnsi="仿宋_GB2312" w:cs="仿宋_GB2312" w:hint="eastAsia"/>
          <w:sz w:val="32"/>
          <w:szCs w:val="32"/>
        </w:rPr>
        <w:t>5.46km</w:t>
      </w:r>
      <w:r>
        <w:rPr>
          <w:rFonts w:ascii="仿宋_GB2312" w:eastAsia="仿宋_GB2312" w:hAnsi="仿宋_GB2312" w:cs="仿宋_GB2312" w:hint="eastAsia"/>
          <w:sz w:val="32"/>
          <w:szCs w:val="32"/>
        </w:rPr>
        <w:t>，流域坡降</w:t>
      </w:r>
      <w:r>
        <w:rPr>
          <w:rFonts w:ascii="仿宋_GB2312" w:eastAsia="仿宋_GB2312" w:hAnsi="仿宋_GB2312" w:cs="仿宋_GB2312" w:hint="eastAsia"/>
          <w:sz w:val="32"/>
          <w:szCs w:val="32"/>
        </w:rPr>
        <w:t>15</w:t>
      </w:r>
      <w:r>
        <w:rPr>
          <w:rFonts w:ascii="仿宋_GB2312" w:eastAsia="仿宋_GB2312" w:hAnsi="仿宋_GB2312" w:cs="仿宋_GB2312" w:hint="eastAsia"/>
          <w:sz w:val="32"/>
          <w:szCs w:val="32"/>
        </w:rPr>
        <w:t>‰，流域平均宽度</w:t>
      </w:r>
      <w:r>
        <w:rPr>
          <w:rFonts w:ascii="仿宋_GB2312" w:eastAsia="仿宋_GB2312" w:hAnsi="仿宋_GB2312" w:cs="仿宋_GB2312" w:hint="eastAsia"/>
          <w:sz w:val="32"/>
          <w:szCs w:val="32"/>
        </w:rPr>
        <w:t>3.17km</w:t>
      </w:r>
      <w:r>
        <w:rPr>
          <w:rFonts w:ascii="仿宋_GB2312" w:eastAsia="仿宋_GB2312" w:hAnsi="仿宋_GB2312" w:cs="仿宋_GB2312" w:hint="eastAsia"/>
          <w:sz w:val="32"/>
          <w:szCs w:val="32"/>
        </w:rPr>
        <w:t>。</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设计暴雨：</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①点暴雨量</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年办法”降雨量等值线图查得流域中心处的</w:t>
      </w:r>
      <w:r>
        <w:rPr>
          <w:rFonts w:ascii="仿宋_GB2312" w:eastAsia="仿宋_GB2312" w:hAnsi="仿宋_GB2312" w:cs="仿宋_GB2312" w:hint="eastAsia"/>
          <w:position w:val="-6"/>
          <w:sz w:val="32"/>
          <w:szCs w:val="32"/>
        </w:rPr>
        <w:object w:dxaOrig="4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pt" o:ole="">
            <v:imagedata r:id="rId17" o:title=""/>
          </v:shape>
          <o:OLEObject Type="Embed" ProgID="Equation.KSEE3" ShapeID="_x0000_i1025" DrawAspect="Content" ObjectID="_1828187755" r:id="rId18"/>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6"/>
          <w:sz w:val="32"/>
          <w:szCs w:val="32"/>
        </w:rPr>
        <w:object w:dxaOrig="320" w:dyaOrig="340">
          <v:shape id="_x0000_i1026" type="#_x0000_t75" style="width:16pt;height:17pt" o:ole="">
            <v:imagedata r:id="rId19" o:title=""/>
          </v:shape>
          <o:OLEObject Type="Embed" ProgID="Equation.KSEE3" ShapeID="_x0000_i1026" DrawAspect="Content" ObjectID="_1828187756" r:id="rId20"/>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480" w:dyaOrig="360">
          <v:shape id="_x0000_i1027" type="#_x0000_t75" style="width:24pt;height:18pt" o:ole="">
            <v:imagedata r:id="rId21" o:title=""/>
          </v:shape>
          <o:OLEObject Type="Embed" ProgID="Equation.KSEE3" ShapeID="_x0000_i1027" DrawAspect="Content" ObjectID="_1828187757" r:id="rId22"/>
        </w:object>
      </w:r>
      <w:r>
        <w:rPr>
          <w:rFonts w:ascii="仿宋_GB2312" w:eastAsia="仿宋_GB2312" w:hAnsi="仿宋_GB2312" w:cs="仿宋_GB2312" w:hint="eastAsia"/>
          <w:sz w:val="32"/>
          <w:szCs w:val="32"/>
        </w:rPr>
        <w:t>、</w:t>
      </w:r>
      <w:r>
        <w:rPr>
          <w:rFonts w:ascii="仿宋_GB2312" w:eastAsia="仿宋_GB2312" w:hAnsi="仿宋_GB2312" w:cs="仿宋_GB2312" w:hint="eastAsia"/>
          <w:position w:val="-12"/>
          <w:sz w:val="32"/>
          <w:szCs w:val="32"/>
        </w:rPr>
        <w:object w:dxaOrig="380" w:dyaOrig="360">
          <v:shape id="_x0000_i1028" type="#_x0000_t75" style="width:19pt;height:18pt" o:ole="">
            <v:imagedata r:id="rId23" o:title=""/>
          </v:shape>
          <o:OLEObject Type="Embed" ProgID="Equation.KSEE3" ShapeID="_x0000_i1028" DrawAspect="Content" ObjectID="_1828187758" r:id="rId24"/>
        </w:object>
      </w:r>
      <w:r>
        <w:rPr>
          <w:rFonts w:ascii="仿宋_GB2312" w:eastAsia="仿宋_GB2312" w:hAnsi="仿宋_GB2312" w:cs="仿宋_GB2312" w:hint="eastAsia"/>
          <w:sz w:val="32"/>
          <w:szCs w:val="32"/>
        </w:rPr>
        <w:t>，并根据</w:t>
      </w:r>
      <w:r>
        <w:rPr>
          <w:rFonts w:ascii="仿宋_GB2312" w:eastAsia="仿宋_GB2312" w:hAnsi="仿宋_GB2312" w:cs="仿宋_GB2312" w:hint="eastAsia"/>
          <w:sz w:val="32"/>
          <w:szCs w:val="32"/>
        </w:rPr>
        <w:t>P-</w:t>
      </w:r>
      <w:r>
        <w:rPr>
          <w:rFonts w:ascii="仿宋_GB2312" w:eastAsia="仿宋_GB2312" w:hAnsi="仿宋_GB2312" w:cs="仿宋_GB2312" w:hint="eastAsia"/>
          <w:sz w:val="32"/>
          <w:szCs w:val="32"/>
        </w:rPr>
        <w:t>Ⅲ型曲线模比系数</w:t>
      </w:r>
      <w:r>
        <w:rPr>
          <w:rFonts w:ascii="仿宋_GB2312" w:eastAsia="仿宋_GB2312" w:hAnsi="仿宋_GB2312" w:cs="仿宋_GB2312" w:hint="eastAsia"/>
          <w:sz w:val="32"/>
          <w:szCs w:val="32"/>
        </w:rPr>
        <w:t>KP</w:t>
      </w:r>
      <w:r>
        <w:rPr>
          <w:rFonts w:ascii="仿宋_GB2312" w:eastAsia="仿宋_GB2312" w:hAnsi="仿宋_GB2312" w:cs="仿宋_GB2312" w:hint="eastAsia"/>
          <w:sz w:val="32"/>
          <w:szCs w:val="32"/>
        </w:rPr>
        <w:t>值求出各种频率的点暴雨量</w:t>
      </w: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。计算成果见表</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②面暴雨量</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根据流域面积查出暴雨量点～面折算系数α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1=1.0</w:t>
      </w:r>
      <w:r>
        <w:rPr>
          <w:rFonts w:ascii="仿宋_GB2312" w:eastAsia="仿宋_GB2312" w:hAnsi="仿宋_GB2312" w:cs="仿宋_GB2312" w:hint="eastAsia"/>
          <w:sz w:val="32"/>
          <w:szCs w:val="32"/>
        </w:rPr>
        <w:t>，面暴雨量按下式计算：式中：α</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、α</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小时暴雨点面折算系数；</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H24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H1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小时设计点暴雨；</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P24</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P1</w:t>
      </w:r>
      <w:r>
        <w:rPr>
          <w:rFonts w:ascii="仿宋_GB2312" w:eastAsia="仿宋_GB2312" w:hAnsi="仿宋_GB2312" w:cs="仿宋_GB2312" w:hint="eastAsia"/>
          <w:sz w:val="32"/>
          <w:szCs w:val="32"/>
        </w:rPr>
        <w:t>—分别为</w:t>
      </w:r>
      <w:r>
        <w:rPr>
          <w:rFonts w:ascii="仿宋_GB2312" w:eastAsia="仿宋_GB2312" w:hAnsi="仿宋_GB2312" w:cs="仿宋_GB2312" w:hint="eastAsia"/>
          <w:sz w:val="32"/>
          <w:szCs w:val="32"/>
        </w:rPr>
        <w:t>24</w:t>
      </w:r>
      <w:r>
        <w:rPr>
          <w:rFonts w:ascii="仿宋_GB2312" w:eastAsia="仿宋_GB2312" w:hAnsi="仿宋_GB2312" w:cs="仿宋_GB2312" w:hint="eastAsia"/>
          <w:sz w:val="32"/>
          <w:szCs w:val="32"/>
        </w:rPr>
        <w:t>小时、</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小时设计面暴雨。</w:t>
      </w:r>
    </w:p>
    <w:p w:rsidR="000F183D" w:rsidRDefault="00AB6F9A">
      <w:pPr>
        <w:ind w:firstLine="640"/>
      </w:pPr>
      <w:r>
        <w:rPr>
          <w:rFonts w:ascii="仿宋_GB2312" w:eastAsia="仿宋_GB2312" w:hAnsi="仿宋_GB2312" w:cs="仿宋_GB2312" w:hint="eastAsia"/>
          <w:sz w:val="32"/>
          <w:szCs w:val="32"/>
        </w:rPr>
        <w:lastRenderedPageBreak/>
        <w:t>计算结果见下表。</w:t>
      </w:r>
    </w:p>
    <w:p w:rsidR="000F183D" w:rsidRDefault="00AB6F9A">
      <w:pPr>
        <w:pStyle w:val="aa"/>
      </w:pPr>
      <w:r>
        <w:rPr>
          <w:rFonts w:hint="eastAsia"/>
        </w:rPr>
        <w:t xml:space="preserve"> </w:t>
      </w:r>
      <w:r>
        <w:rPr>
          <w:rFonts w:ascii="仿宋" w:hAnsi="仿宋" w:cs="仿宋" w:hint="eastAsia"/>
          <w:bCs/>
        </w:rPr>
        <w:t>表</w:t>
      </w:r>
      <w:r>
        <w:rPr>
          <w:rFonts w:hint="eastAsia"/>
        </w:rPr>
        <w:t>3.1-1</w:t>
      </w:r>
      <w:r>
        <w:rPr>
          <w:rFonts w:ascii="仿宋" w:hAnsi="仿宋" w:cs="仿宋" w:hint="eastAsia"/>
          <w:bCs/>
        </w:rPr>
        <w:t xml:space="preserve">   </w:t>
      </w:r>
      <w:r>
        <w:rPr>
          <w:rFonts w:ascii="仿宋" w:hAnsi="仿宋" w:cs="仿宋" w:hint="eastAsia"/>
          <w:bCs/>
        </w:rPr>
        <w:t>设计点、面暴雨量计算成果表</w:t>
      </w:r>
      <w:r>
        <w:rPr>
          <w:rFonts w:ascii="仿宋" w:hAnsi="仿宋" w:cs="仿宋" w:hint="eastAsia"/>
          <w:bCs/>
        </w:rPr>
        <w:t xml:space="preserve">        </w:t>
      </w:r>
      <w:r>
        <w:rPr>
          <w:rFonts w:ascii="仿宋" w:hAnsi="仿宋" w:cs="仿宋" w:hint="eastAsia"/>
          <w:bCs/>
        </w:rPr>
        <w:t>单位：</w:t>
      </w:r>
      <w:r>
        <w:rPr>
          <w:rFonts w:ascii="仿宋" w:hAnsi="仿宋" w:cs="仿宋" w:hint="eastAsia"/>
          <w:bCs/>
        </w:rPr>
        <w:t>mm</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764"/>
        <w:gridCol w:w="856"/>
        <w:gridCol w:w="980"/>
        <w:gridCol w:w="1087"/>
        <w:gridCol w:w="1216"/>
        <w:gridCol w:w="1020"/>
        <w:gridCol w:w="1035"/>
      </w:tblGrid>
      <w:tr w:rsidR="000F183D">
        <w:trPr>
          <w:cantSplit/>
          <w:trHeight w:val="380"/>
          <w:jc w:val="center"/>
        </w:trPr>
        <w:tc>
          <w:tcPr>
            <w:tcW w:w="1692" w:type="dxa"/>
            <w:gridSpan w:val="2"/>
            <w:vMerge w:val="restart"/>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暴雨历时</w:t>
            </w:r>
          </w:p>
        </w:tc>
        <w:tc>
          <w:tcPr>
            <w:tcW w:w="2923" w:type="dxa"/>
            <w:gridSpan w:val="3"/>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设计参数</w:t>
            </w:r>
          </w:p>
        </w:tc>
        <w:tc>
          <w:tcPr>
            <w:tcW w:w="3271" w:type="dxa"/>
            <w:gridSpan w:val="3"/>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频率</w:t>
            </w:r>
            <w:r>
              <w:rPr>
                <w:rFonts w:ascii="仿宋" w:hAnsi="仿宋" w:cs="仿宋" w:hint="eastAsia"/>
                <w:b/>
                <w:bCs/>
                <w:color w:val="000000"/>
                <w:kern w:val="0"/>
                <w:sz w:val="22"/>
                <w:szCs w:val="22"/>
                <w:lang w:bidi="ar"/>
              </w:rPr>
              <w:t>P</w:t>
            </w:r>
            <w:r>
              <w:rPr>
                <w:rFonts w:ascii="仿宋" w:hAnsi="仿宋" w:cs="仿宋" w:hint="eastAsia"/>
                <w:b/>
                <w:bCs/>
                <w:color w:val="000000"/>
                <w:kern w:val="0"/>
                <w:sz w:val="22"/>
                <w:szCs w:val="22"/>
                <w:lang w:bidi="ar"/>
              </w:rPr>
              <w:t>（</w:t>
            </w:r>
            <w:r>
              <w:rPr>
                <w:rFonts w:ascii="仿宋" w:hAnsi="仿宋" w:cs="仿宋" w:hint="eastAsia"/>
                <w:b/>
                <w:bCs/>
                <w:color w:val="000000"/>
                <w:kern w:val="0"/>
                <w:sz w:val="22"/>
                <w:szCs w:val="22"/>
                <w:lang w:bidi="ar"/>
              </w:rPr>
              <w:t>%</w:t>
            </w:r>
            <w:r>
              <w:rPr>
                <w:rFonts w:ascii="仿宋" w:hAnsi="仿宋" w:cs="仿宋" w:hint="eastAsia"/>
                <w:b/>
                <w:bCs/>
                <w:color w:val="000000"/>
                <w:kern w:val="0"/>
                <w:sz w:val="22"/>
                <w:szCs w:val="22"/>
                <w:lang w:bidi="ar"/>
              </w:rPr>
              <w:t>）</w:t>
            </w:r>
          </w:p>
        </w:tc>
      </w:tr>
      <w:tr w:rsidR="000F183D">
        <w:trPr>
          <w:cantSplit/>
          <w:trHeight w:val="395"/>
          <w:jc w:val="center"/>
        </w:trPr>
        <w:tc>
          <w:tcPr>
            <w:tcW w:w="1692" w:type="dxa"/>
            <w:gridSpan w:val="2"/>
            <w:vMerge/>
            <w:vAlign w:val="center"/>
          </w:tcPr>
          <w:p w:rsidR="000F183D" w:rsidRDefault="000F183D">
            <w:pPr>
              <w:widowControl/>
              <w:spacing w:line="240" w:lineRule="auto"/>
              <w:ind w:firstLineChars="0" w:firstLine="0"/>
              <w:jc w:val="center"/>
              <w:textAlignment w:val="center"/>
              <w:rPr>
                <w:rFonts w:ascii="仿宋" w:hAnsi="仿宋" w:cs="仿宋"/>
                <w:b/>
                <w:bCs/>
                <w:color w:val="000000"/>
                <w:kern w:val="0"/>
                <w:sz w:val="22"/>
                <w:szCs w:val="22"/>
                <w:lang w:bidi="ar"/>
              </w:rPr>
            </w:pPr>
          </w:p>
        </w:tc>
        <w:tc>
          <w:tcPr>
            <w:tcW w:w="856"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均值</w:t>
            </w:r>
          </w:p>
        </w:tc>
        <w:tc>
          <w:tcPr>
            <w:tcW w:w="980"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Cv</w:t>
            </w:r>
          </w:p>
        </w:tc>
        <w:tc>
          <w:tcPr>
            <w:tcW w:w="1087"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Cs/Cv</w:t>
            </w:r>
          </w:p>
        </w:tc>
        <w:tc>
          <w:tcPr>
            <w:tcW w:w="1216"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2</w:t>
            </w:r>
          </w:p>
        </w:tc>
        <w:tc>
          <w:tcPr>
            <w:tcW w:w="1020"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5</w:t>
            </w:r>
          </w:p>
        </w:tc>
        <w:tc>
          <w:tcPr>
            <w:tcW w:w="1035" w:type="dxa"/>
            <w:vAlign w:val="center"/>
          </w:tcPr>
          <w:p w:rsidR="000F183D" w:rsidRDefault="00AB6F9A">
            <w:pPr>
              <w:widowControl/>
              <w:spacing w:line="240" w:lineRule="auto"/>
              <w:ind w:firstLineChars="0" w:firstLine="0"/>
              <w:jc w:val="center"/>
              <w:textAlignment w:val="center"/>
              <w:rPr>
                <w:rFonts w:ascii="仿宋" w:hAnsi="仿宋" w:cs="仿宋"/>
                <w:b/>
                <w:bCs/>
                <w:color w:val="000000"/>
                <w:kern w:val="0"/>
                <w:sz w:val="22"/>
                <w:szCs w:val="22"/>
                <w:lang w:bidi="ar"/>
              </w:rPr>
            </w:pPr>
            <w:r>
              <w:rPr>
                <w:rFonts w:ascii="仿宋" w:hAnsi="仿宋" w:cs="仿宋" w:hint="eastAsia"/>
                <w:b/>
                <w:bCs/>
                <w:color w:val="000000"/>
                <w:kern w:val="0"/>
                <w:sz w:val="22"/>
                <w:szCs w:val="22"/>
                <w:lang w:bidi="ar"/>
              </w:rPr>
              <w:t>10</w:t>
            </w:r>
          </w:p>
        </w:tc>
      </w:tr>
      <w:tr w:rsidR="000F183D">
        <w:trPr>
          <w:cantSplit/>
          <w:trHeight w:val="435"/>
          <w:jc w:val="center"/>
        </w:trPr>
        <w:tc>
          <w:tcPr>
            <w:tcW w:w="928" w:type="dxa"/>
            <w:vMerge w:val="restart"/>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点、面暴雨量</w:t>
            </w:r>
          </w:p>
        </w:tc>
        <w:tc>
          <w:tcPr>
            <w:tcW w:w="764"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1h</w:t>
            </w:r>
          </w:p>
        </w:tc>
        <w:tc>
          <w:tcPr>
            <w:tcW w:w="856"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43</w:t>
            </w:r>
          </w:p>
        </w:tc>
        <w:tc>
          <w:tcPr>
            <w:tcW w:w="980"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0.55</w:t>
            </w:r>
          </w:p>
        </w:tc>
        <w:tc>
          <w:tcPr>
            <w:tcW w:w="1087"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3.5</w:t>
            </w:r>
          </w:p>
        </w:tc>
        <w:tc>
          <w:tcPr>
            <w:tcW w:w="1216"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110.5</w:t>
            </w:r>
          </w:p>
        </w:tc>
        <w:tc>
          <w:tcPr>
            <w:tcW w:w="1020"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89.9</w:t>
            </w:r>
          </w:p>
        </w:tc>
        <w:tc>
          <w:tcPr>
            <w:tcW w:w="1035"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73.7</w:t>
            </w:r>
          </w:p>
        </w:tc>
      </w:tr>
      <w:tr w:rsidR="000F183D">
        <w:trPr>
          <w:cantSplit/>
          <w:trHeight w:val="435"/>
          <w:jc w:val="center"/>
        </w:trPr>
        <w:tc>
          <w:tcPr>
            <w:tcW w:w="928" w:type="dxa"/>
            <w:vMerge/>
            <w:vAlign w:val="center"/>
          </w:tcPr>
          <w:p w:rsidR="000F183D" w:rsidRDefault="000F183D">
            <w:pPr>
              <w:widowControl/>
              <w:spacing w:line="240" w:lineRule="auto"/>
              <w:ind w:firstLineChars="0" w:firstLine="0"/>
              <w:jc w:val="center"/>
              <w:textAlignment w:val="center"/>
              <w:rPr>
                <w:rFonts w:ascii="仿宋" w:hAnsi="仿宋" w:cs="仿宋"/>
                <w:color w:val="000000"/>
                <w:kern w:val="0"/>
                <w:sz w:val="22"/>
                <w:szCs w:val="22"/>
                <w:lang w:bidi="ar"/>
              </w:rPr>
            </w:pPr>
          </w:p>
        </w:tc>
        <w:tc>
          <w:tcPr>
            <w:tcW w:w="764"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24h</w:t>
            </w:r>
          </w:p>
        </w:tc>
        <w:tc>
          <w:tcPr>
            <w:tcW w:w="856"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115</w:t>
            </w:r>
          </w:p>
        </w:tc>
        <w:tc>
          <w:tcPr>
            <w:tcW w:w="980"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0.55</w:t>
            </w:r>
          </w:p>
        </w:tc>
        <w:tc>
          <w:tcPr>
            <w:tcW w:w="1087"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3.5</w:t>
            </w:r>
          </w:p>
        </w:tc>
        <w:tc>
          <w:tcPr>
            <w:tcW w:w="1216"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295.5</w:t>
            </w:r>
          </w:p>
        </w:tc>
        <w:tc>
          <w:tcPr>
            <w:tcW w:w="1020"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240.5</w:t>
            </w:r>
          </w:p>
        </w:tc>
        <w:tc>
          <w:tcPr>
            <w:tcW w:w="1035" w:type="dxa"/>
            <w:vAlign w:val="center"/>
          </w:tcPr>
          <w:p w:rsidR="000F183D" w:rsidRDefault="00AB6F9A">
            <w:pPr>
              <w:widowControl/>
              <w:spacing w:line="240" w:lineRule="auto"/>
              <w:ind w:firstLineChars="0" w:firstLine="0"/>
              <w:jc w:val="center"/>
              <w:textAlignment w:val="center"/>
              <w:rPr>
                <w:rFonts w:ascii="仿宋" w:hAnsi="仿宋" w:cs="仿宋"/>
                <w:color w:val="000000"/>
                <w:kern w:val="0"/>
                <w:sz w:val="22"/>
                <w:szCs w:val="22"/>
                <w:lang w:bidi="ar"/>
              </w:rPr>
            </w:pPr>
            <w:r>
              <w:rPr>
                <w:rFonts w:ascii="仿宋" w:hAnsi="仿宋" w:cs="仿宋" w:hint="eastAsia"/>
                <w:color w:val="000000"/>
                <w:kern w:val="0"/>
                <w:sz w:val="22"/>
                <w:szCs w:val="22"/>
                <w:lang w:bidi="ar"/>
              </w:rPr>
              <w:t>197.0</w:t>
            </w:r>
          </w:p>
        </w:tc>
      </w:tr>
    </w:tbl>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面净雨量</w:t>
      </w:r>
      <w:r>
        <w:rPr>
          <w:rFonts w:ascii="仿宋_GB2312" w:eastAsia="仿宋_GB2312" w:hAnsi="仿宋_GB2312" w:cs="仿宋_GB2312" w:hint="eastAsia"/>
          <w:sz w:val="32"/>
          <w:szCs w:val="32"/>
        </w:rPr>
        <w:t>:</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面净雨量即地面径流，为面暴雨量扣除损失量和地下水。查“</w:t>
      </w:r>
      <w:r>
        <w:rPr>
          <w:rFonts w:ascii="仿宋_GB2312" w:eastAsia="仿宋_GB2312" w:hAnsi="仿宋_GB2312" w:cs="仿宋_GB2312" w:hint="eastAsia"/>
          <w:sz w:val="32"/>
          <w:szCs w:val="32"/>
        </w:rPr>
        <w:t>84</w:t>
      </w:r>
      <w:r>
        <w:rPr>
          <w:rFonts w:ascii="仿宋_GB2312" w:eastAsia="仿宋_GB2312" w:hAnsi="仿宋_GB2312" w:cs="仿宋_GB2312" w:hint="eastAsia"/>
          <w:sz w:val="32"/>
          <w:szCs w:val="32"/>
        </w:rPr>
        <w:t>年办法”，重现期≥</w:t>
      </w:r>
      <w:r>
        <w:rPr>
          <w:rFonts w:ascii="仿宋_GB2312" w:eastAsia="仿宋_GB2312" w:hAnsi="仿宋_GB2312" w:cs="仿宋_GB2312" w:hint="eastAsia"/>
          <w:sz w:val="32"/>
          <w:szCs w:val="32"/>
        </w:rPr>
        <w:t>50</w:t>
      </w:r>
      <w:r>
        <w:rPr>
          <w:rFonts w:ascii="仿宋_GB2312" w:eastAsia="仿宋_GB2312" w:hAnsi="仿宋_GB2312" w:cs="仿宋_GB2312" w:hint="eastAsia"/>
          <w:sz w:val="32"/>
          <w:szCs w:val="32"/>
        </w:rPr>
        <w:t>年一遇产流部分总损失量为</w:t>
      </w:r>
      <w:r>
        <w:rPr>
          <w:rFonts w:ascii="仿宋_GB2312" w:eastAsia="仿宋_GB2312" w:hAnsi="仿宋_GB2312" w:cs="仿宋_GB2312" w:hint="eastAsia"/>
          <w:sz w:val="32"/>
          <w:szCs w:val="32"/>
        </w:rPr>
        <w:t>50mm</w:t>
      </w:r>
      <w:r>
        <w:rPr>
          <w:rFonts w:ascii="仿宋_GB2312" w:eastAsia="仿宋_GB2312" w:hAnsi="仿宋_GB2312" w:cs="仿宋_GB2312" w:hint="eastAsia"/>
          <w:sz w:val="32"/>
          <w:szCs w:val="32"/>
        </w:rPr>
        <w:t>，重现期≤</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年一遇产流部分总损失量为</w:t>
      </w:r>
      <w:r>
        <w:rPr>
          <w:rFonts w:ascii="仿宋_GB2312" w:eastAsia="仿宋_GB2312" w:hAnsi="仿宋_GB2312" w:cs="仿宋_GB2312" w:hint="eastAsia"/>
          <w:sz w:val="32"/>
          <w:szCs w:val="32"/>
        </w:rPr>
        <w:t>70mm</w:t>
      </w:r>
      <w:r>
        <w:rPr>
          <w:rFonts w:ascii="仿宋_GB2312" w:eastAsia="仿宋_GB2312" w:hAnsi="仿宋_GB2312" w:cs="仿宋_GB2312" w:hint="eastAsia"/>
          <w:sz w:val="32"/>
          <w:szCs w:val="32"/>
        </w:rPr>
        <w:t>。经扣损后，计算出各种频率面净雨量</w:t>
      </w:r>
      <w:r>
        <w:rPr>
          <w:rFonts w:ascii="仿宋_GB2312" w:eastAsia="仿宋_GB2312" w:hAnsi="仿宋_GB2312" w:cs="仿宋_GB2312" w:hint="eastAsia"/>
          <w:sz w:val="32"/>
          <w:szCs w:val="32"/>
        </w:rPr>
        <w:t>R24</w:t>
      </w:r>
      <w:r>
        <w:rPr>
          <w:rFonts w:ascii="仿宋_GB2312" w:eastAsia="仿宋_GB2312" w:hAnsi="仿宋_GB2312" w:cs="仿宋_GB2312" w:hint="eastAsia"/>
          <w:sz w:val="32"/>
          <w:szCs w:val="32"/>
        </w:rPr>
        <w:t>，再根据值计算</w:t>
      </w:r>
      <w:r>
        <w:rPr>
          <w:rFonts w:ascii="仿宋_GB2312" w:eastAsia="仿宋_GB2312" w:hAnsi="仿宋_GB2312" w:cs="仿宋_GB2312" w:hint="eastAsia"/>
          <w:sz w:val="32"/>
          <w:szCs w:val="32"/>
        </w:rPr>
        <w:t>n</w:t>
      </w:r>
      <w:r>
        <w:rPr>
          <w:rFonts w:ascii="仿宋_GB2312" w:eastAsia="仿宋_GB2312" w:hAnsi="仿宋_GB2312" w:cs="仿宋_GB2312" w:hint="eastAsia"/>
          <w:sz w:val="32"/>
          <w:szCs w:val="32"/>
        </w:rPr>
        <w:t>和</w:t>
      </w:r>
      <w:r>
        <w:rPr>
          <w:rFonts w:ascii="仿宋_GB2312" w:eastAsia="仿宋_GB2312" w:hAnsi="仿宋_GB2312" w:cs="仿宋_GB2312" w:hint="eastAsia"/>
          <w:sz w:val="32"/>
          <w:szCs w:val="32"/>
        </w:rPr>
        <w:t>R3</w:t>
      </w:r>
      <w:r>
        <w:rPr>
          <w:rFonts w:ascii="仿宋_GB2312" w:eastAsia="仿宋_GB2312" w:hAnsi="仿宋_GB2312" w:cs="仿宋_GB2312" w:hint="eastAsia"/>
          <w:sz w:val="32"/>
          <w:szCs w:val="32"/>
        </w:rPr>
        <w:t>，见表</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汇流计算</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年办法”，采用纳希线性瞬时单位线模型进行汇流计算，分析并综合出计算出瞬时单位线参数</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值的地区经验公式如下。</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皖南地区：采用概化公式，当</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采用</w:t>
      </w:r>
      <w:r>
        <w:rPr>
          <w:rFonts w:ascii="仿宋_GB2312" w:eastAsia="仿宋_GB2312" w:hAnsi="仿宋_GB2312" w:cs="仿宋_GB2312" w:hint="eastAsia"/>
          <w:snapToGrid/>
          <w:kern w:val="2"/>
          <w:sz w:val="32"/>
          <w:szCs w:val="32"/>
        </w:rPr>
        <w:t>3.0</w:t>
      </w:r>
      <w:r>
        <w:rPr>
          <w:rFonts w:ascii="仿宋_GB2312" w:eastAsia="仿宋_GB2312" w:hAnsi="仿宋_GB2312" w:cs="仿宋_GB2312" w:hint="eastAsia"/>
          <w:snapToGrid/>
          <w:kern w:val="2"/>
          <w:sz w:val="32"/>
          <w:szCs w:val="32"/>
        </w:rPr>
        <w:t>时</w:t>
      </w:r>
    </w:p>
    <w:p w:rsidR="000F183D" w:rsidRDefault="00AB6F9A">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2496" w:dyaOrig="624">
          <v:shape id="_x0000_i1029" type="#_x0000_t75" style="width:124.8pt;height:31.2pt" o:ole="">
            <v:imagedata r:id="rId25" o:title="" gain="57671f"/>
          </v:shape>
          <o:OLEObject Type="Embed" ProgID="Equation.KSEE3" ShapeID="_x0000_i1029" DrawAspect="Content" ObjectID="_1828187759" r:id="rId26"/>
        </w:object>
      </w:r>
    </w:p>
    <w:p w:rsidR="000F183D" w:rsidRDefault="00AB6F9A">
      <w:pPr>
        <w:pStyle w:val="-LFL"/>
        <w:ind w:firstLine="640"/>
        <w:jc w:val="center"/>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object w:dxaOrig="1078" w:dyaOrig="340">
          <v:shape id="_x0000_i1030" type="#_x0000_t75" style="width:53.9pt;height:17pt" o:ole="">
            <v:imagedata r:id="rId27" o:title=""/>
          </v:shape>
          <o:OLEObject Type="Embed" ProgID="Equation.KSEE3" ShapeID="_x0000_i1030" DrawAspect="Content" ObjectID="_1828187760" r:id="rId28"/>
        </w:objec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式中：</w:t>
      </w:r>
      <w:r>
        <w:rPr>
          <w:rFonts w:ascii="仿宋_GB2312" w:eastAsia="仿宋_GB2312" w:hAnsi="仿宋_GB2312" w:cs="仿宋_GB2312" w:hint="eastAsia"/>
          <w:snapToGrid/>
          <w:kern w:val="2"/>
          <w:sz w:val="32"/>
          <w:szCs w:val="32"/>
        </w:rPr>
        <w:t>m1</w:t>
      </w:r>
      <w:r>
        <w:rPr>
          <w:rFonts w:ascii="仿宋_GB2312" w:eastAsia="仿宋_GB2312" w:hAnsi="仿宋_GB2312" w:cs="仿宋_GB2312" w:hint="eastAsia"/>
          <w:snapToGrid/>
          <w:kern w:val="2"/>
          <w:sz w:val="32"/>
          <w:szCs w:val="32"/>
        </w:rPr>
        <w:t>—瞬时单位线参数，</w:t>
      </w:r>
      <w:r>
        <w:rPr>
          <w:rFonts w:ascii="仿宋_GB2312" w:eastAsia="仿宋_GB2312" w:hAnsi="仿宋_GB2312" w:cs="仿宋_GB2312" w:hint="eastAsia"/>
          <w:snapToGrid/>
          <w:kern w:val="2"/>
          <w:sz w:val="32"/>
          <w:szCs w:val="32"/>
        </w:rPr>
        <w:t>h</w:t>
      </w:r>
      <w:r>
        <w:rPr>
          <w:rFonts w:ascii="仿宋_GB2312" w:eastAsia="仿宋_GB2312" w:hAnsi="仿宋_GB2312" w:cs="仿宋_GB2312" w:hint="eastAsia"/>
          <w:snapToGrid/>
          <w:kern w:val="2"/>
          <w:sz w:val="32"/>
          <w:szCs w:val="32"/>
        </w:rPr>
        <w:t>；</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F</w:t>
      </w:r>
      <w:r>
        <w:rPr>
          <w:rFonts w:ascii="仿宋_GB2312" w:eastAsia="仿宋_GB2312" w:hAnsi="仿宋_GB2312" w:cs="仿宋_GB2312" w:hint="eastAsia"/>
          <w:snapToGrid/>
          <w:kern w:val="2"/>
          <w:sz w:val="32"/>
          <w:szCs w:val="32"/>
        </w:rPr>
        <w:t>—流域面积，</w:t>
      </w:r>
      <w:r>
        <w:rPr>
          <w:rFonts w:ascii="仿宋_GB2312" w:eastAsia="仿宋_GB2312" w:hAnsi="仿宋_GB2312" w:cs="仿宋_GB2312" w:hint="eastAsia"/>
          <w:snapToGrid/>
          <w:kern w:val="2"/>
          <w:sz w:val="32"/>
          <w:szCs w:val="32"/>
        </w:rPr>
        <w:t>km</w:t>
      </w:r>
      <w:r>
        <w:rPr>
          <w:rFonts w:ascii="仿宋_GB2312" w:eastAsia="仿宋_GB2312" w:hAnsi="仿宋_GB2312" w:cs="仿宋_GB2312" w:hint="eastAsia"/>
          <w:snapToGrid/>
          <w:kern w:val="2"/>
          <w:sz w:val="32"/>
          <w:szCs w:val="32"/>
          <w:vertAlign w:val="superscript"/>
        </w:rPr>
        <w:t>2</w:t>
      </w:r>
      <w:r>
        <w:rPr>
          <w:rFonts w:ascii="仿宋_GB2312" w:eastAsia="仿宋_GB2312" w:hAnsi="仿宋_GB2312" w:cs="仿宋_GB2312" w:hint="eastAsia"/>
          <w:snapToGrid/>
          <w:kern w:val="2"/>
          <w:sz w:val="32"/>
          <w:szCs w:val="32"/>
        </w:rPr>
        <w:t>；</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 xml:space="preserve">      J</w:t>
      </w:r>
      <w:r>
        <w:rPr>
          <w:rFonts w:ascii="仿宋_GB2312" w:eastAsia="仿宋_GB2312" w:hAnsi="仿宋_GB2312" w:cs="仿宋_GB2312" w:hint="eastAsia"/>
          <w:snapToGrid/>
          <w:kern w:val="2"/>
          <w:sz w:val="32"/>
          <w:szCs w:val="32"/>
        </w:rPr>
        <w:t>—主河道平均坡降，‰；</w:t>
      </w:r>
    </w:p>
    <w:p w:rsidR="000F183D" w:rsidRDefault="00AB6F9A">
      <w:pPr>
        <w:pStyle w:val="-LFL"/>
        <w:ind w:firstLine="640"/>
      </w:pPr>
      <w:r>
        <w:rPr>
          <w:rFonts w:ascii="仿宋_GB2312" w:eastAsia="仿宋_GB2312" w:hAnsi="仿宋_GB2312" w:cs="仿宋_GB2312" w:hint="eastAsia"/>
          <w:snapToGrid/>
          <w:kern w:val="2"/>
          <w:sz w:val="32"/>
          <w:szCs w:val="32"/>
        </w:rPr>
        <w:t xml:space="preserve">      R3</w:t>
      </w:r>
      <w:r>
        <w:rPr>
          <w:rFonts w:ascii="仿宋_GB2312" w:eastAsia="仿宋_GB2312" w:hAnsi="仿宋_GB2312" w:cs="仿宋_GB2312" w:hint="eastAsia"/>
          <w:snapToGrid/>
          <w:kern w:val="2"/>
          <w:sz w:val="32"/>
          <w:szCs w:val="32"/>
        </w:rPr>
        <w:t>—最大</w:t>
      </w:r>
      <w:r>
        <w:rPr>
          <w:rFonts w:ascii="仿宋_GB2312" w:eastAsia="仿宋_GB2312" w:hAnsi="仿宋_GB2312" w:cs="仿宋_GB2312" w:hint="eastAsia"/>
          <w:snapToGrid/>
          <w:kern w:val="2"/>
          <w:sz w:val="32"/>
          <w:szCs w:val="32"/>
        </w:rPr>
        <w:t>3</w:t>
      </w:r>
      <w:r>
        <w:rPr>
          <w:rFonts w:ascii="仿宋_GB2312" w:eastAsia="仿宋_GB2312" w:hAnsi="仿宋_GB2312" w:cs="仿宋_GB2312" w:hint="eastAsia"/>
          <w:snapToGrid/>
          <w:kern w:val="2"/>
          <w:sz w:val="32"/>
          <w:szCs w:val="32"/>
        </w:rPr>
        <w:t>小时设计净雨量，</w:t>
      </w:r>
      <w:r>
        <w:rPr>
          <w:rFonts w:ascii="仿宋_GB2312" w:eastAsia="仿宋_GB2312" w:hAnsi="仿宋_GB2312" w:cs="仿宋_GB2312" w:hint="eastAsia"/>
          <w:snapToGrid/>
          <w:kern w:val="2"/>
          <w:sz w:val="32"/>
          <w:szCs w:val="32"/>
        </w:rPr>
        <w:t>mm</w:t>
      </w:r>
      <w:r>
        <w:rPr>
          <w:rFonts w:ascii="仿宋_GB2312" w:eastAsia="仿宋_GB2312" w:hAnsi="仿宋_GB2312" w:cs="仿宋_GB2312" w:hint="eastAsia"/>
          <w:snapToGrid/>
          <w:kern w:val="2"/>
          <w:sz w:val="32"/>
          <w:szCs w:val="32"/>
        </w:rPr>
        <w:t>。各种频率</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lastRenderedPageBreak/>
        <w:t>值计算过程及成果见表</w:t>
      </w:r>
      <w:r>
        <w:rPr>
          <w:rFonts w:ascii="仿宋_GB2312" w:eastAsia="仿宋_GB2312" w:hAnsi="仿宋_GB2312" w:cs="仿宋_GB2312" w:hint="eastAsia"/>
          <w:snapToGrid/>
          <w:kern w:val="2"/>
          <w:sz w:val="32"/>
          <w:szCs w:val="32"/>
        </w:rPr>
        <w:t>7</w:t>
      </w:r>
      <w:r>
        <w:rPr>
          <w:rFonts w:ascii="仿宋_GB2312" w:eastAsia="仿宋_GB2312" w:hAnsi="仿宋_GB2312" w:cs="仿宋_GB2312" w:hint="eastAsia"/>
          <w:snapToGrid/>
          <w:kern w:val="2"/>
          <w:sz w:val="32"/>
          <w:szCs w:val="32"/>
        </w:rPr>
        <w:t>。</w:t>
      </w:r>
    </w:p>
    <w:p w:rsidR="000F183D" w:rsidRDefault="00AB6F9A">
      <w:pPr>
        <w:pStyle w:val="aa"/>
        <w:rPr>
          <w:rFonts w:ascii="仿宋" w:hAnsi="仿宋" w:cs="仿宋"/>
          <w:bCs/>
        </w:rPr>
      </w:pPr>
      <w:r>
        <w:rPr>
          <w:rFonts w:ascii="仿宋" w:hAnsi="仿宋" w:cs="仿宋" w:hint="eastAsia"/>
          <w:bCs/>
        </w:rPr>
        <w:t>表</w:t>
      </w:r>
      <w:r>
        <w:rPr>
          <w:rFonts w:hint="eastAsia"/>
        </w:rPr>
        <w:t>3.1-2</w:t>
      </w:r>
      <w:r>
        <w:rPr>
          <w:rFonts w:ascii="仿宋" w:hAnsi="仿宋" w:cs="仿宋" w:hint="eastAsia"/>
          <w:bCs/>
        </w:rPr>
        <w:t xml:space="preserve">   n</w:t>
      </w:r>
      <w:r>
        <w:rPr>
          <w:rFonts w:ascii="仿宋" w:hAnsi="仿宋" w:cs="仿宋" w:hint="eastAsia"/>
          <w:bCs/>
        </w:rPr>
        <w:t>、</w:t>
      </w:r>
      <w:r>
        <w:rPr>
          <w:rFonts w:ascii="仿宋" w:hAnsi="仿宋" w:cs="仿宋" w:hint="eastAsia"/>
          <w:bCs/>
        </w:rPr>
        <w:t>K</w:t>
      </w:r>
      <w:r>
        <w:rPr>
          <w:rFonts w:ascii="仿宋" w:hAnsi="仿宋" w:cs="仿宋" w:hint="eastAsia"/>
          <w:bCs/>
        </w:rPr>
        <w:t>值计算过程及成果表</w:t>
      </w:r>
    </w:p>
    <w:tbl>
      <w:tblPr>
        <w:tblW w:w="8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030"/>
        <w:gridCol w:w="2265"/>
        <w:gridCol w:w="2010"/>
      </w:tblGrid>
      <w:tr w:rsidR="000F183D">
        <w:trPr>
          <w:trHeight w:val="283"/>
        </w:trPr>
        <w:tc>
          <w:tcPr>
            <w:tcW w:w="1702" w:type="dxa"/>
            <w:shd w:val="clear" w:color="auto" w:fill="auto"/>
            <w:noWrap/>
            <w:vAlign w:val="bottom"/>
          </w:tcPr>
          <w:p w:rsidR="000F183D" w:rsidRDefault="00AB6F9A">
            <w:pPr>
              <w:pStyle w:val="LFL"/>
            </w:pPr>
            <w:r>
              <w:rPr>
                <w:rFonts w:hint="eastAsia"/>
              </w:rPr>
              <w:t>频率（</w:t>
            </w:r>
            <w:r>
              <w:rPr>
                <w:rFonts w:hint="eastAsia"/>
              </w:rPr>
              <w:t>%</w:t>
            </w:r>
            <w:r>
              <w:rPr>
                <w:rFonts w:hint="eastAsia"/>
              </w:rPr>
              <w:t>）</w:t>
            </w:r>
          </w:p>
        </w:tc>
        <w:tc>
          <w:tcPr>
            <w:tcW w:w="2030" w:type="dxa"/>
            <w:shd w:val="clear" w:color="auto" w:fill="auto"/>
            <w:noWrap/>
            <w:vAlign w:val="bottom"/>
          </w:tcPr>
          <w:p w:rsidR="000F183D" w:rsidRDefault="00AB6F9A">
            <w:pPr>
              <w:pStyle w:val="LFL"/>
            </w:pPr>
            <w:r>
              <w:rPr>
                <w:rFonts w:hint="eastAsia"/>
              </w:rPr>
              <w:t>P=2%</w:t>
            </w:r>
          </w:p>
        </w:tc>
        <w:tc>
          <w:tcPr>
            <w:tcW w:w="2265" w:type="dxa"/>
            <w:shd w:val="clear" w:color="auto" w:fill="auto"/>
            <w:noWrap/>
            <w:vAlign w:val="bottom"/>
          </w:tcPr>
          <w:p w:rsidR="000F183D" w:rsidRDefault="00AB6F9A">
            <w:pPr>
              <w:pStyle w:val="LFL"/>
            </w:pPr>
            <w:r>
              <w:rPr>
                <w:rFonts w:hint="eastAsia"/>
              </w:rPr>
              <w:t>P=5%</w:t>
            </w:r>
          </w:p>
        </w:tc>
        <w:tc>
          <w:tcPr>
            <w:tcW w:w="2010" w:type="dxa"/>
            <w:shd w:val="clear" w:color="auto" w:fill="auto"/>
            <w:noWrap/>
            <w:vAlign w:val="bottom"/>
          </w:tcPr>
          <w:p w:rsidR="000F183D" w:rsidRDefault="00AB6F9A">
            <w:pPr>
              <w:pStyle w:val="LFL"/>
            </w:pPr>
            <w:r>
              <w:rPr>
                <w:rFonts w:hint="eastAsia"/>
              </w:rPr>
              <w:t>P=10%</w:t>
            </w:r>
          </w:p>
        </w:tc>
      </w:tr>
      <w:tr w:rsidR="000F183D">
        <w:trPr>
          <w:trHeight w:val="264"/>
        </w:trPr>
        <w:tc>
          <w:tcPr>
            <w:tcW w:w="1702" w:type="dxa"/>
            <w:shd w:val="clear" w:color="auto" w:fill="auto"/>
            <w:noWrap/>
            <w:vAlign w:val="bottom"/>
          </w:tcPr>
          <w:p w:rsidR="000F183D" w:rsidRDefault="00AB6F9A">
            <w:pPr>
              <w:pStyle w:val="LFL"/>
            </w:pPr>
            <w:r>
              <w:rPr>
                <w:rFonts w:hint="eastAsia"/>
              </w:rPr>
              <w:t>P</w:t>
            </w:r>
            <w:r>
              <w:rPr>
                <w:rFonts w:hint="eastAsia"/>
                <w:vertAlign w:val="subscript"/>
              </w:rPr>
              <w:t>1</w:t>
            </w:r>
            <w:r>
              <w:rPr>
                <w:rFonts w:hint="eastAsia"/>
              </w:rPr>
              <w:t>(mm)</w:t>
            </w:r>
          </w:p>
        </w:tc>
        <w:tc>
          <w:tcPr>
            <w:tcW w:w="2030" w:type="dxa"/>
            <w:shd w:val="clear" w:color="auto" w:fill="auto"/>
            <w:noWrap/>
            <w:vAlign w:val="bottom"/>
          </w:tcPr>
          <w:p w:rsidR="000F183D" w:rsidRDefault="00AB6F9A">
            <w:pPr>
              <w:pStyle w:val="LFL"/>
            </w:pPr>
            <w:r>
              <w:rPr>
                <w:rFonts w:hint="eastAsia"/>
              </w:rPr>
              <w:t>110.5</w:t>
            </w:r>
          </w:p>
        </w:tc>
        <w:tc>
          <w:tcPr>
            <w:tcW w:w="2265" w:type="dxa"/>
            <w:shd w:val="clear" w:color="auto" w:fill="auto"/>
            <w:noWrap/>
            <w:vAlign w:val="bottom"/>
          </w:tcPr>
          <w:p w:rsidR="000F183D" w:rsidRDefault="00AB6F9A">
            <w:pPr>
              <w:pStyle w:val="LFL"/>
            </w:pPr>
            <w:r>
              <w:rPr>
                <w:rFonts w:hint="eastAsia"/>
              </w:rPr>
              <w:t>89.9</w:t>
            </w:r>
          </w:p>
        </w:tc>
        <w:tc>
          <w:tcPr>
            <w:tcW w:w="2010" w:type="dxa"/>
            <w:shd w:val="clear" w:color="auto" w:fill="auto"/>
            <w:noWrap/>
            <w:vAlign w:val="bottom"/>
          </w:tcPr>
          <w:p w:rsidR="000F183D" w:rsidRDefault="00AB6F9A">
            <w:pPr>
              <w:pStyle w:val="LFL"/>
            </w:pPr>
            <w:r>
              <w:rPr>
                <w:rFonts w:hint="eastAsia"/>
              </w:rPr>
              <w:t>73.7</w:t>
            </w:r>
          </w:p>
        </w:tc>
      </w:tr>
      <w:tr w:rsidR="000F183D">
        <w:trPr>
          <w:trHeight w:val="332"/>
        </w:trPr>
        <w:tc>
          <w:tcPr>
            <w:tcW w:w="1702" w:type="dxa"/>
            <w:shd w:val="clear" w:color="auto" w:fill="auto"/>
            <w:noWrap/>
            <w:vAlign w:val="bottom"/>
          </w:tcPr>
          <w:p w:rsidR="000F183D" w:rsidRDefault="00AB6F9A">
            <w:pPr>
              <w:pStyle w:val="LFL"/>
            </w:pPr>
            <w:r>
              <w:rPr>
                <w:rFonts w:hint="eastAsia"/>
              </w:rPr>
              <w:t>P</w:t>
            </w:r>
            <w:r>
              <w:rPr>
                <w:rFonts w:hint="eastAsia"/>
                <w:vertAlign w:val="subscript"/>
              </w:rPr>
              <w:t>24</w:t>
            </w:r>
            <w:r>
              <w:rPr>
                <w:rFonts w:hint="eastAsia"/>
              </w:rPr>
              <w:t>(mm)</w:t>
            </w:r>
          </w:p>
        </w:tc>
        <w:tc>
          <w:tcPr>
            <w:tcW w:w="2030" w:type="dxa"/>
            <w:shd w:val="clear" w:color="auto" w:fill="auto"/>
            <w:noWrap/>
            <w:vAlign w:val="bottom"/>
          </w:tcPr>
          <w:p w:rsidR="000F183D" w:rsidRDefault="00AB6F9A">
            <w:pPr>
              <w:pStyle w:val="LFL"/>
            </w:pPr>
            <w:r>
              <w:rPr>
                <w:rFonts w:hint="eastAsia"/>
              </w:rPr>
              <w:t>295.5</w:t>
            </w:r>
          </w:p>
        </w:tc>
        <w:tc>
          <w:tcPr>
            <w:tcW w:w="2265" w:type="dxa"/>
            <w:shd w:val="clear" w:color="auto" w:fill="auto"/>
            <w:noWrap/>
            <w:vAlign w:val="bottom"/>
          </w:tcPr>
          <w:p w:rsidR="000F183D" w:rsidRDefault="00AB6F9A">
            <w:pPr>
              <w:pStyle w:val="LFL"/>
            </w:pPr>
            <w:r>
              <w:rPr>
                <w:rFonts w:hint="eastAsia"/>
              </w:rPr>
              <w:t>240.5</w:t>
            </w:r>
          </w:p>
        </w:tc>
        <w:tc>
          <w:tcPr>
            <w:tcW w:w="2010" w:type="dxa"/>
            <w:shd w:val="clear" w:color="auto" w:fill="auto"/>
            <w:noWrap/>
            <w:vAlign w:val="bottom"/>
          </w:tcPr>
          <w:p w:rsidR="000F183D" w:rsidRDefault="00AB6F9A">
            <w:pPr>
              <w:pStyle w:val="LFL"/>
            </w:pPr>
            <w:r>
              <w:rPr>
                <w:rFonts w:hint="eastAsia"/>
              </w:rPr>
              <w:t>197.0</w:t>
            </w:r>
          </w:p>
        </w:tc>
      </w:tr>
      <w:tr w:rsidR="000F183D">
        <w:trPr>
          <w:trHeight w:val="283"/>
        </w:trPr>
        <w:tc>
          <w:tcPr>
            <w:tcW w:w="1702" w:type="dxa"/>
            <w:shd w:val="clear" w:color="auto" w:fill="auto"/>
            <w:noWrap/>
            <w:vAlign w:val="bottom"/>
          </w:tcPr>
          <w:p w:rsidR="000F183D" w:rsidRDefault="00AB6F9A">
            <w:pPr>
              <w:pStyle w:val="LFL"/>
            </w:pPr>
            <w:r>
              <w:rPr>
                <w:rFonts w:hint="eastAsia"/>
              </w:rPr>
              <w:t>P</w:t>
            </w:r>
            <w:r>
              <w:rPr>
                <w:rFonts w:hint="eastAsia"/>
                <w:vertAlign w:val="subscript"/>
              </w:rPr>
              <w:t>1</w:t>
            </w:r>
            <w:r>
              <w:rPr>
                <w:rFonts w:hint="eastAsia"/>
              </w:rPr>
              <w:t>/P</w:t>
            </w:r>
            <w:r>
              <w:rPr>
                <w:rFonts w:hint="eastAsia"/>
                <w:vertAlign w:val="subscript"/>
              </w:rPr>
              <w:t>24</w:t>
            </w:r>
          </w:p>
        </w:tc>
        <w:tc>
          <w:tcPr>
            <w:tcW w:w="2030" w:type="dxa"/>
            <w:shd w:val="clear" w:color="auto" w:fill="auto"/>
            <w:noWrap/>
            <w:vAlign w:val="bottom"/>
          </w:tcPr>
          <w:p w:rsidR="000F183D" w:rsidRDefault="00AB6F9A">
            <w:pPr>
              <w:pStyle w:val="LFL"/>
            </w:pPr>
            <w:r>
              <w:rPr>
                <w:rFonts w:hint="eastAsia"/>
              </w:rPr>
              <w:t>0.374</w:t>
            </w:r>
          </w:p>
        </w:tc>
        <w:tc>
          <w:tcPr>
            <w:tcW w:w="2265" w:type="dxa"/>
            <w:shd w:val="clear" w:color="auto" w:fill="auto"/>
            <w:noWrap/>
            <w:vAlign w:val="bottom"/>
          </w:tcPr>
          <w:p w:rsidR="000F183D" w:rsidRDefault="00AB6F9A">
            <w:pPr>
              <w:pStyle w:val="LFL"/>
            </w:pPr>
            <w:r>
              <w:rPr>
                <w:rFonts w:hint="eastAsia"/>
              </w:rPr>
              <w:t>0.374</w:t>
            </w:r>
          </w:p>
        </w:tc>
        <w:tc>
          <w:tcPr>
            <w:tcW w:w="2010" w:type="dxa"/>
            <w:shd w:val="clear" w:color="auto" w:fill="auto"/>
            <w:noWrap/>
            <w:vAlign w:val="bottom"/>
          </w:tcPr>
          <w:p w:rsidR="000F183D" w:rsidRDefault="00AB6F9A">
            <w:pPr>
              <w:pStyle w:val="LFL"/>
            </w:pPr>
            <w:r>
              <w:rPr>
                <w:rFonts w:hint="eastAsia"/>
              </w:rPr>
              <w:t>0.374</w:t>
            </w:r>
          </w:p>
        </w:tc>
      </w:tr>
      <w:tr w:rsidR="000F183D">
        <w:trPr>
          <w:trHeight w:val="283"/>
        </w:trPr>
        <w:tc>
          <w:tcPr>
            <w:tcW w:w="1702" w:type="dxa"/>
            <w:shd w:val="clear" w:color="auto" w:fill="auto"/>
            <w:noWrap/>
            <w:vAlign w:val="bottom"/>
          </w:tcPr>
          <w:p w:rsidR="000F183D" w:rsidRDefault="00AB6F9A">
            <w:pPr>
              <w:pStyle w:val="LFL"/>
            </w:pPr>
            <w:r>
              <w:rPr>
                <w:rFonts w:hint="eastAsia"/>
              </w:rPr>
              <w:t>R</w:t>
            </w:r>
            <w:r>
              <w:rPr>
                <w:rFonts w:hint="eastAsia"/>
                <w:vertAlign w:val="subscript"/>
              </w:rPr>
              <w:t>3</w:t>
            </w:r>
            <w:r>
              <w:rPr>
                <w:rFonts w:hint="eastAsia"/>
              </w:rPr>
              <w:t>/R</w:t>
            </w:r>
            <w:r>
              <w:rPr>
                <w:rFonts w:hint="eastAsia"/>
                <w:vertAlign w:val="subscript"/>
              </w:rPr>
              <w:t>24</w:t>
            </w:r>
          </w:p>
        </w:tc>
        <w:tc>
          <w:tcPr>
            <w:tcW w:w="2030" w:type="dxa"/>
            <w:shd w:val="clear" w:color="auto" w:fill="auto"/>
            <w:noWrap/>
            <w:vAlign w:val="bottom"/>
          </w:tcPr>
          <w:p w:rsidR="000F183D" w:rsidRDefault="00AB6F9A">
            <w:pPr>
              <w:pStyle w:val="LFL"/>
            </w:pPr>
            <w:r>
              <w:rPr>
                <w:rFonts w:hint="eastAsia"/>
              </w:rPr>
              <w:t>0.524</w:t>
            </w:r>
          </w:p>
        </w:tc>
        <w:tc>
          <w:tcPr>
            <w:tcW w:w="2265" w:type="dxa"/>
            <w:shd w:val="clear" w:color="auto" w:fill="auto"/>
            <w:noWrap/>
            <w:vAlign w:val="bottom"/>
          </w:tcPr>
          <w:p w:rsidR="000F183D" w:rsidRDefault="00AB6F9A">
            <w:pPr>
              <w:pStyle w:val="LFL"/>
            </w:pPr>
            <w:r>
              <w:rPr>
                <w:rFonts w:hint="eastAsia"/>
              </w:rPr>
              <w:t>0.524</w:t>
            </w:r>
          </w:p>
        </w:tc>
        <w:tc>
          <w:tcPr>
            <w:tcW w:w="2010" w:type="dxa"/>
            <w:shd w:val="clear" w:color="auto" w:fill="auto"/>
            <w:noWrap/>
            <w:vAlign w:val="bottom"/>
          </w:tcPr>
          <w:p w:rsidR="000F183D" w:rsidRDefault="00AB6F9A">
            <w:pPr>
              <w:pStyle w:val="LFL"/>
            </w:pPr>
            <w:r>
              <w:rPr>
                <w:rFonts w:hint="eastAsia"/>
              </w:rPr>
              <w:t>0.524</w:t>
            </w:r>
          </w:p>
        </w:tc>
      </w:tr>
      <w:tr w:rsidR="000F183D">
        <w:trPr>
          <w:trHeight w:val="283"/>
        </w:trPr>
        <w:tc>
          <w:tcPr>
            <w:tcW w:w="1702" w:type="dxa"/>
            <w:shd w:val="clear" w:color="auto" w:fill="auto"/>
            <w:noWrap/>
            <w:vAlign w:val="bottom"/>
          </w:tcPr>
          <w:p w:rsidR="000F183D" w:rsidRDefault="00AB6F9A">
            <w:pPr>
              <w:pStyle w:val="LFL"/>
            </w:pPr>
            <w:r>
              <w:rPr>
                <w:rFonts w:hint="eastAsia"/>
              </w:rPr>
              <w:t>R</w:t>
            </w:r>
            <w:r>
              <w:rPr>
                <w:rFonts w:hint="eastAsia"/>
                <w:vertAlign w:val="subscript"/>
              </w:rPr>
              <w:t>24</w:t>
            </w:r>
            <w:r>
              <w:rPr>
                <w:rFonts w:hint="eastAsia"/>
              </w:rPr>
              <w:t>(mm)</w:t>
            </w:r>
          </w:p>
        </w:tc>
        <w:tc>
          <w:tcPr>
            <w:tcW w:w="2030" w:type="dxa"/>
            <w:shd w:val="clear" w:color="auto" w:fill="auto"/>
            <w:noWrap/>
            <w:vAlign w:val="bottom"/>
          </w:tcPr>
          <w:p w:rsidR="000F183D" w:rsidRDefault="00AB6F9A">
            <w:pPr>
              <w:pStyle w:val="LFL"/>
            </w:pPr>
            <w:r>
              <w:rPr>
                <w:rFonts w:hint="eastAsia"/>
              </w:rPr>
              <w:t>245.5</w:t>
            </w:r>
          </w:p>
        </w:tc>
        <w:tc>
          <w:tcPr>
            <w:tcW w:w="2265" w:type="dxa"/>
            <w:shd w:val="clear" w:color="auto" w:fill="auto"/>
            <w:noWrap/>
            <w:vAlign w:val="bottom"/>
          </w:tcPr>
          <w:p w:rsidR="000F183D" w:rsidRDefault="00AB6F9A">
            <w:pPr>
              <w:pStyle w:val="LFL"/>
            </w:pPr>
            <w:r>
              <w:rPr>
                <w:rFonts w:hint="eastAsia"/>
              </w:rPr>
              <w:t>170.5</w:t>
            </w:r>
          </w:p>
        </w:tc>
        <w:tc>
          <w:tcPr>
            <w:tcW w:w="2010" w:type="dxa"/>
            <w:shd w:val="clear" w:color="auto" w:fill="auto"/>
            <w:noWrap/>
            <w:vAlign w:val="bottom"/>
          </w:tcPr>
          <w:p w:rsidR="000F183D" w:rsidRDefault="00AB6F9A">
            <w:pPr>
              <w:pStyle w:val="LFL"/>
            </w:pPr>
            <w:r>
              <w:rPr>
                <w:rFonts w:hint="eastAsia"/>
              </w:rPr>
              <w:t>127.0</w:t>
            </w:r>
          </w:p>
        </w:tc>
      </w:tr>
      <w:tr w:rsidR="000F183D">
        <w:trPr>
          <w:trHeight w:val="283"/>
        </w:trPr>
        <w:tc>
          <w:tcPr>
            <w:tcW w:w="1702" w:type="dxa"/>
            <w:shd w:val="clear" w:color="auto" w:fill="auto"/>
            <w:noWrap/>
            <w:vAlign w:val="bottom"/>
          </w:tcPr>
          <w:p w:rsidR="000F183D" w:rsidRDefault="00AB6F9A">
            <w:pPr>
              <w:pStyle w:val="LFL"/>
            </w:pPr>
            <w:r>
              <w:rPr>
                <w:rFonts w:hint="eastAsia"/>
              </w:rPr>
              <w:t>R</w:t>
            </w:r>
            <w:r>
              <w:rPr>
                <w:rFonts w:hint="eastAsia"/>
                <w:vertAlign w:val="subscript"/>
              </w:rPr>
              <w:t>3</w:t>
            </w:r>
            <w:r>
              <w:rPr>
                <w:rFonts w:hint="eastAsia"/>
              </w:rPr>
              <w:t>(mm)</w:t>
            </w:r>
          </w:p>
        </w:tc>
        <w:tc>
          <w:tcPr>
            <w:tcW w:w="2030" w:type="dxa"/>
            <w:shd w:val="clear" w:color="auto" w:fill="auto"/>
            <w:noWrap/>
            <w:vAlign w:val="bottom"/>
          </w:tcPr>
          <w:p w:rsidR="000F183D" w:rsidRDefault="00AB6F9A">
            <w:pPr>
              <w:pStyle w:val="LFL"/>
            </w:pPr>
            <w:r>
              <w:rPr>
                <w:rFonts w:hint="eastAsia"/>
              </w:rPr>
              <w:t>128.6</w:t>
            </w:r>
          </w:p>
        </w:tc>
        <w:tc>
          <w:tcPr>
            <w:tcW w:w="2265" w:type="dxa"/>
            <w:shd w:val="clear" w:color="auto" w:fill="auto"/>
            <w:noWrap/>
            <w:vAlign w:val="bottom"/>
          </w:tcPr>
          <w:p w:rsidR="000F183D" w:rsidRDefault="00AB6F9A">
            <w:pPr>
              <w:pStyle w:val="LFL"/>
            </w:pPr>
            <w:r>
              <w:rPr>
                <w:rFonts w:hint="eastAsia"/>
              </w:rPr>
              <w:t>89.4</w:t>
            </w:r>
          </w:p>
        </w:tc>
        <w:tc>
          <w:tcPr>
            <w:tcW w:w="2010" w:type="dxa"/>
            <w:shd w:val="clear" w:color="auto" w:fill="auto"/>
            <w:noWrap/>
            <w:vAlign w:val="bottom"/>
          </w:tcPr>
          <w:p w:rsidR="000F183D" w:rsidRDefault="00AB6F9A">
            <w:pPr>
              <w:pStyle w:val="LFL"/>
            </w:pPr>
            <w:r>
              <w:rPr>
                <w:rFonts w:hint="eastAsia"/>
              </w:rPr>
              <w:t>66.6</w:t>
            </w:r>
          </w:p>
        </w:tc>
      </w:tr>
      <w:tr w:rsidR="000F183D">
        <w:trPr>
          <w:trHeight w:val="352"/>
        </w:trPr>
        <w:tc>
          <w:tcPr>
            <w:tcW w:w="1702" w:type="dxa"/>
            <w:shd w:val="clear" w:color="auto" w:fill="auto"/>
            <w:noWrap/>
            <w:vAlign w:val="bottom"/>
          </w:tcPr>
          <w:p w:rsidR="000F183D" w:rsidRDefault="00AB6F9A">
            <w:pPr>
              <w:pStyle w:val="LFL"/>
            </w:pPr>
            <w:r>
              <w:rPr>
                <w:rFonts w:hint="eastAsia"/>
              </w:rPr>
              <w:t>n</w:t>
            </w:r>
          </w:p>
        </w:tc>
        <w:tc>
          <w:tcPr>
            <w:tcW w:w="2030" w:type="dxa"/>
            <w:shd w:val="clear" w:color="auto" w:fill="auto"/>
            <w:noWrap/>
            <w:vAlign w:val="bottom"/>
          </w:tcPr>
          <w:p w:rsidR="000F183D" w:rsidRDefault="00AB6F9A">
            <w:pPr>
              <w:pStyle w:val="LFL"/>
            </w:pPr>
            <w:r>
              <w:rPr>
                <w:rFonts w:hint="eastAsia"/>
              </w:rPr>
              <w:t>0.7</w:t>
            </w:r>
          </w:p>
        </w:tc>
        <w:tc>
          <w:tcPr>
            <w:tcW w:w="2265" w:type="dxa"/>
            <w:shd w:val="clear" w:color="auto" w:fill="auto"/>
            <w:noWrap/>
            <w:vAlign w:val="bottom"/>
          </w:tcPr>
          <w:p w:rsidR="000F183D" w:rsidRDefault="00AB6F9A">
            <w:pPr>
              <w:pStyle w:val="LFL"/>
            </w:pPr>
            <w:r>
              <w:rPr>
                <w:rFonts w:hint="eastAsia"/>
              </w:rPr>
              <w:t>0.7</w:t>
            </w:r>
          </w:p>
        </w:tc>
        <w:tc>
          <w:tcPr>
            <w:tcW w:w="2010" w:type="dxa"/>
            <w:shd w:val="clear" w:color="auto" w:fill="auto"/>
            <w:noWrap/>
            <w:vAlign w:val="bottom"/>
          </w:tcPr>
          <w:p w:rsidR="000F183D" w:rsidRDefault="00AB6F9A">
            <w:pPr>
              <w:pStyle w:val="LFL"/>
            </w:pPr>
            <w:r>
              <w:rPr>
                <w:rFonts w:hint="eastAsia"/>
              </w:rPr>
              <w:t>0.7</w:t>
            </w:r>
          </w:p>
        </w:tc>
      </w:tr>
      <w:tr w:rsidR="000F183D">
        <w:trPr>
          <w:trHeight w:val="283"/>
        </w:trPr>
        <w:tc>
          <w:tcPr>
            <w:tcW w:w="1702" w:type="dxa"/>
            <w:shd w:val="clear" w:color="auto" w:fill="auto"/>
            <w:noWrap/>
            <w:vAlign w:val="bottom"/>
          </w:tcPr>
          <w:p w:rsidR="000F183D" w:rsidRDefault="00AB6F9A">
            <w:pPr>
              <w:pStyle w:val="LFL"/>
            </w:pPr>
            <w:r>
              <w:rPr>
                <w:rFonts w:hint="eastAsia"/>
              </w:rPr>
              <w:t>k</w:t>
            </w:r>
          </w:p>
        </w:tc>
        <w:tc>
          <w:tcPr>
            <w:tcW w:w="2030" w:type="dxa"/>
            <w:shd w:val="clear" w:color="auto" w:fill="auto"/>
            <w:noWrap/>
            <w:vAlign w:val="bottom"/>
          </w:tcPr>
          <w:p w:rsidR="000F183D" w:rsidRDefault="00AB6F9A">
            <w:pPr>
              <w:pStyle w:val="LFL"/>
            </w:pPr>
            <w:r>
              <w:rPr>
                <w:rFonts w:hint="eastAsia"/>
              </w:rPr>
              <w:t>0.4</w:t>
            </w:r>
          </w:p>
        </w:tc>
        <w:tc>
          <w:tcPr>
            <w:tcW w:w="2265" w:type="dxa"/>
            <w:shd w:val="clear" w:color="auto" w:fill="auto"/>
            <w:noWrap/>
            <w:vAlign w:val="bottom"/>
          </w:tcPr>
          <w:p w:rsidR="000F183D" w:rsidRDefault="00AB6F9A">
            <w:pPr>
              <w:pStyle w:val="LFL"/>
            </w:pPr>
            <w:r>
              <w:rPr>
                <w:rFonts w:hint="eastAsia"/>
              </w:rPr>
              <w:t>0.5</w:t>
            </w:r>
          </w:p>
        </w:tc>
        <w:tc>
          <w:tcPr>
            <w:tcW w:w="2010" w:type="dxa"/>
            <w:shd w:val="clear" w:color="auto" w:fill="auto"/>
            <w:noWrap/>
            <w:vAlign w:val="bottom"/>
          </w:tcPr>
          <w:p w:rsidR="000F183D" w:rsidRDefault="00AB6F9A">
            <w:pPr>
              <w:pStyle w:val="LFL"/>
            </w:pPr>
            <w:r>
              <w:rPr>
                <w:rFonts w:hint="eastAsia"/>
              </w:rPr>
              <w:t>0.6</w:t>
            </w:r>
          </w:p>
        </w:tc>
      </w:tr>
    </w:tbl>
    <w:p w:rsidR="000F183D" w:rsidRDefault="00AB6F9A">
      <w:pPr>
        <w:pStyle w:val="-LFL"/>
        <w:ind w:firstLine="640"/>
        <w:rPr>
          <w:rFonts w:ascii="仿宋_GB2312" w:eastAsia="仿宋_GB2312" w:hAnsi="仿宋_GB2312" w:cs="仿宋_GB2312"/>
          <w:b/>
          <w:bCs/>
          <w:snapToGrid/>
          <w:kern w:val="2"/>
          <w:sz w:val="32"/>
          <w:szCs w:val="32"/>
        </w:rPr>
      </w:pPr>
      <w:r>
        <w:rPr>
          <w:rFonts w:ascii="仿宋_GB2312" w:eastAsia="仿宋_GB2312" w:hAnsi="仿宋_GB2312" w:cs="仿宋_GB2312" w:hint="eastAsia"/>
          <w:snapToGrid/>
          <w:kern w:val="2"/>
          <w:sz w:val="32"/>
          <w:szCs w:val="32"/>
        </w:rPr>
        <w:t>设计洪水过程线</w:t>
      </w:r>
    </w:p>
    <w:p w:rsidR="000F183D" w:rsidRDefault="00AB6F9A">
      <w:pPr>
        <w:pStyle w:val="-LFL"/>
        <w:ind w:firstLine="640"/>
        <w:rPr>
          <w:rFonts w:ascii="仿宋_GB2312" w:eastAsia="仿宋_GB2312" w:hAnsi="仿宋_GB2312" w:cs="仿宋_GB2312"/>
          <w:snapToGrid/>
          <w:kern w:val="2"/>
          <w:sz w:val="32"/>
          <w:szCs w:val="32"/>
        </w:rPr>
      </w:pPr>
      <w:r>
        <w:rPr>
          <w:rFonts w:ascii="仿宋_GB2312" w:eastAsia="仿宋_GB2312" w:hAnsi="仿宋_GB2312" w:cs="仿宋_GB2312" w:hint="eastAsia"/>
          <w:snapToGrid/>
          <w:kern w:val="2"/>
          <w:sz w:val="32"/>
          <w:szCs w:val="32"/>
        </w:rPr>
        <w:t>因流域形状系数</w:t>
      </w:r>
      <w:r>
        <w:rPr>
          <w:rFonts w:ascii="仿宋_GB2312" w:eastAsia="仿宋_GB2312" w:hAnsi="仿宋_GB2312" w:cs="仿宋_GB2312" w:hint="eastAsia"/>
          <w:snapToGrid/>
          <w:kern w:val="2"/>
          <w:position w:val="-18"/>
          <w:sz w:val="32"/>
          <w:szCs w:val="32"/>
        </w:rPr>
        <w:object w:dxaOrig="1967" w:dyaOrig="454">
          <v:shape id="_x0000_i1031" type="#_x0000_t75" style="width:98.35pt;height:22.7pt" o:ole="">
            <v:imagedata r:id="rId29" o:title=""/>
          </v:shape>
          <o:OLEObject Type="Embed" ProgID="Equation.KSEE3" ShapeID="_x0000_i1031" DrawAspect="Content" ObjectID="_1828187761" r:id="rId30"/>
        </w:object>
      </w:r>
      <w:r>
        <w:rPr>
          <w:rFonts w:ascii="仿宋_GB2312" w:eastAsia="仿宋_GB2312" w:hAnsi="仿宋_GB2312" w:cs="仿宋_GB2312" w:hint="eastAsia"/>
          <w:snapToGrid/>
          <w:kern w:val="2"/>
          <w:sz w:val="32"/>
          <w:szCs w:val="32"/>
        </w:rPr>
        <w:t>，因此洪峰流量修正系数取</w:t>
      </w:r>
      <w:r>
        <w:rPr>
          <w:rFonts w:ascii="仿宋_GB2312" w:eastAsia="仿宋_GB2312" w:hAnsi="仿宋_GB2312" w:cs="仿宋_GB2312" w:hint="eastAsia"/>
          <w:snapToGrid/>
          <w:kern w:val="2"/>
          <w:sz w:val="32"/>
          <w:szCs w:val="32"/>
        </w:rPr>
        <w:t>1.000</w:t>
      </w:r>
      <w:r>
        <w:rPr>
          <w:rFonts w:ascii="仿宋_GB2312" w:eastAsia="仿宋_GB2312" w:hAnsi="仿宋_GB2312" w:cs="仿宋_GB2312" w:hint="eastAsia"/>
          <w:snapToGrid/>
          <w:kern w:val="2"/>
          <w:sz w:val="32"/>
          <w:szCs w:val="32"/>
        </w:rPr>
        <w:t>。根据</w:t>
      </w:r>
      <w:r>
        <w:rPr>
          <w:rFonts w:ascii="仿宋_GB2312" w:eastAsia="仿宋_GB2312" w:hAnsi="仿宋_GB2312" w:cs="仿宋_GB2312" w:hint="eastAsia"/>
          <w:snapToGrid/>
          <w:kern w:val="2"/>
          <w:sz w:val="32"/>
          <w:szCs w:val="32"/>
        </w:rPr>
        <w:t>n</w:t>
      </w:r>
      <w:r>
        <w:rPr>
          <w:rFonts w:ascii="仿宋_GB2312" w:eastAsia="仿宋_GB2312" w:hAnsi="仿宋_GB2312" w:cs="仿宋_GB2312" w:hint="eastAsia"/>
          <w:snapToGrid/>
          <w:kern w:val="2"/>
          <w:sz w:val="32"/>
          <w:szCs w:val="32"/>
        </w:rPr>
        <w:t>、</w:t>
      </w:r>
      <w:r>
        <w:rPr>
          <w:rFonts w:ascii="仿宋_GB2312" w:eastAsia="仿宋_GB2312" w:hAnsi="仿宋_GB2312" w:cs="仿宋_GB2312" w:hint="eastAsia"/>
          <w:snapToGrid/>
          <w:kern w:val="2"/>
          <w:sz w:val="32"/>
          <w:szCs w:val="32"/>
        </w:rPr>
        <w:t>k</w:t>
      </w:r>
      <w:r>
        <w:rPr>
          <w:rFonts w:ascii="仿宋_GB2312" w:eastAsia="仿宋_GB2312" w:hAnsi="仿宋_GB2312" w:cs="仿宋_GB2312" w:hint="eastAsia"/>
          <w:snapToGrid/>
          <w:kern w:val="2"/>
          <w:sz w:val="32"/>
          <w:szCs w:val="32"/>
        </w:rPr>
        <w:t>值，查“</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办法”中表的不同频率洪峰流量模</w:t>
      </w:r>
      <w:r>
        <w:rPr>
          <w:rFonts w:ascii="仿宋_GB2312" w:eastAsia="仿宋_GB2312" w:hAnsi="仿宋_GB2312" w:cs="仿宋_GB2312" w:hint="eastAsia"/>
          <w:snapToGrid/>
          <w:kern w:val="2"/>
          <w:sz w:val="32"/>
          <w:szCs w:val="32"/>
        </w:rPr>
        <w:t>qm</w:t>
      </w:r>
      <w:r>
        <w:rPr>
          <w:rFonts w:ascii="仿宋_GB2312" w:eastAsia="仿宋_GB2312" w:hAnsi="仿宋_GB2312" w:cs="仿宋_GB2312" w:hint="eastAsia"/>
          <w:snapToGrid/>
          <w:kern w:val="2"/>
          <w:sz w:val="32"/>
          <w:szCs w:val="32"/>
        </w:rPr>
        <w:t>，然后逐项乘以，即得地表径流设计洪水过程。地下径流设计洪水过程的总量不大，绝大部分的水量在地表径流的峰后泄出，它对设计洪水的峰值或调洪演算来讲，影响很小，故将地下径流略去不计。</w:t>
      </w:r>
    </w:p>
    <w:p w:rsidR="000F183D" w:rsidRDefault="00AB6F9A">
      <w:pPr>
        <w:pStyle w:val="-LFL"/>
        <w:ind w:firstLine="640"/>
        <w:rPr>
          <w:snapToGrid/>
          <w:kern w:val="2"/>
          <w:sz w:val="28"/>
        </w:rPr>
      </w:pPr>
      <w:r>
        <w:rPr>
          <w:rFonts w:ascii="仿宋_GB2312" w:eastAsia="仿宋_GB2312" w:hAnsi="仿宋_GB2312" w:cs="仿宋_GB2312" w:hint="eastAsia"/>
          <w:snapToGrid/>
          <w:kern w:val="2"/>
          <w:sz w:val="32"/>
          <w:szCs w:val="32"/>
        </w:rPr>
        <w:t>本次采用“</w:t>
      </w:r>
      <w:r>
        <w:rPr>
          <w:rFonts w:ascii="仿宋_GB2312" w:eastAsia="仿宋_GB2312" w:hAnsi="仿宋_GB2312" w:cs="仿宋_GB2312" w:hint="eastAsia"/>
          <w:snapToGrid/>
          <w:kern w:val="2"/>
          <w:sz w:val="32"/>
          <w:szCs w:val="32"/>
        </w:rPr>
        <w:t>84</w:t>
      </w:r>
      <w:r>
        <w:rPr>
          <w:rFonts w:ascii="仿宋_GB2312" w:eastAsia="仿宋_GB2312" w:hAnsi="仿宋_GB2312" w:cs="仿宋_GB2312" w:hint="eastAsia"/>
          <w:snapToGrid/>
          <w:kern w:val="2"/>
          <w:sz w:val="32"/>
          <w:szCs w:val="32"/>
        </w:rPr>
        <w:t>年办法”推求设计洪水过程线，成果见表。</w:t>
      </w:r>
    </w:p>
    <w:p w:rsidR="000F183D" w:rsidRDefault="00AB6F9A">
      <w:pPr>
        <w:pStyle w:val="aa"/>
      </w:pPr>
      <w:r>
        <w:rPr>
          <w:rFonts w:ascii="仿宋" w:hAnsi="仿宋" w:cs="仿宋" w:hint="eastAsia"/>
          <w:bCs/>
        </w:rPr>
        <w:t>表</w:t>
      </w:r>
      <w:r>
        <w:rPr>
          <w:rFonts w:hint="eastAsia"/>
        </w:rPr>
        <w:t>3.1-3</w:t>
      </w:r>
      <w:r>
        <w:rPr>
          <w:rFonts w:ascii="仿宋" w:hAnsi="仿宋" w:cs="仿宋" w:hint="eastAsia"/>
          <w:bCs/>
        </w:rPr>
        <w:t xml:space="preserve">   </w:t>
      </w:r>
      <w:r>
        <w:rPr>
          <w:rFonts w:ascii="仿宋" w:hAnsi="仿宋" w:cs="仿宋" w:hint="eastAsia"/>
          <w:bCs/>
        </w:rPr>
        <w:t>各频率洪水过程线表</w:t>
      </w:r>
    </w:p>
    <w:tbl>
      <w:tblPr>
        <w:tblW w:w="8199" w:type="dxa"/>
        <w:tblInd w:w="93" w:type="dxa"/>
        <w:tblLayout w:type="fixed"/>
        <w:tblLook w:val="04A0" w:firstRow="1" w:lastRow="0" w:firstColumn="1" w:lastColumn="0" w:noHBand="0" w:noVBand="1"/>
      </w:tblPr>
      <w:tblGrid>
        <w:gridCol w:w="1629"/>
        <w:gridCol w:w="2439"/>
        <w:gridCol w:w="2145"/>
        <w:gridCol w:w="1986"/>
      </w:tblGrid>
      <w:tr w:rsidR="000F183D">
        <w:trPr>
          <w:trHeight w:val="23"/>
        </w:trPr>
        <w:tc>
          <w:tcPr>
            <w:tcW w:w="16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F183D" w:rsidRDefault="00AB6F9A">
            <w:pPr>
              <w:pStyle w:val="LFL"/>
              <w:rPr>
                <w:b/>
                <w:bCs/>
                <w:szCs w:val="21"/>
              </w:rPr>
            </w:pPr>
            <w:r>
              <w:rPr>
                <w:rFonts w:hint="eastAsia"/>
                <w:b/>
                <w:bCs/>
                <w:szCs w:val="21"/>
              </w:rPr>
              <w:t>时段</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设计频率</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设计频率</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设计频率</w:t>
            </w:r>
          </w:p>
        </w:tc>
      </w:tr>
      <w:tr w:rsidR="000F183D">
        <w:trPr>
          <w:trHeight w:val="23"/>
        </w:trPr>
        <w:tc>
          <w:tcPr>
            <w:tcW w:w="16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F183D" w:rsidRDefault="000F183D">
            <w:pPr>
              <w:pStyle w:val="LFL"/>
              <w:rPr>
                <w:b/>
                <w:bCs/>
                <w:szCs w:val="21"/>
              </w:rPr>
            </w:pP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b/>
                <w:bCs/>
                <w:szCs w:val="21"/>
              </w:rPr>
              <w:t>P=</w:t>
            </w:r>
            <w:r>
              <w:rPr>
                <w:rFonts w:hint="eastAsia"/>
                <w:b/>
                <w:bCs/>
                <w:szCs w:val="21"/>
              </w:rPr>
              <w:t>10</w:t>
            </w:r>
            <w:r>
              <w:rPr>
                <w:b/>
                <w:bCs/>
                <w:szCs w:val="21"/>
              </w:rPr>
              <w:t>%</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b/>
                <w:bCs/>
                <w:szCs w:val="21"/>
              </w:rPr>
              <w:t>P=</w:t>
            </w:r>
            <w:r>
              <w:rPr>
                <w:rFonts w:hint="eastAsia"/>
                <w:b/>
                <w:bCs/>
                <w:szCs w:val="21"/>
              </w:rPr>
              <w:t>5</w:t>
            </w:r>
            <w:r>
              <w:rPr>
                <w:b/>
                <w:bCs/>
                <w:szCs w:val="21"/>
              </w:rPr>
              <w:t>%</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b/>
                <w:bCs/>
                <w:szCs w:val="21"/>
              </w:rPr>
              <w:t>P=</w:t>
            </w:r>
            <w:r>
              <w:rPr>
                <w:rFonts w:hint="eastAsia"/>
                <w:b/>
                <w:bCs/>
                <w:szCs w:val="21"/>
              </w:rPr>
              <w:t>2</w:t>
            </w:r>
            <w:r>
              <w:rPr>
                <w:b/>
                <w:bCs/>
                <w:szCs w:val="21"/>
              </w:rPr>
              <w:t>%</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183D" w:rsidRDefault="00AB6F9A">
            <w:pPr>
              <w:pStyle w:val="LFL"/>
              <w:rPr>
                <w:b/>
                <w:bCs/>
                <w:szCs w:val="21"/>
              </w:rPr>
            </w:pPr>
            <w:r>
              <w:rPr>
                <w:b/>
                <w:bCs/>
                <w:szCs w:val="21"/>
              </w:rPr>
              <w:t xml:space="preserve"> t(h)</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入库流量</w:t>
            </w:r>
            <w:r>
              <w:rPr>
                <w:b/>
                <w:bCs/>
                <w:szCs w:val="21"/>
              </w:rPr>
              <w:t>Q(m</w:t>
            </w:r>
            <w:r>
              <w:rPr>
                <w:b/>
                <w:bCs/>
                <w:szCs w:val="21"/>
                <w:vertAlign w:val="superscript"/>
              </w:rPr>
              <w:t>3</w:t>
            </w:r>
            <w:r>
              <w:rPr>
                <w:b/>
                <w:bCs/>
                <w:szCs w:val="21"/>
              </w:rPr>
              <w:t>/s)</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0.66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3.40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2.86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5.02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10.62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3</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5.27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8.85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15.29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4</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7.47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11.80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19.11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5</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9.67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14.46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22.94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6</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11.43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16.52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25.06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7</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13.18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19.18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30.16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lastRenderedPageBreak/>
              <w:t>8</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16.04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23.60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37.80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9</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19.12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27.73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43.32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10</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32.74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50.74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86.65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11</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94.48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137.19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310.06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12</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127.44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189.70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194.11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13</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81.30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90.87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93.02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14</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38.89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38.65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41.62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15</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21.09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22.42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31.01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16</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15.60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19.47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28.46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17</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13.84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18.00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25.48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18</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12.74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17.11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23.79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19</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12.08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15.64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21.24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20</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10.99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14.16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19.11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21</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10.11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12.98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17.84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22</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9.45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12.10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16.56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23</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9.01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11.51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16.56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24</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8.79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11.51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16.56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25</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7.91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10.03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12.74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26</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6.15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7.08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7.65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27</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3.96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3.84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3.40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28</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2.42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2.07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1.70 </w:t>
            </w:r>
          </w:p>
        </w:tc>
      </w:tr>
      <w:tr w:rsidR="000F183D">
        <w:trPr>
          <w:trHeight w:val="23"/>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spacing w:line="240" w:lineRule="auto"/>
              <w:ind w:firstLineChars="0" w:firstLine="0"/>
              <w:jc w:val="center"/>
              <w:textAlignment w:val="center"/>
              <w:rPr>
                <w:rFonts w:ascii="Times New Roman" w:hAnsi="Times New Roman" w:cs="宋体"/>
                <w:sz w:val="21"/>
                <w:szCs w:val="21"/>
              </w:rPr>
            </w:pPr>
            <w:r>
              <w:rPr>
                <w:rFonts w:ascii="Times New Roman" w:hAnsi="Times New Roman" w:cs="宋体"/>
                <w:sz w:val="21"/>
                <w:szCs w:val="21"/>
              </w:rPr>
              <w:t>29</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 xml:space="preserve">1.32 </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0.89 </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highlight w:val="yellow"/>
              </w:rPr>
            </w:pPr>
            <w:r>
              <w:rPr>
                <w:rFonts w:ascii="Times New Roman" w:eastAsia="等线" w:hAnsi="Times New Roman" w:cs="Times New Roman"/>
                <w:color w:val="000000"/>
                <w:kern w:val="0"/>
                <w:sz w:val="21"/>
                <w:szCs w:val="21"/>
                <w:lang w:bidi="ar"/>
              </w:rPr>
              <w:t xml:space="preserve">0.85 </w:t>
            </w:r>
          </w:p>
        </w:tc>
      </w:tr>
      <w:tr w:rsidR="000F183D">
        <w:trPr>
          <w:trHeight w:val="434"/>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洪峰流量</w:t>
            </w:r>
            <w:r>
              <w:rPr>
                <w:b/>
                <w:bCs/>
                <w:szCs w:val="21"/>
              </w:rPr>
              <w:t>(m</w:t>
            </w:r>
            <w:r>
              <w:rPr>
                <w:b/>
                <w:bCs/>
                <w:szCs w:val="21"/>
                <w:vertAlign w:val="superscript"/>
              </w:rPr>
              <w:t>3</w:t>
            </w:r>
            <w:r>
              <w:rPr>
                <w:b/>
                <w:bCs/>
                <w:szCs w:val="21"/>
              </w:rPr>
              <w:t>/s)</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127.44</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189.70</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310.06</w:t>
            </w:r>
          </w:p>
        </w:tc>
      </w:tr>
      <w:tr w:rsidR="000F183D">
        <w:trPr>
          <w:trHeight w:val="312"/>
        </w:trPr>
        <w:tc>
          <w:tcPr>
            <w:tcW w:w="162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洪水总量</w:t>
            </w:r>
            <w:r>
              <w:rPr>
                <w:b/>
                <w:bCs/>
                <w:szCs w:val="21"/>
              </w:rPr>
              <w:t>(</w:t>
            </w:r>
            <w:r>
              <w:rPr>
                <w:b/>
                <w:bCs/>
                <w:szCs w:val="21"/>
              </w:rPr>
              <w:t>万</w:t>
            </w:r>
            <w:r>
              <w:rPr>
                <w:b/>
                <w:bCs/>
                <w:szCs w:val="21"/>
              </w:rPr>
              <w:t>m</w:t>
            </w:r>
            <w:r>
              <w:rPr>
                <w:b/>
                <w:bCs/>
                <w:szCs w:val="21"/>
                <w:vertAlign w:val="superscript"/>
              </w:rPr>
              <w:t>3</w:t>
            </w:r>
            <w:r>
              <w:rPr>
                <w:b/>
                <w:bCs/>
                <w:szCs w:val="21"/>
              </w:rPr>
              <w:t>)</w:t>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218.48</w:t>
            </w:r>
          </w:p>
        </w:tc>
        <w:tc>
          <w:tcPr>
            <w:tcW w:w="214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293.24</w:t>
            </w:r>
          </w:p>
        </w:tc>
        <w:tc>
          <w:tcPr>
            <w:tcW w:w="198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423.40</w:t>
            </w:r>
          </w:p>
        </w:tc>
      </w:tr>
    </w:tbl>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目前狭阳湖放水泄洪主要通过湖区西侧的狭阳湖排涝闸采取自流的</w:t>
      </w:r>
      <w:bookmarkStart w:id="42" w:name="_GoBack"/>
      <w:bookmarkEnd w:id="42"/>
      <w:r>
        <w:rPr>
          <w:rFonts w:ascii="仿宋_GB2312" w:eastAsia="仿宋_GB2312" w:hAnsi="仿宋_GB2312" w:cs="仿宋_GB2312" w:hint="eastAsia"/>
          <w:sz w:val="32"/>
          <w:szCs w:val="32"/>
        </w:rPr>
        <w:t>方式进行泄洪，狭阳湖排涝闸为钢筋砼箱涵形式，放水涵进口水位为</w:t>
      </w:r>
      <w:r>
        <w:rPr>
          <w:rFonts w:ascii="仿宋_GB2312" w:eastAsia="仿宋_GB2312" w:hAnsi="仿宋_GB2312" w:cs="仿宋_GB2312" w:hint="eastAsia"/>
          <w:sz w:val="32"/>
          <w:szCs w:val="32"/>
        </w:rPr>
        <w:t>11.3m</w:t>
      </w:r>
      <w:r>
        <w:rPr>
          <w:rFonts w:ascii="仿宋_GB2312" w:eastAsia="仿宋_GB2312" w:hAnsi="仿宋_GB2312" w:cs="仿宋_GB2312" w:hint="eastAsia"/>
          <w:sz w:val="32"/>
          <w:szCs w:val="32"/>
        </w:rPr>
        <w:t>。由于狭阳湖沿岸筑坝拦汊圩</w:t>
      </w:r>
      <w:r>
        <w:rPr>
          <w:rFonts w:ascii="仿宋_GB2312" w:eastAsia="仿宋_GB2312" w:hAnsi="仿宋_GB2312" w:cs="仿宋_GB2312" w:hint="eastAsia"/>
          <w:sz w:val="32"/>
          <w:szCs w:val="32"/>
        </w:rPr>
        <w:lastRenderedPageBreak/>
        <w:t>口众多，大量的圩口分割水面，减少了湖区容积，由于狭阳湖水文资料缺失，结合现场地形数据，对湖泊水位容量进行估算，本次分析拟在通过计算</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年一遇设计流量工况下湖区完整蓄水和遭遇筑坝拦汊圩口分割水面后的湖区蓄水所对应水位和下泄流量来分析筑坝拦汊侵占水体空间对湖泊行洪调蓄存在的影响。</w:t>
      </w:r>
    </w:p>
    <w:p w:rsidR="000F183D" w:rsidRDefault="00AB6F9A">
      <w:pPr>
        <w:ind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工况一：湖泊正常蓄水容积状态下，遭遇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w:t>
      </w:r>
      <w:r>
        <w:rPr>
          <w:rFonts w:ascii="仿宋_GB2312" w:eastAsia="仿宋_GB2312" w:hAnsi="仿宋_GB2312" w:cs="仿宋_GB2312" w:hint="eastAsia"/>
          <w:b/>
          <w:bCs/>
          <w:sz w:val="32"/>
          <w:szCs w:val="32"/>
        </w:rPr>
        <w:t>水的湖泊调蓄情况。计算过程见下表。</w:t>
      </w:r>
    </w:p>
    <w:p w:rsidR="000F183D" w:rsidRDefault="00AB6F9A">
      <w:pPr>
        <w:ind w:firstLine="482"/>
        <w:jc w:val="center"/>
        <w:rPr>
          <w:rFonts w:ascii="仿宋" w:hAnsi="仿宋" w:cs="仿宋"/>
          <w:b/>
          <w:bCs/>
          <w:snapToGrid w:val="0"/>
          <w:kern w:val="0"/>
          <w:sz w:val="24"/>
        </w:rPr>
      </w:pPr>
      <w:r>
        <w:rPr>
          <w:rFonts w:ascii="仿宋" w:hAnsi="仿宋" w:cs="仿宋" w:hint="eastAsia"/>
          <w:b/>
          <w:bCs/>
          <w:snapToGrid w:val="0"/>
          <w:kern w:val="0"/>
          <w:sz w:val="24"/>
        </w:rPr>
        <w:t>表</w:t>
      </w:r>
      <w:r>
        <w:rPr>
          <w:rFonts w:ascii="仿宋" w:hAnsi="仿宋" w:cs="仿宋" w:hint="eastAsia"/>
          <w:b/>
          <w:bCs/>
          <w:snapToGrid w:val="0"/>
          <w:kern w:val="0"/>
          <w:sz w:val="24"/>
        </w:rPr>
        <w:t xml:space="preserve">3.1-4  </w:t>
      </w:r>
      <w:r>
        <w:rPr>
          <w:rFonts w:ascii="仿宋" w:hAnsi="仿宋" w:cs="仿宋" w:hint="eastAsia"/>
          <w:b/>
          <w:bCs/>
          <w:snapToGrid w:val="0"/>
          <w:kern w:val="0"/>
          <w:sz w:val="24"/>
        </w:rPr>
        <w:t>狭阳湖湖泊正常蓄水状况下的水位容积关系</w:t>
      </w:r>
    </w:p>
    <w:tbl>
      <w:tblPr>
        <w:tblStyle w:val="a8"/>
        <w:tblW w:w="0" w:type="auto"/>
        <w:tblInd w:w="533" w:type="dxa"/>
        <w:tblLook w:val="04A0" w:firstRow="1" w:lastRow="0" w:firstColumn="1" w:lastColumn="0" w:noHBand="0" w:noVBand="1"/>
      </w:tblPr>
      <w:tblGrid>
        <w:gridCol w:w="3934"/>
        <w:gridCol w:w="3616"/>
      </w:tblGrid>
      <w:tr w:rsidR="000F183D">
        <w:tc>
          <w:tcPr>
            <w:tcW w:w="3934" w:type="dxa"/>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水位</w:t>
            </w:r>
          </w:p>
        </w:tc>
        <w:tc>
          <w:tcPr>
            <w:tcW w:w="3616" w:type="dxa"/>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容量（万</w:t>
            </w:r>
            <w:r>
              <w:rPr>
                <w:rFonts w:ascii="Times New Roman" w:eastAsia="等线" w:hAnsi="Times New Roman" w:cs="Times New Roman" w:hint="eastAsia"/>
                <w:color w:val="000000"/>
                <w:kern w:val="0"/>
                <w:sz w:val="21"/>
                <w:szCs w:val="21"/>
                <w:lang w:bidi="ar"/>
              </w:rPr>
              <w:t>m</w:t>
            </w:r>
            <w:r>
              <w:rPr>
                <w:rFonts w:ascii="Times New Roman" w:eastAsia="等线" w:hAnsi="Times New Roman" w:cs="Times New Roman" w:hint="eastAsia"/>
                <w:color w:val="000000"/>
                <w:kern w:val="0"/>
                <w:sz w:val="21"/>
                <w:szCs w:val="21"/>
                <w:vertAlign w:val="superscript"/>
                <w:lang w:bidi="ar"/>
              </w:rPr>
              <w:t>3</w:t>
            </w:r>
            <w:r>
              <w:rPr>
                <w:rFonts w:ascii="Times New Roman" w:eastAsia="等线" w:hAnsi="Times New Roman" w:cs="Times New Roman" w:hint="eastAsia"/>
                <w:color w:val="000000"/>
                <w:kern w:val="0"/>
                <w:sz w:val="21"/>
                <w:szCs w:val="21"/>
                <w:lang w:bidi="ar"/>
              </w:rPr>
              <w:t>）</w:t>
            </w:r>
          </w:p>
        </w:tc>
      </w:tr>
      <w:tr w:rsidR="000F183D">
        <w:trPr>
          <w:trHeight w:val="242"/>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8.5</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r>
      <w:tr w:rsidR="000F183D">
        <w:trPr>
          <w:trHeight w:val="167"/>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9.3</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r>
      <w:tr w:rsidR="000F183D">
        <w:trPr>
          <w:trHeight w:val="167"/>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9.8</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0.50 </w:t>
            </w:r>
          </w:p>
        </w:tc>
      </w:tr>
      <w:tr w:rsidR="000F183D">
        <w:trPr>
          <w:trHeight w:val="182"/>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10.3</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13.64 </w:t>
            </w:r>
          </w:p>
        </w:tc>
      </w:tr>
      <w:tr w:rsidR="000F183D">
        <w:trPr>
          <w:trHeight w:val="122"/>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10.8</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45.85 </w:t>
            </w:r>
          </w:p>
        </w:tc>
      </w:tr>
      <w:tr w:rsidR="000F183D">
        <w:trPr>
          <w:trHeight w:val="122"/>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11.3</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83.00 </w:t>
            </w:r>
          </w:p>
        </w:tc>
      </w:tr>
      <w:tr w:rsidR="000F183D">
        <w:trPr>
          <w:trHeight w:val="137"/>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11.8</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88.63 </w:t>
            </w:r>
          </w:p>
        </w:tc>
      </w:tr>
      <w:tr w:rsidR="000F183D">
        <w:trPr>
          <w:trHeight w:val="122"/>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12.2</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141.00 </w:t>
            </w:r>
          </w:p>
        </w:tc>
      </w:tr>
      <w:tr w:rsidR="000F183D">
        <w:trPr>
          <w:trHeight w:val="90"/>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12.7</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216.30 </w:t>
            </w:r>
          </w:p>
        </w:tc>
      </w:tr>
      <w:tr w:rsidR="000F183D">
        <w:trPr>
          <w:trHeight w:val="90"/>
        </w:trPr>
        <w:tc>
          <w:tcPr>
            <w:tcW w:w="3934"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13.5</w:t>
            </w:r>
          </w:p>
        </w:tc>
        <w:tc>
          <w:tcPr>
            <w:tcW w:w="3616"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386.06 </w:t>
            </w:r>
          </w:p>
        </w:tc>
      </w:tr>
    </w:tbl>
    <w:p w:rsidR="000F183D" w:rsidRDefault="00AB6F9A">
      <w:pPr>
        <w:pStyle w:val="aa"/>
      </w:pPr>
      <w:r>
        <w:rPr>
          <w:rFonts w:ascii="仿宋" w:hAnsi="仿宋" w:cs="仿宋" w:hint="eastAsia"/>
          <w:bCs/>
        </w:rPr>
        <w:t>表</w:t>
      </w:r>
      <w:r>
        <w:rPr>
          <w:rFonts w:ascii="仿宋" w:hAnsi="仿宋" w:cs="仿宋" w:hint="eastAsia"/>
          <w:bCs/>
        </w:rPr>
        <w:t>3.1-</w:t>
      </w:r>
      <w:r>
        <w:rPr>
          <w:rFonts w:ascii="仿宋" w:hAnsi="仿宋" w:cs="仿宋" w:hint="eastAsia"/>
          <w:bCs/>
        </w:rPr>
        <w:t>5</w:t>
      </w:r>
      <w:r>
        <w:rPr>
          <w:rFonts w:ascii="仿宋" w:hAnsi="仿宋" w:cs="仿宋" w:hint="eastAsia"/>
          <w:bCs/>
        </w:rPr>
        <w:t xml:space="preserve">  </w:t>
      </w:r>
      <w:r>
        <w:rPr>
          <w:rFonts w:ascii="仿宋" w:hAnsi="仿宋" w:cs="仿宋" w:hint="eastAsia"/>
          <w:bCs/>
        </w:rPr>
        <w:t>湖泊正常蓄水状况下的调蓄演算过程表</w:t>
      </w:r>
    </w:p>
    <w:tbl>
      <w:tblPr>
        <w:tblW w:w="9363" w:type="dxa"/>
        <w:jc w:val="center"/>
        <w:tblLayout w:type="fixed"/>
        <w:tblLook w:val="04A0" w:firstRow="1" w:lastRow="0" w:firstColumn="1" w:lastColumn="0" w:noHBand="0" w:noVBand="1"/>
      </w:tblPr>
      <w:tblGrid>
        <w:gridCol w:w="870"/>
        <w:gridCol w:w="1020"/>
        <w:gridCol w:w="903"/>
        <w:gridCol w:w="1017"/>
        <w:gridCol w:w="988"/>
        <w:gridCol w:w="879"/>
        <w:gridCol w:w="966"/>
        <w:gridCol w:w="735"/>
        <w:gridCol w:w="1035"/>
        <w:gridCol w:w="950"/>
      </w:tblGrid>
      <w:tr w:rsidR="000F183D">
        <w:trPr>
          <w:trHeight w:val="244"/>
          <w:jc w:val="center"/>
        </w:trPr>
        <w:tc>
          <w:tcPr>
            <w:tcW w:w="4798"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设计标准</w:t>
            </w:r>
            <w:r>
              <w:rPr>
                <w:rFonts w:hint="eastAsia"/>
                <w:b/>
                <w:bCs/>
                <w:szCs w:val="21"/>
              </w:rPr>
              <w:t>P=10%</w:t>
            </w:r>
          </w:p>
        </w:tc>
        <w:tc>
          <w:tcPr>
            <w:tcW w:w="456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校核标准</w:t>
            </w:r>
            <w:r>
              <w:rPr>
                <w:rFonts w:hint="eastAsia"/>
                <w:b/>
                <w:bCs/>
                <w:szCs w:val="21"/>
              </w:rPr>
              <w:t>P=5%</w:t>
            </w:r>
          </w:p>
        </w:tc>
      </w:tr>
      <w:tr w:rsidR="000F183D">
        <w:trPr>
          <w:trHeight w:val="943"/>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时段</w:t>
            </w:r>
          </w:p>
          <w:p w:rsidR="000F183D" w:rsidRDefault="00AB6F9A">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来水</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湖泊</w:t>
            </w:r>
          </w:p>
          <w:p w:rsidR="000F183D" w:rsidRDefault="00AB6F9A">
            <w:pPr>
              <w:pStyle w:val="LFL"/>
              <w:rPr>
                <w:b/>
                <w:bCs/>
                <w:szCs w:val="21"/>
              </w:rPr>
            </w:pPr>
            <w:r>
              <w:rPr>
                <w:rFonts w:hint="eastAsia"/>
                <w:b/>
                <w:bCs/>
                <w:szCs w:val="21"/>
              </w:rPr>
              <w:t>容量</w:t>
            </w:r>
          </w:p>
          <w:p w:rsidR="000F183D" w:rsidRDefault="00AB6F9A">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泄洪</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时段</w:t>
            </w:r>
          </w:p>
          <w:p w:rsidR="000F183D" w:rsidRDefault="00AB6F9A">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来水</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湖泊</w:t>
            </w:r>
          </w:p>
          <w:p w:rsidR="000F183D" w:rsidRDefault="00AB6F9A">
            <w:pPr>
              <w:pStyle w:val="LFL"/>
              <w:rPr>
                <w:b/>
                <w:bCs/>
                <w:szCs w:val="21"/>
              </w:rPr>
            </w:pPr>
            <w:r>
              <w:rPr>
                <w:rFonts w:hint="eastAsia"/>
                <w:b/>
                <w:bCs/>
                <w:szCs w:val="21"/>
              </w:rPr>
              <w:t>容量</w:t>
            </w:r>
          </w:p>
          <w:p w:rsidR="000F183D" w:rsidRDefault="00AB6F9A">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泄洪</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11.30</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83.00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11.30</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72.56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0.66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83.12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72.77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0.01</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11.37</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83.74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5.02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11.41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73.86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0.18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5.27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11.49</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85.12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0.37</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8.85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11.62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76.25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0.82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7.47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11.67</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87.16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11.80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79.63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1.64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9.67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89.77</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1.64</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14.46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83.79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1.80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11.43</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92.96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1.76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16.52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88.69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1.99</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lastRenderedPageBreak/>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13.18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11.86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96.73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1.90</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19.18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94.35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2.21</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16.04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11.90</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101.27</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2.08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23.60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101.16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2.50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19.12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106.81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2.31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109.36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2.86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32.74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12.00</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115.25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2.66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50.74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122.22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3.45</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94.48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12.17</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137.01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3.66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137.19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12.36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154.36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4.92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127.44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12.43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175.32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5.41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189.70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210.70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7.68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81.30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210.63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7.18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90.87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12.95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257.75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38.89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12.76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229.53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7.99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38.65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277.02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10.37</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21.09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12.80</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237.40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8.29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22.42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283.72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10.68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15.60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241.00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8.43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19.47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286.88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10.84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13.84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243.24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8.52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18.00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289.18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10.96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12.74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244.95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8.59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17.11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291.03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11.06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12.08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246.32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8.64</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15.64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292.42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11.14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10.99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247.35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8.68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14.16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10.11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248.02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12.98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293.60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11.23</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9.45</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248.40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12.10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293.57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11.25</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9.01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248.58</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11.51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293.27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8.79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248.64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11.51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292.88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11.27</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7.91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248.50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10.03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292.23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6.15</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247.89</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8.70</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7.08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13.13</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290.81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11.22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3.96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246.59</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8.65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288.31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11.13</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244.64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8.58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2.07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284.96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11.00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242.24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8.48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0.89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281.15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10.86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0.66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239.56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8.38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0.30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277.10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10.70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0.22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12.80</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236.72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8.26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272.97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10.54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12.78</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233.81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8.15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268.86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10.38</w:t>
            </w:r>
          </w:p>
        </w:tc>
      </w:tr>
    </w:tbl>
    <w:p w:rsidR="000F183D" w:rsidRDefault="000F183D">
      <w:pPr>
        <w:ind w:firstLine="643"/>
        <w:rPr>
          <w:rFonts w:ascii="仿宋_GB2312" w:eastAsia="仿宋_GB2312" w:hAnsi="仿宋_GB2312" w:cs="仿宋_GB2312"/>
          <w:b/>
          <w:bCs/>
          <w:sz w:val="32"/>
          <w:szCs w:val="32"/>
        </w:rPr>
      </w:pPr>
    </w:p>
    <w:p w:rsidR="000F183D" w:rsidRDefault="000F183D">
      <w:pPr>
        <w:ind w:firstLine="643"/>
        <w:rPr>
          <w:rFonts w:ascii="仿宋_GB2312" w:eastAsia="仿宋_GB2312" w:hAnsi="仿宋_GB2312" w:cs="仿宋_GB2312"/>
          <w:b/>
          <w:bCs/>
          <w:sz w:val="32"/>
          <w:szCs w:val="32"/>
        </w:rPr>
      </w:pPr>
    </w:p>
    <w:p w:rsidR="000F183D" w:rsidRDefault="00AB6F9A">
      <w:pPr>
        <w:ind w:firstLine="643"/>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lastRenderedPageBreak/>
        <w:t>工况二：侵占湖泊蓄水容积状态下，遭遇</w:t>
      </w:r>
      <w:r>
        <w:rPr>
          <w:rFonts w:ascii="仿宋_GB2312" w:eastAsia="仿宋_GB2312" w:hAnsi="仿宋_GB2312" w:cs="仿宋_GB2312" w:hint="eastAsia"/>
          <w:b/>
          <w:bCs/>
          <w:sz w:val="32"/>
          <w:szCs w:val="32"/>
        </w:rPr>
        <w:t>10</w:t>
      </w:r>
      <w:r>
        <w:rPr>
          <w:rFonts w:ascii="仿宋_GB2312" w:eastAsia="仿宋_GB2312" w:hAnsi="仿宋_GB2312" w:cs="仿宋_GB2312" w:hint="eastAsia"/>
          <w:b/>
          <w:bCs/>
          <w:sz w:val="32"/>
          <w:szCs w:val="32"/>
        </w:rPr>
        <w:t>年一遇、</w:t>
      </w:r>
      <w:r>
        <w:rPr>
          <w:rFonts w:ascii="仿宋_GB2312" w:eastAsia="仿宋_GB2312" w:hAnsi="仿宋_GB2312" w:cs="仿宋_GB2312" w:hint="eastAsia"/>
          <w:b/>
          <w:bCs/>
          <w:sz w:val="32"/>
          <w:szCs w:val="32"/>
        </w:rPr>
        <w:t>20</w:t>
      </w:r>
      <w:r>
        <w:rPr>
          <w:rFonts w:ascii="仿宋_GB2312" w:eastAsia="仿宋_GB2312" w:hAnsi="仿宋_GB2312" w:cs="仿宋_GB2312" w:hint="eastAsia"/>
          <w:b/>
          <w:bCs/>
          <w:sz w:val="32"/>
          <w:szCs w:val="32"/>
        </w:rPr>
        <w:t>年一遇设计洪水的湖泊调蓄情况。</w:t>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根据统计，狭阳湖沿湖圩口共计有</w:t>
      </w:r>
      <w:r>
        <w:rPr>
          <w:rFonts w:ascii="仿宋_GB2312" w:eastAsia="仿宋_GB2312" w:hAnsi="仿宋_GB2312" w:cs="仿宋_GB2312" w:hint="eastAsia"/>
          <w:sz w:val="32"/>
          <w:szCs w:val="32"/>
        </w:rPr>
        <w:t>13</w:t>
      </w:r>
      <w:r>
        <w:rPr>
          <w:rFonts w:ascii="仿宋_GB2312" w:eastAsia="仿宋_GB2312" w:hAnsi="仿宋_GB2312" w:cs="仿宋_GB2312" w:hint="eastAsia"/>
          <w:sz w:val="32"/>
          <w:szCs w:val="32"/>
        </w:rPr>
        <w:t>处，主要为沿湖养殖及涉湖工程建设所产生的圩口，沿湖大大小小的圩口，分割了水面，侵占了湖泊正常调蓄面积，上述圩口在不同水位状况下侵占湖泊蓄水容量统计见下表。</w:t>
      </w:r>
      <w:r>
        <w:rPr>
          <w:rFonts w:ascii="仿宋_GB2312" w:eastAsia="仿宋_GB2312" w:hAnsi="仿宋_GB2312" w:cs="仿宋_GB2312" w:hint="eastAsia"/>
          <w:sz w:val="32"/>
          <w:szCs w:val="32"/>
        </w:rPr>
        <w:t xml:space="preserve"> </w:t>
      </w:r>
    </w:p>
    <w:p w:rsidR="000F183D" w:rsidRDefault="00AB6F9A">
      <w:pPr>
        <w:pStyle w:val="aa"/>
        <w:rPr>
          <w:rFonts w:ascii="仿宋" w:hAnsi="仿宋" w:cs="仿宋"/>
          <w:bCs/>
        </w:rPr>
      </w:pPr>
      <w:r>
        <w:rPr>
          <w:rFonts w:ascii="仿宋" w:hAnsi="仿宋" w:cs="仿宋" w:hint="eastAsia"/>
          <w:bCs/>
        </w:rPr>
        <w:t>表</w:t>
      </w:r>
      <w:r>
        <w:rPr>
          <w:rFonts w:ascii="仿宋" w:hAnsi="仿宋" w:cs="仿宋" w:hint="eastAsia"/>
          <w:bCs/>
        </w:rPr>
        <w:t>3.1-</w:t>
      </w:r>
      <w:r>
        <w:rPr>
          <w:rFonts w:ascii="仿宋" w:hAnsi="仿宋" w:cs="仿宋" w:hint="eastAsia"/>
          <w:bCs/>
        </w:rPr>
        <w:t>6</w:t>
      </w:r>
      <w:r>
        <w:rPr>
          <w:rFonts w:ascii="仿宋" w:hAnsi="仿宋" w:cs="仿宋" w:hint="eastAsia"/>
          <w:bCs/>
        </w:rPr>
        <w:t xml:space="preserve">  </w:t>
      </w:r>
      <w:r>
        <w:rPr>
          <w:rFonts w:ascii="仿宋" w:hAnsi="仿宋" w:cs="仿宋" w:hint="eastAsia"/>
          <w:bCs/>
        </w:rPr>
        <w:t>狭阳湖湖泊正常蓄水状况下的水位容积关系</w:t>
      </w:r>
    </w:p>
    <w:tbl>
      <w:tblPr>
        <w:tblStyle w:val="a8"/>
        <w:tblW w:w="8700" w:type="dxa"/>
        <w:tblInd w:w="-69" w:type="dxa"/>
        <w:tblLook w:val="04A0" w:firstRow="1" w:lastRow="0" w:firstColumn="1" w:lastColumn="0" w:noHBand="0" w:noVBand="1"/>
      </w:tblPr>
      <w:tblGrid>
        <w:gridCol w:w="2219"/>
        <w:gridCol w:w="2533"/>
        <w:gridCol w:w="3948"/>
      </w:tblGrid>
      <w:tr w:rsidR="000F183D">
        <w:tc>
          <w:tcPr>
            <w:tcW w:w="2219" w:type="dxa"/>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水位</w:t>
            </w:r>
          </w:p>
        </w:tc>
        <w:tc>
          <w:tcPr>
            <w:tcW w:w="2533" w:type="dxa"/>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容量（万</w:t>
            </w:r>
            <w:r>
              <w:rPr>
                <w:rFonts w:ascii="Times New Roman" w:eastAsia="等线" w:hAnsi="Times New Roman" w:cs="Times New Roman" w:hint="eastAsia"/>
                <w:color w:val="000000"/>
                <w:kern w:val="0"/>
                <w:sz w:val="21"/>
                <w:szCs w:val="21"/>
                <w:lang w:bidi="ar"/>
              </w:rPr>
              <w:t>m</w:t>
            </w:r>
            <w:r>
              <w:rPr>
                <w:rFonts w:ascii="Times New Roman" w:eastAsia="等线" w:hAnsi="Times New Roman" w:cs="Times New Roman" w:hint="eastAsia"/>
                <w:color w:val="000000"/>
                <w:kern w:val="0"/>
                <w:sz w:val="21"/>
                <w:szCs w:val="21"/>
                <w:vertAlign w:val="superscript"/>
                <w:lang w:bidi="ar"/>
              </w:rPr>
              <w:t>3</w:t>
            </w:r>
            <w:r>
              <w:rPr>
                <w:rFonts w:ascii="Times New Roman" w:eastAsia="等线" w:hAnsi="Times New Roman" w:cs="Times New Roman" w:hint="eastAsia"/>
                <w:color w:val="000000"/>
                <w:kern w:val="0"/>
                <w:sz w:val="21"/>
                <w:szCs w:val="21"/>
                <w:lang w:bidi="ar"/>
              </w:rPr>
              <w:t>）</w:t>
            </w:r>
          </w:p>
        </w:tc>
        <w:tc>
          <w:tcPr>
            <w:tcW w:w="3948" w:type="dxa"/>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侵占水域空间后的容量（万</w:t>
            </w:r>
            <w:r>
              <w:rPr>
                <w:rFonts w:ascii="Times New Roman" w:eastAsia="等线" w:hAnsi="Times New Roman" w:cs="Times New Roman" w:hint="eastAsia"/>
                <w:color w:val="000000"/>
                <w:kern w:val="0"/>
                <w:sz w:val="21"/>
                <w:szCs w:val="21"/>
                <w:lang w:bidi="ar"/>
              </w:rPr>
              <w:t>m</w:t>
            </w:r>
            <w:r>
              <w:rPr>
                <w:rFonts w:ascii="Times New Roman" w:eastAsia="等线" w:hAnsi="Times New Roman" w:cs="Times New Roman" w:hint="eastAsia"/>
                <w:color w:val="000000"/>
                <w:kern w:val="0"/>
                <w:sz w:val="21"/>
                <w:szCs w:val="21"/>
                <w:vertAlign w:val="superscript"/>
                <w:lang w:bidi="ar"/>
              </w:rPr>
              <w:t>3</w:t>
            </w:r>
            <w:r>
              <w:rPr>
                <w:rFonts w:ascii="Times New Roman" w:eastAsia="等线" w:hAnsi="Times New Roman" w:cs="Times New Roman" w:hint="eastAsia"/>
                <w:color w:val="000000"/>
                <w:kern w:val="0"/>
                <w:sz w:val="21"/>
                <w:szCs w:val="21"/>
                <w:lang w:bidi="ar"/>
              </w:rPr>
              <w:t>）</w:t>
            </w:r>
          </w:p>
        </w:tc>
      </w:tr>
      <w:tr w:rsidR="000F183D">
        <w:trPr>
          <w:trHeight w:val="242"/>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8.5</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r>
      <w:tr w:rsidR="000F183D">
        <w:trPr>
          <w:trHeight w:val="167"/>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9.3</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0.00 </w:t>
            </w:r>
          </w:p>
        </w:tc>
      </w:tr>
      <w:tr w:rsidR="000F183D">
        <w:trPr>
          <w:trHeight w:val="167"/>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9.8</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0.50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0.50 </w:t>
            </w:r>
          </w:p>
        </w:tc>
      </w:tr>
      <w:tr w:rsidR="000F183D">
        <w:trPr>
          <w:trHeight w:val="182"/>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10.3</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13.64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13.34 </w:t>
            </w:r>
          </w:p>
        </w:tc>
      </w:tr>
      <w:tr w:rsidR="000F183D">
        <w:trPr>
          <w:trHeight w:val="122"/>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10.8</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45.85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40.85 </w:t>
            </w:r>
          </w:p>
        </w:tc>
      </w:tr>
      <w:tr w:rsidR="000F183D">
        <w:trPr>
          <w:trHeight w:val="122"/>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11.3</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83.00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72.56 </w:t>
            </w:r>
          </w:p>
        </w:tc>
      </w:tr>
      <w:tr w:rsidR="000F183D">
        <w:trPr>
          <w:trHeight w:val="137"/>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11.8</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88.63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80.41 </w:t>
            </w:r>
          </w:p>
        </w:tc>
      </w:tr>
      <w:tr w:rsidR="000F183D">
        <w:trPr>
          <w:trHeight w:val="122"/>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12.2</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141.00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121.53 </w:t>
            </w:r>
          </w:p>
        </w:tc>
      </w:tr>
      <w:tr w:rsidR="000F183D">
        <w:trPr>
          <w:trHeight w:val="90"/>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12.7</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216.30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190.28 </w:t>
            </w:r>
          </w:p>
        </w:tc>
      </w:tr>
      <w:tr w:rsidR="000F183D">
        <w:trPr>
          <w:trHeight w:val="90"/>
        </w:trPr>
        <w:tc>
          <w:tcPr>
            <w:tcW w:w="2219"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13.5</w:t>
            </w:r>
          </w:p>
        </w:tc>
        <w:tc>
          <w:tcPr>
            <w:tcW w:w="2533"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386.06 </w:t>
            </w:r>
          </w:p>
        </w:tc>
        <w:tc>
          <w:tcPr>
            <w:tcW w:w="3948" w:type="dxa"/>
            <w:vAlign w:val="center"/>
          </w:tcPr>
          <w:p w:rsidR="000F183D" w:rsidRDefault="00AB6F9A">
            <w:pPr>
              <w:widowControl/>
              <w:spacing w:line="240" w:lineRule="auto"/>
              <w:ind w:firstLineChars="0" w:firstLine="0"/>
              <w:jc w:val="center"/>
              <w:textAlignment w:val="center"/>
              <w:rPr>
                <w:rFonts w:ascii="Times New Roman" w:eastAsia="等线" w:hAnsi="Times New Roman" w:cs="Times New Roman"/>
                <w:color w:val="000000"/>
                <w:kern w:val="0"/>
                <w:sz w:val="21"/>
                <w:szCs w:val="21"/>
                <w:lang w:bidi="ar"/>
              </w:rPr>
            </w:pPr>
            <w:r>
              <w:rPr>
                <w:rFonts w:ascii="Times New Roman" w:eastAsia="等线" w:hAnsi="Times New Roman" w:cs="Times New Roman" w:hint="eastAsia"/>
                <w:color w:val="000000"/>
                <w:kern w:val="0"/>
                <w:sz w:val="21"/>
                <w:szCs w:val="21"/>
                <w:lang w:bidi="ar"/>
              </w:rPr>
              <w:t xml:space="preserve">331.76 </w:t>
            </w:r>
          </w:p>
        </w:tc>
      </w:tr>
    </w:tbl>
    <w:p w:rsidR="000F183D" w:rsidRDefault="00AB6F9A">
      <w:pPr>
        <w:pStyle w:val="aa"/>
      </w:pPr>
      <w:r>
        <w:rPr>
          <w:rFonts w:ascii="仿宋" w:hAnsi="仿宋" w:cs="仿宋" w:hint="eastAsia"/>
          <w:bCs/>
        </w:rPr>
        <w:t>表</w:t>
      </w:r>
      <w:r>
        <w:rPr>
          <w:rFonts w:ascii="仿宋" w:hAnsi="仿宋" w:cs="仿宋" w:hint="eastAsia"/>
          <w:bCs/>
        </w:rPr>
        <w:t>3.1-</w:t>
      </w:r>
      <w:r>
        <w:rPr>
          <w:rFonts w:ascii="仿宋" w:hAnsi="仿宋" w:cs="仿宋" w:hint="eastAsia"/>
          <w:bCs/>
        </w:rPr>
        <w:t>7</w:t>
      </w:r>
      <w:r>
        <w:rPr>
          <w:rFonts w:ascii="仿宋" w:hAnsi="仿宋" w:cs="仿宋" w:hint="eastAsia"/>
          <w:bCs/>
        </w:rPr>
        <w:t xml:space="preserve">  </w:t>
      </w:r>
      <w:r>
        <w:rPr>
          <w:rFonts w:ascii="仿宋" w:hAnsi="仿宋" w:cs="仿宋" w:hint="eastAsia"/>
          <w:bCs/>
        </w:rPr>
        <w:t>侵占湖泊正常蓄水状况下的调蓄演算过程表</w:t>
      </w:r>
    </w:p>
    <w:tbl>
      <w:tblPr>
        <w:tblW w:w="9363" w:type="dxa"/>
        <w:jc w:val="center"/>
        <w:tblLayout w:type="fixed"/>
        <w:tblLook w:val="04A0" w:firstRow="1" w:lastRow="0" w:firstColumn="1" w:lastColumn="0" w:noHBand="0" w:noVBand="1"/>
      </w:tblPr>
      <w:tblGrid>
        <w:gridCol w:w="870"/>
        <w:gridCol w:w="1020"/>
        <w:gridCol w:w="903"/>
        <w:gridCol w:w="1017"/>
        <w:gridCol w:w="988"/>
        <w:gridCol w:w="879"/>
        <w:gridCol w:w="966"/>
        <w:gridCol w:w="735"/>
        <w:gridCol w:w="1035"/>
        <w:gridCol w:w="950"/>
      </w:tblGrid>
      <w:tr w:rsidR="000F183D">
        <w:trPr>
          <w:trHeight w:val="244"/>
          <w:jc w:val="center"/>
        </w:trPr>
        <w:tc>
          <w:tcPr>
            <w:tcW w:w="4798"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设计标准</w:t>
            </w:r>
            <w:r>
              <w:rPr>
                <w:rFonts w:hint="eastAsia"/>
                <w:b/>
                <w:bCs/>
                <w:szCs w:val="21"/>
              </w:rPr>
              <w:t>P=10%</w:t>
            </w:r>
          </w:p>
        </w:tc>
        <w:tc>
          <w:tcPr>
            <w:tcW w:w="4565"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校核标准</w:t>
            </w:r>
            <w:r>
              <w:rPr>
                <w:rFonts w:hint="eastAsia"/>
                <w:b/>
                <w:bCs/>
                <w:szCs w:val="21"/>
              </w:rPr>
              <w:t>P=5%</w:t>
            </w:r>
          </w:p>
        </w:tc>
      </w:tr>
      <w:tr w:rsidR="000F183D">
        <w:trPr>
          <w:trHeight w:val="9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时段</w:t>
            </w:r>
          </w:p>
          <w:p w:rsidR="000F183D" w:rsidRDefault="00AB6F9A">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来水</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湖泊</w:t>
            </w:r>
          </w:p>
          <w:p w:rsidR="000F183D" w:rsidRDefault="00AB6F9A">
            <w:pPr>
              <w:pStyle w:val="LFL"/>
              <w:rPr>
                <w:b/>
                <w:bCs/>
                <w:szCs w:val="21"/>
              </w:rPr>
            </w:pPr>
            <w:r>
              <w:rPr>
                <w:rFonts w:hint="eastAsia"/>
                <w:b/>
                <w:bCs/>
                <w:szCs w:val="21"/>
              </w:rPr>
              <w:t>容量</w:t>
            </w:r>
          </w:p>
          <w:p w:rsidR="000F183D" w:rsidRDefault="00AB6F9A">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泄洪</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时段</w:t>
            </w:r>
          </w:p>
          <w:p w:rsidR="000F183D" w:rsidRDefault="00AB6F9A">
            <w:pPr>
              <w:pStyle w:val="LFL"/>
              <w:rPr>
                <w:b/>
                <w:bCs/>
                <w:szCs w:val="21"/>
              </w:rPr>
            </w:pPr>
            <w:r>
              <w:rPr>
                <w:rFonts w:hint="eastAsia"/>
                <w:b/>
                <w:bCs/>
                <w:szCs w:val="21"/>
              </w:rPr>
              <w:t>序号（</w:t>
            </w:r>
            <w:r>
              <w:rPr>
                <w:rFonts w:hint="eastAsia"/>
                <w:b/>
                <w:bCs/>
                <w:szCs w:val="21"/>
              </w:rPr>
              <w:t>T/h</w:t>
            </w:r>
            <w:r>
              <w:rPr>
                <w:rFonts w:hint="eastAsia"/>
                <w:b/>
                <w:bCs/>
                <w:szCs w:val="21"/>
              </w:rPr>
              <w:t>）</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来水</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水位（</w:t>
            </w:r>
            <w:r>
              <w:rPr>
                <w:rFonts w:hint="eastAsia"/>
                <w:b/>
                <w:bCs/>
                <w:szCs w:val="21"/>
              </w:rPr>
              <w:t>m</w:t>
            </w:r>
            <w:r>
              <w:rPr>
                <w:rFonts w:hint="eastAsia"/>
                <w:b/>
                <w:bCs/>
                <w:szCs w:val="21"/>
              </w:rPr>
              <w:t>）</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湖泊</w:t>
            </w:r>
          </w:p>
          <w:p w:rsidR="000F183D" w:rsidRDefault="00AB6F9A">
            <w:pPr>
              <w:pStyle w:val="LFL"/>
              <w:rPr>
                <w:b/>
                <w:bCs/>
                <w:szCs w:val="21"/>
              </w:rPr>
            </w:pPr>
            <w:r>
              <w:rPr>
                <w:rFonts w:hint="eastAsia"/>
                <w:b/>
                <w:bCs/>
                <w:szCs w:val="21"/>
              </w:rPr>
              <w:t>容量</w:t>
            </w:r>
          </w:p>
          <w:p w:rsidR="000F183D" w:rsidRDefault="00AB6F9A">
            <w:pPr>
              <w:pStyle w:val="LFL"/>
              <w:rPr>
                <w:b/>
                <w:bCs/>
                <w:szCs w:val="21"/>
              </w:rPr>
            </w:pPr>
            <w:r>
              <w:rPr>
                <w:rFonts w:hint="eastAsia"/>
                <w:b/>
                <w:bCs/>
                <w:szCs w:val="21"/>
              </w:rPr>
              <w:t>（万</w:t>
            </w:r>
            <w:r>
              <w:rPr>
                <w:rFonts w:hint="eastAsia"/>
                <w:b/>
                <w:bCs/>
                <w:szCs w:val="21"/>
              </w:rPr>
              <w:t>m</w:t>
            </w:r>
            <w:r>
              <w:rPr>
                <w:rFonts w:hint="eastAsia"/>
                <w:b/>
                <w:bCs/>
                <w:szCs w:val="21"/>
                <w:vertAlign w:val="superscript"/>
              </w:rPr>
              <w:t>3</w:t>
            </w:r>
            <w:r>
              <w:rPr>
                <w:rFonts w:hint="eastAsia"/>
                <w:b/>
                <w:bCs/>
                <w:szCs w:val="21"/>
              </w:rPr>
              <w:t>）</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b/>
                <w:bCs/>
                <w:szCs w:val="21"/>
              </w:rPr>
            </w:pPr>
            <w:r>
              <w:rPr>
                <w:rFonts w:hint="eastAsia"/>
                <w:b/>
                <w:bCs/>
                <w:szCs w:val="21"/>
              </w:rPr>
              <w:t>泄洪</w:t>
            </w:r>
          </w:p>
          <w:p w:rsidR="000F183D" w:rsidRDefault="00AB6F9A">
            <w:pPr>
              <w:pStyle w:val="LFL"/>
              <w:rPr>
                <w:b/>
                <w:bCs/>
                <w:szCs w:val="21"/>
              </w:rPr>
            </w:pPr>
            <w:r>
              <w:rPr>
                <w:rFonts w:hint="eastAsia"/>
                <w:b/>
                <w:bCs/>
                <w:szCs w:val="21"/>
              </w:rPr>
              <w:t>流量（</w:t>
            </w:r>
            <w:r>
              <w:rPr>
                <w:rFonts w:hint="eastAsia"/>
                <w:b/>
                <w:bCs/>
                <w:szCs w:val="21"/>
              </w:rPr>
              <w:t>m</w:t>
            </w:r>
            <w:r>
              <w:rPr>
                <w:rFonts w:hint="eastAsia"/>
                <w:b/>
                <w:bCs/>
                <w:szCs w:val="21"/>
                <w:vertAlign w:val="superscript"/>
              </w:rPr>
              <w:t>3</w:t>
            </w:r>
            <w:r>
              <w:rPr>
                <w:rFonts w:hint="eastAsia"/>
                <w:b/>
                <w:bCs/>
                <w:szCs w:val="21"/>
              </w:rPr>
              <w:t>/s</w:t>
            </w:r>
            <w:r>
              <w:rPr>
                <w:rFonts w:hint="eastAsia"/>
                <w:b/>
                <w:bCs/>
                <w:szCs w:val="21"/>
              </w:rPr>
              <w:t>）</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72.56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 xml:space="preserve">11.30 </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72.56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0.66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72.68</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11.42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72.77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0.01</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11.41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73.30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0.12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5.02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11.51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73.86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0.23</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5.27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11.54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74.71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0.46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8.85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11.72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76.25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7.47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11.72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76.85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11.80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79.63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1.86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9.67</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79.58</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1.84</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14.46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83.79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2.01</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11.43</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82.82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2.02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16.52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88.69</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2.15</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13.18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86.60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2.16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19.18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94.35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2.29</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16.04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 xml:space="preserve">12.00 </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91.14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2.32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23.60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101.16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2.78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lastRenderedPageBreak/>
              <w:t>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19.12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96.65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2.41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109.36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3.12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32.74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12.14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105.04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2.87</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50.74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122.22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3.89</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94.48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12.34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126.68</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4.1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137.19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12.46</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154.36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5.49</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127.44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164.80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6.05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189.70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12.82</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210.70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8.42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81.30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12.85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199.86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7.92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90.87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257.75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10.74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38.89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12.96</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218.49</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38.65</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277.02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11.74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21.09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 xml:space="preserve">13.00 </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226.05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9.16</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22.42</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13.28</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283.72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12.09</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15.60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229.33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9.32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19.47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286.88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12.26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13.84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231.26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9.41</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18.00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289.18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12.38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12.74</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232.64</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9.48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17.11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291.03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12.48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12.08</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233.69</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19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15.64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292.42</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12.56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10.99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234.41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9.57</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14.16</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293.25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10.11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234.76</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12.98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293.60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9.45</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234.83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12.10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293.57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23</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9.01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234.70</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9.58</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23</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11.51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293.27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24</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8.79</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234.45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9.57</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24</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11.51</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292.88</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12.58</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25</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7.91</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13.05</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234.02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25</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10.03</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292.23</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12.55</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26</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6.15</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13.04</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233.12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26</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7.08</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290.81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12.47</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27</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3.96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13.03</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231.53</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9.43</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27</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3.84</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13.25</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288.31</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12.34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28</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2.42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13.02</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229.31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9.32</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28</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2.07</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284.96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12.16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29</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1.32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13.01</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226.65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9.19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29</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0.89</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13.21</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281.15</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11.96</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30</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0.66</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 xml:space="preserve">13.00 </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223.72</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9.05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30</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0.30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13.19</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277.10</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11.74</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31</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0.22</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 xml:space="preserve">13.00 </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220.65</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8.9</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31</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13.17</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272.97</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11.52</w:t>
            </w:r>
          </w:p>
        </w:tc>
      </w:tr>
      <w:tr w:rsidR="000F183D">
        <w:trPr>
          <w:trHeight w:val="270"/>
          <w:jc w:val="center"/>
        </w:trPr>
        <w:tc>
          <w:tcPr>
            <w:tcW w:w="87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32</w:t>
            </w:r>
          </w:p>
        </w:tc>
        <w:tc>
          <w:tcPr>
            <w:tcW w:w="10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90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12.98</w:t>
            </w:r>
          </w:p>
        </w:tc>
        <w:tc>
          <w:tcPr>
            <w:tcW w:w="101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217.51</w:t>
            </w:r>
          </w:p>
        </w:tc>
        <w:tc>
          <w:tcPr>
            <w:tcW w:w="98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8.75</w:t>
            </w:r>
          </w:p>
        </w:tc>
        <w:tc>
          <w:tcPr>
            <w:tcW w:w="87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pStyle w:val="LFL"/>
              <w:rPr>
                <w:szCs w:val="21"/>
              </w:rPr>
            </w:pPr>
            <w:r>
              <w:rPr>
                <w:rFonts w:hint="eastAsia"/>
                <w:szCs w:val="21"/>
              </w:rPr>
              <w:t>32</w:t>
            </w:r>
          </w:p>
        </w:tc>
        <w:tc>
          <w:tcPr>
            <w:tcW w:w="96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0.00</w:t>
            </w:r>
          </w:p>
        </w:tc>
        <w:tc>
          <w:tcPr>
            <w:tcW w:w="7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13.14</w:t>
            </w:r>
          </w:p>
        </w:tc>
        <w:tc>
          <w:tcPr>
            <w:tcW w:w="103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等线" w:hAnsi="Times New Roman" w:cs="Times New Roman"/>
                <w:color w:val="000000"/>
                <w:kern w:val="0"/>
                <w:sz w:val="21"/>
                <w:szCs w:val="21"/>
                <w:lang w:bidi="ar"/>
              </w:rPr>
              <w:t>268.86</w:t>
            </w:r>
          </w:p>
        </w:tc>
        <w:tc>
          <w:tcPr>
            <w:tcW w:w="9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0F183D" w:rsidRDefault="00AB6F9A">
            <w:pPr>
              <w:widowControl/>
              <w:ind w:firstLineChars="0" w:firstLine="0"/>
              <w:jc w:val="center"/>
              <w:textAlignment w:val="center"/>
              <w:rPr>
                <w:rFonts w:ascii="Times New Roman" w:hAnsi="Times New Roman" w:cs="宋体"/>
                <w:sz w:val="21"/>
                <w:szCs w:val="21"/>
              </w:rPr>
            </w:pPr>
            <w:r>
              <w:rPr>
                <w:rFonts w:ascii="Times New Roman" w:eastAsia="宋体" w:hAnsi="Times New Roman" w:cs="Times New Roman"/>
                <w:color w:val="000000"/>
                <w:kern w:val="0"/>
                <w:sz w:val="21"/>
                <w:szCs w:val="21"/>
                <w:lang w:bidi="ar"/>
              </w:rPr>
              <w:t>11.31</w:t>
            </w:r>
          </w:p>
        </w:tc>
      </w:tr>
    </w:tbl>
    <w:p w:rsidR="000F183D" w:rsidRDefault="000F183D">
      <w:pPr>
        <w:ind w:firstLineChars="0" w:firstLine="0"/>
        <w:jc w:val="center"/>
      </w:pPr>
    </w:p>
    <w:p w:rsidR="000F183D" w:rsidRDefault="00AB6F9A">
      <w:pPr>
        <w:ind w:firstLineChars="0" w:firstLine="0"/>
        <w:jc w:val="center"/>
      </w:pPr>
      <w:r>
        <w:rPr>
          <w:noProof/>
        </w:rPr>
        <w:lastRenderedPageBreak/>
        <w:drawing>
          <wp:inline distT="0" distB="0" distL="114300" distR="114300">
            <wp:extent cx="4644390" cy="2541270"/>
            <wp:effectExtent l="4445" t="4445" r="18415" b="6985"/>
            <wp:docPr id="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rPr>
        <w:drawing>
          <wp:inline distT="0" distB="0" distL="114300" distR="114300">
            <wp:extent cx="4794885" cy="2820035"/>
            <wp:effectExtent l="4445" t="4445" r="20320" b="13970"/>
            <wp:docPr id="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noProof/>
        </w:rPr>
        <w:drawing>
          <wp:inline distT="0" distB="0" distL="114300" distR="114300">
            <wp:extent cx="4789805" cy="2352040"/>
            <wp:effectExtent l="5080" t="4445" r="5715" b="5715"/>
            <wp:docPr id="9"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noProof/>
        </w:rPr>
        <w:lastRenderedPageBreak/>
        <w:drawing>
          <wp:inline distT="0" distB="0" distL="114300" distR="114300">
            <wp:extent cx="4772025" cy="2363470"/>
            <wp:effectExtent l="4445" t="4445" r="5080" b="13335"/>
            <wp:docPr id="10"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F183D" w:rsidRDefault="00AB6F9A">
      <w:pPr>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通过以上对比图分析可以得出湖泊的容量对洪水来临时期的调蓄起到十分关键的作用，由于湖泊沿岸大大小小的圩口分割了湖泊水面，使得湖泊蓄水容量的减少，通过计算，使得湖泊在</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年一遇及</w:t>
      </w:r>
      <w:r>
        <w:rPr>
          <w:rFonts w:ascii="仿宋_GB2312" w:eastAsia="仿宋_GB2312" w:hAnsi="仿宋_GB2312" w:cs="仿宋_GB2312" w:hint="eastAsia"/>
          <w:sz w:val="32"/>
          <w:szCs w:val="32"/>
        </w:rPr>
        <w:t>20</w:t>
      </w:r>
      <w:r>
        <w:rPr>
          <w:rFonts w:ascii="仿宋_GB2312" w:eastAsia="仿宋_GB2312" w:hAnsi="仿宋_GB2312" w:cs="仿宋_GB2312" w:hint="eastAsia"/>
          <w:sz w:val="32"/>
          <w:szCs w:val="32"/>
        </w:rPr>
        <w:t>年一遇设计洪水工况下下泄流量最大增大</w:t>
      </w:r>
      <w:r>
        <w:rPr>
          <w:rFonts w:ascii="仿宋_GB2312" w:eastAsia="仿宋_GB2312" w:hAnsi="仿宋_GB2312" w:cs="仿宋_GB2312" w:hint="eastAsia"/>
          <w:sz w:val="32"/>
          <w:szCs w:val="32"/>
        </w:rPr>
        <w:t>1.4m</w:t>
      </w:r>
      <w:r>
        <w:rPr>
          <w:rFonts w:ascii="仿宋_GB2312" w:eastAsia="仿宋_GB2312" w:hAnsi="仿宋_GB2312" w:cs="仿宋_GB2312" w:hint="eastAsia"/>
          <w:sz w:val="32"/>
          <w:szCs w:val="32"/>
          <w:vertAlign w:val="superscript"/>
        </w:rPr>
        <w:t>3</w:t>
      </w:r>
      <w:r>
        <w:rPr>
          <w:rFonts w:ascii="仿宋_GB2312" w:eastAsia="仿宋_GB2312" w:hAnsi="仿宋_GB2312" w:cs="仿宋_GB2312" w:hint="eastAsia"/>
          <w:sz w:val="32"/>
          <w:szCs w:val="32"/>
        </w:rPr>
        <w:t>/s</w:t>
      </w:r>
      <w:r>
        <w:rPr>
          <w:rFonts w:ascii="仿宋_GB2312" w:eastAsia="仿宋_GB2312" w:hAnsi="仿宋_GB2312" w:cs="仿宋_GB2312" w:hint="eastAsia"/>
          <w:sz w:val="32"/>
          <w:szCs w:val="32"/>
        </w:rPr>
        <w:t>，对下游的防洪安全产生了影响，在水位</w:t>
      </w:r>
      <w:r>
        <w:rPr>
          <w:rFonts w:ascii="仿宋_GB2312" w:eastAsia="仿宋_GB2312" w:hAnsi="仿宋_GB2312" w:cs="仿宋_GB2312" w:hint="eastAsia"/>
          <w:sz w:val="32"/>
          <w:szCs w:val="32"/>
        </w:rPr>
        <w:t>10.30m</w:t>
      </w:r>
      <w:r>
        <w:rPr>
          <w:rFonts w:ascii="仿宋_GB2312" w:eastAsia="仿宋_GB2312" w:hAnsi="仿宋_GB2312" w:cs="仿宋_GB2312" w:hint="eastAsia"/>
          <w:sz w:val="32"/>
          <w:szCs w:val="32"/>
        </w:rPr>
        <w:t>之后，湖泊调洪水位相比正常情况下最大抬高</w:t>
      </w:r>
      <w:r>
        <w:rPr>
          <w:rFonts w:ascii="仿宋_GB2312" w:eastAsia="仿宋_GB2312" w:hAnsi="仿宋_GB2312" w:cs="仿宋_GB2312" w:hint="eastAsia"/>
          <w:sz w:val="32"/>
          <w:szCs w:val="32"/>
        </w:rPr>
        <w:t>0.2m</w:t>
      </w:r>
      <w:r>
        <w:rPr>
          <w:rFonts w:ascii="仿宋_GB2312" w:eastAsia="仿宋_GB2312" w:hAnsi="仿宋_GB2312" w:cs="仿宋_GB2312" w:hint="eastAsia"/>
          <w:sz w:val="32"/>
          <w:szCs w:val="32"/>
        </w:rPr>
        <w:t>，洪水来临期间湖泊水面淹没范围增大，对湖泊周边农田、厂区产生了淹没风险，严重影响了湖泊沿岸百姓的正常生产生活。</w:t>
      </w:r>
    </w:p>
    <w:p w:rsidR="000F183D" w:rsidRDefault="000F183D">
      <w:pPr>
        <w:spacing w:line="560" w:lineRule="exact"/>
        <w:ind w:firstLine="640"/>
        <w:rPr>
          <w:rFonts w:ascii="仿宋_GB2312" w:eastAsia="仿宋_GB2312" w:hAnsi="仿宋_GB2312" w:cs="仿宋_GB2312"/>
          <w:sz w:val="32"/>
          <w:szCs w:val="32"/>
        </w:rPr>
      </w:pPr>
      <w:bookmarkStart w:id="43" w:name="_Toc14337"/>
    </w:p>
    <w:p w:rsidR="000F183D" w:rsidRDefault="000F183D">
      <w:pPr>
        <w:pStyle w:val="1"/>
        <w:numPr>
          <w:ilvl w:val="0"/>
          <w:numId w:val="1"/>
        </w:numPr>
        <w:spacing w:beforeLines="80" w:before="249" w:afterLines="80" w:after="249"/>
        <w:rPr>
          <w:rFonts w:ascii="黑体" w:eastAsia="黑体" w:hAnsi="黑体" w:cs="黑体"/>
          <w:b w:val="0"/>
          <w:bCs/>
          <w:sz w:val="36"/>
          <w:szCs w:val="36"/>
        </w:rPr>
        <w:sectPr w:rsidR="000F183D">
          <w:pgSz w:w="11906" w:h="16838"/>
          <w:pgMar w:top="1440" w:right="1800" w:bottom="1440" w:left="1800" w:header="851" w:footer="992" w:gutter="0"/>
          <w:cols w:space="425"/>
          <w:docGrid w:type="lines" w:linePitch="312"/>
        </w:sectPr>
      </w:pPr>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44" w:name="_Toc21290"/>
      <w:r>
        <w:rPr>
          <w:rFonts w:ascii="黑体" w:eastAsia="黑体" w:hAnsi="黑体" w:cs="黑体" w:hint="eastAsia"/>
          <w:b w:val="0"/>
          <w:bCs/>
          <w:sz w:val="36"/>
          <w:szCs w:val="36"/>
        </w:rPr>
        <w:lastRenderedPageBreak/>
        <w:t>总体要求</w:t>
      </w:r>
      <w:bookmarkEnd w:id="43"/>
      <w:bookmarkEnd w:id="44"/>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45" w:name="_Toc11912"/>
      <w:bookmarkStart w:id="46" w:name="_Toc23924"/>
      <w:r>
        <w:rPr>
          <w:rFonts w:ascii="楷体_GB2312" w:eastAsia="楷体_GB2312" w:hAnsi="楷体_GB2312" w:cs="楷体_GB2312" w:hint="eastAsia"/>
          <w:sz w:val="32"/>
          <w:szCs w:val="32"/>
        </w:rPr>
        <w:t>4.1</w:t>
      </w:r>
      <w:r>
        <w:rPr>
          <w:rFonts w:ascii="楷体_GB2312" w:eastAsia="楷体_GB2312" w:hAnsi="楷体_GB2312" w:cs="楷体_GB2312" w:hint="eastAsia"/>
          <w:sz w:val="32"/>
          <w:szCs w:val="32"/>
        </w:rPr>
        <w:t>指导思想</w:t>
      </w:r>
      <w:bookmarkEnd w:id="45"/>
      <w:bookmarkEnd w:id="46"/>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以习近平新时代中国特色社会主义思想为指导，</w:t>
      </w:r>
      <w:r>
        <w:rPr>
          <w:rFonts w:ascii="仿宋_GB2312" w:eastAsia="仿宋_GB2312" w:hAnsi="仿宋_GB2312" w:cs="仿宋_GB2312" w:hint="eastAsia"/>
          <w:sz w:val="32"/>
          <w:szCs w:val="32"/>
        </w:rPr>
        <w:t>深入贯彻</w:t>
      </w:r>
      <w:r>
        <w:rPr>
          <w:rFonts w:ascii="仿宋_GB2312" w:eastAsia="仿宋_GB2312" w:hAnsi="仿宋_GB2312" w:cs="仿宋_GB2312" w:hint="eastAsia"/>
          <w:sz w:val="32"/>
          <w:szCs w:val="32"/>
        </w:rPr>
        <w:t>落实习近平生态文明思想</w:t>
      </w:r>
      <w:r>
        <w:rPr>
          <w:rFonts w:ascii="仿宋_GB2312" w:eastAsia="仿宋_GB2312" w:hAnsi="仿宋_GB2312" w:cs="仿宋_GB2312" w:hint="eastAsia"/>
          <w:sz w:val="32"/>
          <w:szCs w:val="32"/>
        </w:rPr>
        <w:t>和习近平总书记</w:t>
      </w:r>
      <w:r>
        <w:rPr>
          <w:rFonts w:ascii="仿宋_GB2312" w:eastAsia="仿宋_GB2312" w:hAnsi="仿宋_GB2312" w:cs="仿宋_GB2312" w:hint="eastAsia"/>
          <w:sz w:val="32"/>
          <w:szCs w:val="32"/>
        </w:rPr>
        <w:t>“节水优先、空间均衡、系统治理、两手发力”治水思路，按照省市工作部署，准确把握新发展阶段，贯彻新发展理念，服务打造新发展格局，推动流域生态保护和高质量发展。坚定不移践行“水利工程补短板、水利行业强监管”水利改革发展总基调，尊重历史与现实，在确保防洪安全前提下，妥善处理好保护与利用、当前与长远的关系，强化岸线资源的节约集约利用，严格水域岸线等水生态空间管控，结合全面推行河（湖）长制，组织开展东至县湖泊筑坝拦汊整治方案编制工作，实现湖泊岸线功能的永续利用。</w:t>
      </w:r>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47" w:name="_Toc3706"/>
      <w:bookmarkStart w:id="48" w:name="_Toc25795"/>
      <w:r>
        <w:rPr>
          <w:rFonts w:ascii="楷体_GB2312" w:eastAsia="楷体_GB2312" w:hAnsi="楷体_GB2312" w:cs="楷体_GB2312" w:hint="eastAsia"/>
          <w:sz w:val="32"/>
          <w:szCs w:val="32"/>
        </w:rPr>
        <w:t>4.2</w:t>
      </w:r>
      <w:r>
        <w:rPr>
          <w:rFonts w:ascii="楷体_GB2312" w:eastAsia="楷体_GB2312" w:hAnsi="楷体_GB2312" w:cs="楷体_GB2312" w:hint="eastAsia"/>
          <w:sz w:val="32"/>
          <w:szCs w:val="32"/>
        </w:rPr>
        <w:t>建设范围和水平年</w:t>
      </w:r>
      <w:bookmarkEnd w:id="47"/>
      <w:bookmarkEnd w:id="48"/>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）建设范围</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本次《方案》建</w:t>
      </w:r>
      <w:r>
        <w:rPr>
          <w:rFonts w:ascii="仿宋_GB2312" w:eastAsia="仿宋_GB2312" w:hAnsi="仿宋_GB2312" w:cs="仿宋_GB2312" w:hint="eastAsia"/>
          <w:sz w:val="32"/>
          <w:szCs w:val="32"/>
        </w:rPr>
        <w:t>设范围为东至县境内狭阳湖管理范围线以内区域。</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2</w:t>
      </w:r>
      <w:r>
        <w:rPr>
          <w:rFonts w:ascii="仿宋_GB2312" w:eastAsia="仿宋_GB2312" w:hAnsi="仿宋_GB2312" w:cs="仿宋_GB2312" w:hint="eastAsia"/>
          <w:sz w:val="32"/>
          <w:szCs w:val="32"/>
        </w:rPr>
        <w:t>）水平年</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现状水平年为</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年，规划水平年为</w:t>
      </w:r>
      <w:r>
        <w:rPr>
          <w:rFonts w:ascii="仿宋_GB2312" w:eastAsia="仿宋_GB2312" w:hAnsi="仿宋_GB2312" w:cs="仿宋_GB2312" w:hint="eastAsia"/>
          <w:sz w:val="32"/>
          <w:szCs w:val="32"/>
        </w:rPr>
        <w:t>2030</w:t>
      </w:r>
      <w:r>
        <w:rPr>
          <w:rFonts w:ascii="仿宋_GB2312" w:eastAsia="仿宋_GB2312" w:hAnsi="仿宋_GB2312" w:cs="仿宋_GB2312" w:hint="eastAsia"/>
          <w:sz w:val="32"/>
          <w:szCs w:val="32"/>
        </w:rPr>
        <w:t>年。</w:t>
      </w:r>
      <w:bookmarkStart w:id="49" w:name="_Toc1437"/>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50" w:name="_Toc13873"/>
      <w:r>
        <w:rPr>
          <w:rFonts w:ascii="楷体_GB2312" w:eastAsia="楷体_GB2312" w:hAnsi="楷体_GB2312" w:cs="楷体_GB2312" w:hint="eastAsia"/>
          <w:sz w:val="32"/>
          <w:szCs w:val="32"/>
        </w:rPr>
        <w:t>4.</w:t>
      </w:r>
      <w:bookmarkEnd w:id="49"/>
      <w:r>
        <w:rPr>
          <w:rFonts w:ascii="楷体_GB2312" w:eastAsia="楷体_GB2312" w:hAnsi="楷体_GB2312" w:cs="楷体_GB2312" w:hint="eastAsia"/>
          <w:sz w:val="32"/>
          <w:szCs w:val="32"/>
        </w:rPr>
        <w:t>3</w:t>
      </w:r>
      <w:r>
        <w:rPr>
          <w:rFonts w:ascii="楷体_GB2312" w:eastAsia="楷体_GB2312" w:hAnsi="楷体_GB2312" w:cs="楷体_GB2312" w:hint="eastAsia"/>
          <w:sz w:val="32"/>
          <w:szCs w:val="32"/>
        </w:rPr>
        <w:t>实施计划</w:t>
      </w:r>
      <w:bookmarkEnd w:id="50"/>
    </w:p>
    <w:p w:rsidR="000F183D" w:rsidRDefault="00AB6F9A">
      <w:pPr>
        <w:spacing w:line="560" w:lineRule="exact"/>
        <w:ind w:firstLine="640"/>
        <w:rPr>
          <w:sz w:val="32"/>
          <w:szCs w:val="32"/>
        </w:rPr>
      </w:pPr>
      <w:r>
        <w:rPr>
          <w:rFonts w:ascii="仿宋_GB2312" w:eastAsia="仿宋_GB2312" w:hAnsi="仿宋_GB2312" w:cs="仿宋_GB2312" w:hint="eastAsia"/>
          <w:sz w:val="32"/>
          <w:szCs w:val="32"/>
        </w:rPr>
        <w:t>《方案》对湖泊管理范围内筑坝拦汊开展科学评估，分类施策，筑坝拦汊分为</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年和</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lastRenderedPageBreak/>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个时段。对于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日以后新增筑坝拦汊限期拆除；对于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年的筑坝拦汊，依法依规分类处理，保障湖面的水系联通；</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年以前历史遗留问题维持现状，未经许可不得加高加培、改建扩建，并利用市场化等方式逐步稳妥退出</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 xml:space="preserve"> </w:t>
      </w:r>
    </w:p>
    <w:p w:rsidR="000F183D" w:rsidRDefault="00AB6F9A">
      <w:pPr>
        <w:spacing w:line="560" w:lineRule="exact"/>
        <w:ind w:firstLine="640"/>
        <w:rPr>
          <w:rFonts w:ascii="仿宋_GB2312" w:eastAsia="仿宋_GB2312" w:hAnsi="仿宋_GB2312" w:cs="仿宋_GB2312"/>
          <w:sz w:val="32"/>
          <w:szCs w:val="32"/>
        </w:rPr>
        <w:sectPr w:rsidR="000F183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 xml:space="preserve">  </w:t>
      </w:r>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51" w:name="_Toc20310"/>
      <w:bookmarkStart w:id="52" w:name="_Toc14369"/>
      <w:r>
        <w:rPr>
          <w:rFonts w:ascii="黑体" w:eastAsia="黑体" w:hAnsi="黑体" w:cs="黑体" w:hint="eastAsia"/>
          <w:b w:val="0"/>
          <w:bCs/>
          <w:sz w:val="36"/>
          <w:szCs w:val="36"/>
        </w:rPr>
        <w:lastRenderedPageBreak/>
        <w:t>筑坝拦汊整治</w:t>
      </w:r>
      <w:bookmarkEnd w:id="51"/>
      <w:bookmarkEnd w:id="52"/>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53" w:name="_Toc24123"/>
      <w:bookmarkStart w:id="54" w:name="_Toc29065"/>
      <w:r>
        <w:rPr>
          <w:rFonts w:ascii="楷体_GB2312" w:eastAsia="楷体_GB2312" w:hAnsi="楷体_GB2312" w:cs="楷体_GB2312" w:hint="eastAsia"/>
          <w:sz w:val="32"/>
          <w:szCs w:val="32"/>
        </w:rPr>
        <w:t>5.1</w:t>
      </w:r>
      <w:r>
        <w:rPr>
          <w:rFonts w:ascii="楷体_GB2312" w:eastAsia="楷体_GB2312" w:hAnsi="楷体_GB2312" w:cs="楷体_GB2312" w:hint="eastAsia"/>
          <w:sz w:val="32"/>
          <w:szCs w:val="32"/>
        </w:rPr>
        <w:t>整治方式</w:t>
      </w:r>
      <w:bookmarkEnd w:id="53"/>
      <w:bookmarkEnd w:id="54"/>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根据水利部《关于加强河湖水域岸线空间管控的指导意见》中的管理要求，对河湖水域岸线空间范围内违法违规建筑物、构筑物，依法依规、实事求是、分类处置。</w:t>
      </w:r>
    </w:p>
    <w:p w:rsidR="000F183D" w:rsidRDefault="00AB6F9A">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年底湖长制全面建立，将</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日以后出现的涉水违建问题作为增量问题，</w:t>
      </w:r>
      <w:r>
        <w:rPr>
          <w:rFonts w:ascii="仿宋_GB2312" w:eastAsia="仿宋_GB2312" w:hAnsi="仿宋_GB2312" w:cs="仿宋_GB2312" w:hint="eastAsia"/>
          <w:sz w:val="32"/>
          <w:szCs w:val="32"/>
        </w:rPr>
        <w:t>坚决依法依规清理整治。</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月《中华人民共和国河道管理条例》出台后至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的涉水违建问题作为存量问题，依法依规分类处理。对妨碍行洪、影响河势稳定、危害水工程安全的建筑物、构筑物，依法限期拆除并恢复原状；对桥梁、码头等审批类项目进行防洪影响评价，区分不同情况，予以规范整改，消除不利影响。</w:t>
      </w:r>
    </w:p>
    <w:p w:rsidR="000F183D" w:rsidRDefault="00AB6F9A">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将</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月《中华人民共和国河道管理条例》出台前的涉水违建问题作为历史遗留问题，逐项科学评估，影响防洪安全的限期拆除，不影响防洪安全或通过其他措施可以消除影响的可在确保安全的前提下稳妥处置。</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在拆除前，应与周边居民和相关利益方进</w:t>
      </w:r>
      <w:r>
        <w:rPr>
          <w:rFonts w:ascii="仿宋_GB2312" w:eastAsia="仿宋_GB2312" w:hAnsi="仿宋_GB2312" w:cs="仿宋_GB2312" w:hint="eastAsia"/>
          <w:sz w:val="32"/>
          <w:szCs w:val="32"/>
        </w:rPr>
        <w:t>行沟通，解释拆除的必要性和安全性。在拆除过程中，应采取有效措施防止扬尘、噪音和废水污染，拆除后的废弃物应及时清理，避免对湖泊水质和周边环境造成二次污染。应尽量减少对湖泊水资源的干扰和破坏，确保拆除工作不会造成水质恶化或水源污染。鼓励公众参与监督，确保拆除工作的透明度和公正</w:t>
      </w:r>
      <w:r>
        <w:rPr>
          <w:rFonts w:ascii="仿宋_GB2312" w:eastAsia="仿宋_GB2312" w:hAnsi="仿宋_GB2312" w:cs="仿宋_GB2312" w:hint="eastAsia"/>
          <w:sz w:val="32"/>
          <w:szCs w:val="32"/>
        </w:rPr>
        <w:lastRenderedPageBreak/>
        <w:t>性。拆除后，应对湖泊生态进行定期监测和管理，确保水质和生态系统的持续改善。建立长效管护机制，确保拆除成果得到长期保护。</w:t>
      </w:r>
    </w:p>
    <w:p w:rsidR="000F183D" w:rsidRDefault="00AB6F9A">
      <w:pPr>
        <w:pStyle w:val="3"/>
        <w:spacing w:beforeLines="50" w:before="156" w:afterLines="50" w:after="156" w:line="560" w:lineRule="exact"/>
        <w:ind w:firstLine="643"/>
        <w:rPr>
          <w:rFonts w:ascii="楷体_GB2312" w:eastAsia="楷体_GB2312" w:hAnsi="楷体_GB2312" w:cs="楷体_GB2312"/>
          <w:sz w:val="32"/>
          <w:szCs w:val="32"/>
        </w:rPr>
      </w:pPr>
      <w:bookmarkStart w:id="55" w:name="_Toc16639"/>
      <w:bookmarkStart w:id="56" w:name="_Toc28956"/>
      <w:r>
        <w:rPr>
          <w:rFonts w:ascii="楷体_GB2312" w:eastAsia="楷体_GB2312" w:hAnsi="楷体_GB2312" w:cs="楷体_GB2312" w:hint="eastAsia"/>
          <w:sz w:val="32"/>
          <w:szCs w:val="32"/>
        </w:rPr>
        <w:t>5.2</w:t>
      </w:r>
      <w:r>
        <w:rPr>
          <w:rFonts w:ascii="楷体_GB2312" w:eastAsia="楷体_GB2312" w:hAnsi="楷体_GB2312" w:cs="楷体_GB2312" w:hint="eastAsia"/>
          <w:sz w:val="32"/>
          <w:szCs w:val="32"/>
        </w:rPr>
        <w:t>整治措施</w:t>
      </w:r>
      <w:bookmarkEnd w:id="55"/>
      <w:bookmarkEnd w:id="56"/>
    </w:p>
    <w:p w:rsidR="000F183D" w:rsidRDefault="00AB6F9A">
      <w:pPr>
        <w:spacing w:line="240" w:lineRule="auto"/>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通过历史测绘图、卫星影像图比对及现场调查和无人机视频拍摄，狭阳湖湖泊管理范围内筑坝拦汊共计有</w:t>
      </w:r>
      <w:r>
        <w:rPr>
          <w:rFonts w:ascii="仿宋_GB2312" w:eastAsia="仿宋_GB2312" w:hAnsi="仿宋_GB2312" w:cs="仿宋_GB2312" w:hint="eastAsia"/>
          <w:sz w:val="32"/>
          <w:szCs w:val="32"/>
        </w:rPr>
        <w:t>10</w:t>
      </w:r>
      <w:r>
        <w:rPr>
          <w:rFonts w:ascii="仿宋_GB2312" w:eastAsia="仿宋_GB2312" w:hAnsi="仿宋_GB2312" w:cs="仿宋_GB2312" w:hint="eastAsia"/>
          <w:sz w:val="32"/>
          <w:szCs w:val="32"/>
        </w:rPr>
        <w:t>处，其中</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月以前筑坝拦汊</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年底之间筑坝拦汊</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日之后筑坝拦汊</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p>
    <w:p w:rsidR="000F183D" w:rsidRDefault="00AB6F9A">
      <w:pPr>
        <w:spacing w:line="560" w:lineRule="exact"/>
        <w:ind w:firstLine="640"/>
        <w:rPr>
          <w:rFonts w:ascii="仿宋_GB2312" w:eastAsia="仿宋_GB2312" w:hAnsi="仿宋_GB2312" w:cs="仿宋_GB2312"/>
          <w:sz w:val="32"/>
          <w:szCs w:val="32"/>
          <w:highlight w:val="yellow"/>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月</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日之后出现的</w:t>
      </w:r>
      <w:r>
        <w:rPr>
          <w:rFonts w:ascii="仿宋_GB2312" w:eastAsia="仿宋_GB2312" w:hAnsi="仿宋_GB2312" w:cs="仿宋_GB2312" w:hint="eastAsia"/>
          <w:sz w:val="32"/>
          <w:szCs w:val="32"/>
        </w:rPr>
        <w:t>1</w:t>
      </w:r>
      <w:r>
        <w:rPr>
          <w:rFonts w:ascii="仿宋_GB2312" w:eastAsia="仿宋_GB2312" w:hAnsi="仿宋_GB2312" w:cs="仿宋_GB2312" w:hint="eastAsia"/>
          <w:sz w:val="32"/>
          <w:szCs w:val="32"/>
        </w:rPr>
        <w:t>处</w:t>
      </w:r>
      <w:r>
        <w:rPr>
          <w:rFonts w:ascii="仿宋_GB2312" w:eastAsia="仿宋_GB2312" w:hAnsi="仿宋_GB2312" w:cs="仿宋_GB2312" w:hint="eastAsia"/>
          <w:sz w:val="32"/>
          <w:szCs w:val="32"/>
        </w:rPr>
        <w:t>筑坝拦汊</w:t>
      </w:r>
      <w:r>
        <w:rPr>
          <w:rFonts w:ascii="仿宋_GB2312" w:eastAsia="仿宋_GB2312" w:hAnsi="仿宋_GB2312" w:cs="仿宋_GB2312" w:hint="eastAsia"/>
          <w:sz w:val="32"/>
          <w:szCs w:val="32"/>
        </w:rPr>
        <w:t>，计划</w:t>
      </w:r>
      <w:r>
        <w:rPr>
          <w:rFonts w:ascii="仿宋_GB2312" w:eastAsia="仿宋_GB2312" w:hAnsi="仿宋_GB2312" w:cs="仿宋_GB2312" w:hint="eastAsia"/>
          <w:sz w:val="32"/>
          <w:szCs w:val="32"/>
        </w:rPr>
        <w:t>2025</w:t>
      </w:r>
      <w:r>
        <w:rPr>
          <w:rFonts w:ascii="仿宋_GB2312" w:eastAsia="仿宋_GB2312" w:hAnsi="仿宋_GB2312" w:cs="仿宋_GB2312" w:hint="eastAsia"/>
          <w:sz w:val="32"/>
          <w:szCs w:val="32"/>
        </w:rPr>
        <w:t>年底限期拆除，保障湖泊水面正常调蓄状况下的水系连通。</w:t>
      </w:r>
    </w:p>
    <w:p w:rsidR="000F183D" w:rsidRDefault="00AB6F9A">
      <w:pPr>
        <w:spacing w:line="56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月至</w:t>
      </w:r>
      <w:r>
        <w:rPr>
          <w:rFonts w:ascii="仿宋_GB2312" w:eastAsia="仿宋_GB2312" w:hAnsi="仿宋_GB2312" w:cs="仿宋_GB2312" w:hint="eastAsia"/>
          <w:sz w:val="32"/>
          <w:szCs w:val="32"/>
        </w:rPr>
        <w:t>2018</w:t>
      </w:r>
      <w:r>
        <w:rPr>
          <w:rFonts w:ascii="仿宋_GB2312" w:eastAsia="仿宋_GB2312" w:hAnsi="仿宋_GB2312" w:cs="仿宋_GB2312" w:hint="eastAsia"/>
          <w:sz w:val="32"/>
          <w:szCs w:val="32"/>
        </w:rPr>
        <w:t>年底之间出现的</w:t>
      </w:r>
      <w:r>
        <w:rPr>
          <w:rFonts w:ascii="仿宋_GB2312" w:eastAsia="仿宋_GB2312" w:hAnsi="仿宋_GB2312" w:cs="仿宋_GB2312" w:hint="eastAsia"/>
          <w:sz w:val="32"/>
          <w:szCs w:val="32"/>
        </w:rPr>
        <w:t>3</w:t>
      </w:r>
      <w:r>
        <w:rPr>
          <w:rFonts w:ascii="仿宋_GB2312" w:eastAsia="仿宋_GB2312" w:hAnsi="仿宋_GB2312" w:cs="仿宋_GB2312" w:hint="eastAsia"/>
          <w:sz w:val="32"/>
          <w:szCs w:val="32"/>
        </w:rPr>
        <w:t>处筑坝拦汊，计划</w:t>
      </w:r>
      <w:r>
        <w:rPr>
          <w:rFonts w:ascii="仿宋_GB2312" w:eastAsia="仿宋_GB2312" w:hAnsi="仿宋_GB2312" w:cs="仿宋_GB2312" w:hint="eastAsia"/>
          <w:sz w:val="32"/>
          <w:szCs w:val="32"/>
        </w:rPr>
        <w:t>2029</w:t>
      </w:r>
      <w:r>
        <w:rPr>
          <w:rFonts w:ascii="仿宋_GB2312" w:eastAsia="仿宋_GB2312" w:hAnsi="仿宋_GB2312" w:cs="仿宋_GB2312" w:hint="eastAsia"/>
          <w:sz w:val="32"/>
          <w:szCs w:val="32"/>
        </w:rPr>
        <w:t>年底前全部整改完毕。主要整治措施为</w:t>
      </w:r>
      <w:r>
        <w:rPr>
          <w:rFonts w:ascii="仿宋_GB2312" w:eastAsia="仿宋_GB2312" w:hAnsi="仿宋_GB2312" w:cs="仿宋_GB2312" w:hint="eastAsia"/>
          <w:sz w:val="32"/>
          <w:szCs w:val="32"/>
        </w:rPr>
        <w:t>埂顶高程拆除至原地面高程，保障湖泊水面正常调蓄状况下的水系连</w:t>
      </w:r>
      <w:r>
        <w:rPr>
          <w:rFonts w:ascii="仿宋_GB2312" w:eastAsia="仿宋_GB2312" w:hAnsi="仿宋_GB2312" w:cs="仿宋_GB2312" w:hint="eastAsia"/>
          <w:sz w:val="32"/>
          <w:szCs w:val="32"/>
        </w:rPr>
        <w:t>通。</w:t>
      </w:r>
    </w:p>
    <w:p w:rsidR="000F183D" w:rsidRDefault="00AB6F9A">
      <w:pPr>
        <w:spacing w:line="560" w:lineRule="exact"/>
        <w:ind w:firstLine="640"/>
        <w:rPr>
          <w:rFonts w:ascii="仿宋_GB2312" w:eastAsia="仿宋_GB2312" w:hAnsi="仿宋_GB2312" w:cs="仿宋_GB2312"/>
          <w:sz w:val="32"/>
          <w:szCs w:val="32"/>
        </w:rPr>
        <w:sectPr w:rsidR="000F183D">
          <w:pgSz w:w="11906" w:h="16838"/>
          <w:pgMar w:top="1440" w:right="1800" w:bottom="1440" w:left="1800" w:header="851" w:footer="992" w:gutter="0"/>
          <w:cols w:space="425"/>
          <w:docGrid w:type="lines" w:linePitch="312"/>
        </w:sectPr>
      </w:pPr>
      <w:r>
        <w:rPr>
          <w:rFonts w:ascii="仿宋_GB2312" w:eastAsia="仿宋_GB2312" w:hAnsi="仿宋_GB2312" w:cs="仿宋_GB2312" w:hint="eastAsia"/>
          <w:sz w:val="32"/>
          <w:szCs w:val="32"/>
        </w:rPr>
        <w:t>对于</w:t>
      </w:r>
      <w:r>
        <w:rPr>
          <w:rFonts w:ascii="仿宋_GB2312" w:eastAsia="仿宋_GB2312" w:hAnsi="仿宋_GB2312" w:cs="仿宋_GB2312" w:hint="eastAsia"/>
          <w:sz w:val="32"/>
          <w:szCs w:val="32"/>
        </w:rPr>
        <w:t>1988</w:t>
      </w:r>
      <w:r>
        <w:rPr>
          <w:rFonts w:ascii="仿宋_GB2312" w:eastAsia="仿宋_GB2312" w:hAnsi="仿宋_GB2312" w:cs="仿宋_GB2312" w:hint="eastAsia"/>
          <w:sz w:val="32"/>
          <w:szCs w:val="32"/>
        </w:rPr>
        <w:t>年</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月以前的</w:t>
      </w:r>
      <w:r>
        <w:rPr>
          <w:rFonts w:ascii="仿宋_GB2312" w:eastAsia="仿宋_GB2312" w:hAnsi="仿宋_GB2312" w:cs="仿宋_GB2312" w:hint="eastAsia"/>
          <w:sz w:val="32"/>
          <w:szCs w:val="32"/>
        </w:rPr>
        <w:t>6</w:t>
      </w:r>
      <w:r>
        <w:rPr>
          <w:rFonts w:ascii="仿宋_GB2312" w:eastAsia="仿宋_GB2312" w:hAnsi="仿宋_GB2312" w:cs="仿宋_GB2312" w:hint="eastAsia"/>
          <w:sz w:val="32"/>
          <w:szCs w:val="32"/>
        </w:rPr>
        <w:t>处筑坝拦汊，维持现状、未经许可不得加高、加培、改建、扩建。利</w:t>
      </w:r>
      <w:r>
        <w:rPr>
          <w:rFonts w:ascii="仿宋_GB2312" w:eastAsia="仿宋_GB2312" w:hAnsi="仿宋_GB2312" w:cs="仿宋_GB2312"/>
          <w:sz w:val="32"/>
          <w:szCs w:val="32"/>
        </w:rPr>
        <w:t>用市场化</w:t>
      </w:r>
      <w:r>
        <w:rPr>
          <w:rFonts w:ascii="仿宋_GB2312" w:eastAsia="仿宋_GB2312" w:hAnsi="仿宋_GB2312" w:cs="仿宋_GB2312" w:hint="eastAsia"/>
          <w:sz w:val="32"/>
          <w:szCs w:val="32"/>
        </w:rPr>
        <w:t>等</w:t>
      </w:r>
      <w:r>
        <w:rPr>
          <w:rFonts w:ascii="仿宋_GB2312" w:eastAsia="仿宋_GB2312" w:hAnsi="仿宋_GB2312" w:cs="仿宋_GB2312"/>
          <w:sz w:val="32"/>
          <w:szCs w:val="32"/>
        </w:rPr>
        <w:t>方式逐步稳妥退出。</w:t>
      </w:r>
    </w:p>
    <w:tbl>
      <w:tblPr>
        <w:tblStyle w:val="a8"/>
        <w:tblW w:w="20793" w:type="dxa"/>
        <w:tblInd w:w="166" w:type="dxa"/>
        <w:tblLayout w:type="fixed"/>
        <w:tblLook w:val="04A0" w:firstRow="1" w:lastRow="0" w:firstColumn="1" w:lastColumn="0" w:noHBand="0" w:noVBand="1"/>
      </w:tblPr>
      <w:tblGrid>
        <w:gridCol w:w="1304"/>
        <w:gridCol w:w="2112"/>
        <w:gridCol w:w="2550"/>
        <w:gridCol w:w="2250"/>
        <w:gridCol w:w="2077"/>
        <w:gridCol w:w="2030"/>
        <w:gridCol w:w="1881"/>
        <w:gridCol w:w="2400"/>
        <w:gridCol w:w="2031"/>
        <w:gridCol w:w="2158"/>
      </w:tblGrid>
      <w:tr w:rsidR="000F183D">
        <w:trPr>
          <w:trHeight w:val="791"/>
        </w:trPr>
        <w:tc>
          <w:tcPr>
            <w:tcW w:w="20793" w:type="dxa"/>
            <w:gridSpan w:val="10"/>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32"/>
                <w:szCs w:val="32"/>
              </w:rPr>
              <w:lastRenderedPageBreak/>
              <w:t>表</w:t>
            </w:r>
            <w:r>
              <w:rPr>
                <w:rFonts w:cs="宋体" w:hint="eastAsia"/>
                <w:b/>
                <w:bCs/>
                <w:snapToGrid w:val="0"/>
                <w:kern w:val="0"/>
                <w:sz w:val="32"/>
                <w:szCs w:val="32"/>
              </w:rPr>
              <w:t xml:space="preserve">5.2.1  </w:t>
            </w:r>
            <w:r>
              <w:rPr>
                <w:rFonts w:cs="宋体" w:hint="eastAsia"/>
                <w:b/>
                <w:bCs/>
                <w:snapToGrid w:val="0"/>
                <w:kern w:val="0"/>
                <w:sz w:val="21"/>
                <w:szCs w:val="21"/>
              </w:rPr>
              <w:t xml:space="preserve"> </w:t>
            </w:r>
            <w:r>
              <w:rPr>
                <w:rFonts w:cs="宋体" w:hint="eastAsia"/>
                <w:b/>
                <w:bCs/>
                <w:snapToGrid w:val="0"/>
                <w:kern w:val="0"/>
                <w:sz w:val="32"/>
                <w:szCs w:val="32"/>
              </w:rPr>
              <w:t>狭阳湖筑坝拦汊情况统计表</w:t>
            </w:r>
          </w:p>
        </w:tc>
      </w:tr>
      <w:tr w:rsidR="000F183D">
        <w:trPr>
          <w:trHeight w:val="689"/>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圩口编号</w:t>
            </w:r>
          </w:p>
        </w:tc>
        <w:tc>
          <w:tcPr>
            <w:tcW w:w="2112"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坐标</w:t>
            </w:r>
          </w:p>
        </w:tc>
        <w:tc>
          <w:tcPr>
            <w:tcW w:w="2550"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建造时间</w:t>
            </w:r>
          </w:p>
        </w:tc>
        <w:tc>
          <w:tcPr>
            <w:tcW w:w="2250"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圩内面积（亩）</w:t>
            </w:r>
          </w:p>
        </w:tc>
        <w:tc>
          <w:tcPr>
            <w:tcW w:w="2077"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三调地类属性</w:t>
            </w:r>
          </w:p>
        </w:tc>
        <w:tc>
          <w:tcPr>
            <w:tcW w:w="2030"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涉及敏感要素</w:t>
            </w:r>
          </w:p>
        </w:tc>
        <w:tc>
          <w:tcPr>
            <w:tcW w:w="1881"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圩口权属</w:t>
            </w:r>
          </w:p>
        </w:tc>
        <w:tc>
          <w:tcPr>
            <w:tcW w:w="2400" w:type="dxa"/>
            <w:shd w:val="clear" w:color="auto" w:fill="auto"/>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圩埂长度（米）</w:t>
            </w:r>
          </w:p>
        </w:tc>
        <w:tc>
          <w:tcPr>
            <w:tcW w:w="2031" w:type="dxa"/>
            <w:shd w:val="clear" w:color="auto" w:fill="auto"/>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埂顶高程</w:t>
            </w:r>
          </w:p>
        </w:tc>
        <w:tc>
          <w:tcPr>
            <w:tcW w:w="2158" w:type="dxa"/>
            <w:shd w:val="clear" w:color="auto" w:fill="auto"/>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水系连通措施</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1</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116.942136135,</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30.232951646</w:t>
            </w:r>
          </w:p>
        </w:tc>
        <w:tc>
          <w:tcPr>
            <w:tcW w:w="2550" w:type="dxa"/>
            <w:vMerge w:val="restart"/>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r>
              <w:rPr>
                <w:rFonts w:ascii="仿宋" w:hAnsi="仿宋" w:cs="仿宋" w:hint="eastAsia"/>
                <w:sz w:val="22"/>
                <w:szCs w:val="22"/>
              </w:rPr>
              <w:t>以前</w:t>
            </w:r>
          </w:p>
        </w:tc>
        <w:tc>
          <w:tcPr>
            <w:tcW w:w="2250" w:type="dxa"/>
            <w:vAlign w:val="center"/>
          </w:tcPr>
          <w:p w:rsidR="000F183D" w:rsidRDefault="00AB6F9A">
            <w:pPr>
              <w:widowControl/>
              <w:spacing w:line="240" w:lineRule="auto"/>
              <w:ind w:firstLineChars="0" w:firstLine="0"/>
              <w:jc w:val="center"/>
              <w:textAlignment w:val="center"/>
              <w:rPr>
                <w:rFonts w:ascii="仿宋" w:hAnsi="仿宋" w:cs="仿宋"/>
                <w:sz w:val="22"/>
                <w:szCs w:val="21"/>
              </w:rPr>
            </w:pPr>
            <w:r>
              <w:rPr>
                <w:rFonts w:ascii="仿宋" w:hAnsi="仿宋" w:cs="仿宋" w:hint="eastAsia"/>
                <w:color w:val="000000"/>
                <w:kern w:val="0"/>
                <w:sz w:val="21"/>
                <w:szCs w:val="21"/>
                <w:lang w:bidi="ar"/>
              </w:rPr>
              <w:t xml:space="preserve">4.71 </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坑塘水面、湖泊水面、其他林地</w:t>
            </w:r>
          </w:p>
        </w:tc>
        <w:tc>
          <w:tcPr>
            <w:tcW w:w="2030"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农村道路</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狭阳村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4"/>
                <w:szCs w:val="22"/>
              </w:rPr>
              <w:t>100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11.95</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2</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116.938574162,</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30.232066517</w:t>
            </w:r>
          </w:p>
        </w:tc>
        <w:tc>
          <w:tcPr>
            <w:tcW w:w="2550" w:type="dxa"/>
            <w:vMerge/>
            <w:vAlign w:val="center"/>
          </w:tcPr>
          <w:p w:rsidR="000F183D" w:rsidRDefault="000F183D">
            <w:pPr>
              <w:spacing w:line="240" w:lineRule="auto"/>
              <w:ind w:firstLineChars="0" w:firstLine="0"/>
              <w:jc w:val="center"/>
              <w:rPr>
                <w:rFonts w:ascii="仿宋" w:hAnsi="仿宋" w:cs="仿宋"/>
                <w:snapToGrid w:val="0"/>
                <w:kern w:val="0"/>
                <w:sz w:val="24"/>
              </w:rPr>
            </w:pPr>
          </w:p>
        </w:tc>
        <w:tc>
          <w:tcPr>
            <w:tcW w:w="2250" w:type="dxa"/>
            <w:vAlign w:val="center"/>
          </w:tcPr>
          <w:p w:rsidR="000F183D" w:rsidRDefault="00AB6F9A">
            <w:pPr>
              <w:widowControl/>
              <w:spacing w:line="240" w:lineRule="auto"/>
              <w:ind w:firstLineChars="0" w:firstLine="0"/>
              <w:jc w:val="center"/>
              <w:textAlignment w:val="center"/>
              <w:rPr>
                <w:rFonts w:ascii="仿宋" w:hAnsi="仿宋" w:cs="仿宋"/>
                <w:sz w:val="22"/>
                <w:szCs w:val="21"/>
              </w:rPr>
            </w:pPr>
            <w:r>
              <w:rPr>
                <w:rFonts w:ascii="仿宋" w:hAnsi="仿宋" w:cs="仿宋" w:hint="eastAsia"/>
                <w:color w:val="000000"/>
                <w:kern w:val="0"/>
                <w:sz w:val="21"/>
                <w:szCs w:val="21"/>
                <w:lang w:bidi="ar"/>
              </w:rPr>
              <w:t xml:space="preserve">178.82 </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湖泊水面、农村道路</w:t>
            </w:r>
          </w:p>
        </w:tc>
        <w:tc>
          <w:tcPr>
            <w:tcW w:w="2030"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农村道路</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狭阳村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4"/>
                <w:szCs w:val="22"/>
              </w:rPr>
              <w:t>690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11.74</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3</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116.933708635,</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30.244694357</w:t>
            </w:r>
          </w:p>
        </w:tc>
        <w:tc>
          <w:tcPr>
            <w:tcW w:w="2550" w:type="dxa"/>
            <w:vMerge/>
            <w:vAlign w:val="center"/>
          </w:tcPr>
          <w:p w:rsidR="000F183D" w:rsidRDefault="000F183D">
            <w:pPr>
              <w:spacing w:line="240" w:lineRule="auto"/>
              <w:ind w:firstLineChars="0" w:firstLine="0"/>
              <w:jc w:val="center"/>
              <w:rPr>
                <w:rFonts w:ascii="仿宋" w:hAnsi="仿宋" w:cs="仿宋"/>
                <w:snapToGrid w:val="0"/>
                <w:kern w:val="0"/>
                <w:sz w:val="24"/>
              </w:rPr>
            </w:pPr>
          </w:p>
        </w:tc>
        <w:tc>
          <w:tcPr>
            <w:tcW w:w="2250" w:type="dxa"/>
            <w:vAlign w:val="center"/>
          </w:tcPr>
          <w:p w:rsidR="000F183D" w:rsidRDefault="00AB6F9A">
            <w:pPr>
              <w:widowControl/>
              <w:spacing w:line="240" w:lineRule="auto"/>
              <w:ind w:firstLineChars="0" w:firstLine="0"/>
              <w:jc w:val="center"/>
              <w:textAlignment w:val="center"/>
              <w:rPr>
                <w:rFonts w:ascii="仿宋" w:hAnsi="仿宋" w:cs="仿宋"/>
                <w:sz w:val="22"/>
                <w:szCs w:val="21"/>
              </w:rPr>
            </w:pPr>
            <w:r>
              <w:rPr>
                <w:rFonts w:ascii="仿宋" w:hAnsi="仿宋" w:cs="仿宋" w:hint="eastAsia"/>
                <w:color w:val="000000"/>
                <w:kern w:val="0"/>
                <w:sz w:val="21"/>
                <w:szCs w:val="21"/>
                <w:lang w:bidi="ar"/>
              </w:rPr>
              <w:t xml:space="preserve">29.40 </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农村道路</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农村道路</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狭阳村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4"/>
                <w:szCs w:val="22"/>
              </w:rPr>
              <w:t>160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2"/>
              </w:rPr>
              <w:t>12.05</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4</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116.932024207,</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30.252791946</w:t>
            </w:r>
          </w:p>
        </w:tc>
        <w:tc>
          <w:tcPr>
            <w:tcW w:w="2550" w:type="dxa"/>
            <w:vMerge/>
            <w:vAlign w:val="center"/>
          </w:tcPr>
          <w:p w:rsidR="000F183D" w:rsidRDefault="000F183D">
            <w:pPr>
              <w:spacing w:line="240" w:lineRule="auto"/>
              <w:ind w:firstLineChars="0" w:firstLine="0"/>
              <w:jc w:val="center"/>
              <w:rPr>
                <w:rFonts w:ascii="仿宋" w:hAnsi="仿宋" w:cs="仿宋"/>
                <w:snapToGrid w:val="0"/>
                <w:kern w:val="0"/>
                <w:sz w:val="24"/>
              </w:rPr>
            </w:pPr>
          </w:p>
        </w:tc>
        <w:tc>
          <w:tcPr>
            <w:tcW w:w="2250" w:type="dxa"/>
            <w:vAlign w:val="center"/>
          </w:tcPr>
          <w:p w:rsidR="000F183D" w:rsidRDefault="00AB6F9A">
            <w:pPr>
              <w:widowControl/>
              <w:spacing w:line="240" w:lineRule="auto"/>
              <w:ind w:firstLineChars="0" w:firstLine="0"/>
              <w:jc w:val="center"/>
              <w:textAlignment w:val="center"/>
              <w:rPr>
                <w:rFonts w:ascii="仿宋" w:hAnsi="仿宋" w:cs="仿宋"/>
                <w:sz w:val="22"/>
                <w:szCs w:val="21"/>
              </w:rPr>
            </w:pPr>
            <w:r>
              <w:rPr>
                <w:rFonts w:ascii="仿宋" w:hAnsi="仿宋" w:cs="仿宋" w:hint="eastAsia"/>
                <w:kern w:val="0"/>
                <w:sz w:val="22"/>
                <w:szCs w:val="22"/>
                <w:lang w:bidi="ar"/>
              </w:rPr>
              <w:t>11.97</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湖泊水面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狭阳村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120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12.8</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圩埂已开口约</w:t>
            </w:r>
            <w:r>
              <w:rPr>
                <w:rFonts w:ascii="仿宋" w:hAnsi="仿宋" w:cs="仿宋" w:hint="eastAsia"/>
                <w:sz w:val="22"/>
                <w:szCs w:val="21"/>
              </w:rPr>
              <w:t>15m</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5</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116.931329515,</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30.245260303</w:t>
            </w:r>
          </w:p>
        </w:tc>
        <w:tc>
          <w:tcPr>
            <w:tcW w:w="2550"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w:t>
            </w:r>
          </w:p>
        </w:tc>
        <w:tc>
          <w:tcPr>
            <w:tcW w:w="2250" w:type="dxa"/>
            <w:vAlign w:val="center"/>
          </w:tcPr>
          <w:p w:rsidR="000F183D" w:rsidRDefault="00AB6F9A">
            <w:pPr>
              <w:widowControl/>
              <w:spacing w:line="240" w:lineRule="auto"/>
              <w:ind w:firstLineChars="0" w:firstLine="0"/>
              <w:jc w:val="center"/>
              <w:textAlignment w:val="center"/>
              <w:rPr>
                <w:rFonts w:ascii="仿宋" w:hAnsi="仿宋" w:cs="仿宋"/>
                <w:sz w:val="22"/>
                <w:szCs w:val="21"/>
              </w:rPr>
            </w:pPr>
            <w:r>
              <w:rPr>
                <w:rFonts w:ascii="仿宋" w:hAnsi="仿宋" w:cs="仿宋" w:hint="eastAsia"/>
                <w:kern w:val="0"/>
                <w:sz w:val="22"/>
                <w:szCs w:val="22"/>
                <w:lang w:bidi="ar"/>
              </w:rPr>
              <w:t>74.02</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湖泊水面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狭阳村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230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12.8</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6</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116.924774196,</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30.245260303</w:t>
            </w:r>
          </w:p>
        </w:tc>
        <w:tc>
          <w:tcPr>
            <w:tcW w:w="2550" w:type="dxa"/>
            <w:vAlign w:val="center"/>
          </w:tcPr>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2019</w:t>
            </w:r>
            <w:r>
              <w:rPr>
                <w:rFonts w:ascii="仿宋" w:hAnsi="仿宋" w:cs="仿宋" w:hint="eastAsia"/>
                <w:szCs w:val="21"/>
              </w:rPr>
              <w:t>年</w:t>
            </w:r>
            <w:r>
              <w:rPr>
                <w:rFonts w:ascii="仿宋" w:hAnsi="仿宋" w:cs="仿宋" w:hint="eastAsia"/>
                <w:szCs w:val="21"/>
              </w:rPr>
              <w:t>1</w:t>
            </w:r>
            <w:r>
              <w:rPr>
                <w:rFonts w:ascii="仿宋" w:hAnsi="仿宋" w:cs="仿宋" w:hint="eastAsia"/>
                <w:szCs w:val="21"/>
              </w:rPr>
              <w:t>月</w:t>
            </w:r>
            <w:r>
              <w:rPr>
                <w:rFonts w:ascii="仿宋" w:hAnsi="仿宋" w:cs="仿宋" w:hint="eastAsia"/>
                <w:szCs w:val="21"/>
              </w:rPr>
              <w:t>1</w:t>
            </w:r>
            <w:r>
              <w:rPr>
                <w:rFonts w:ascii="仿宋" w:hAnsi="仿宋" w:cs="仿宋" w:hint="eastAsia"/>
                <w:szCs w:val="21"/>
              </w:rPr>
              <w:t>日以后</w:t>
            </w:r>
          </w:p>
        </w:tc>
        <w:tc>
          <w:tcPr>
            <w:tcW w:w="225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color w:val="000000"/>
                <w:kern w:val="0"/>
                <w:sz w:val="22"/>
                <w:szCs w:val="22"/>
                <w:lang w:bidi="ar"/>
              </w:rPr>
              <w:t>6.03</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湖泊水面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城东村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90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12.7</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318"/>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7</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116.927574422,</w:t>
            </w:r>
          </w:p>
          <w:p w:rsidR="000F183D" w:rsidRDefault="00AB6F9A">
            <w:pPr>
              <w:pStyle w:val="LFL"/>
              <w:adjustRightInd w:val="0"/>
              <w:snapToGrid w:val="0"/>
              <w:rPr>
                <w:rFonts w:ascii="仿宋" w:hAnsi="仿宋" w:cs="仿宋"/>
                <w:snapToGrid w:val="0"/>
                <w:kern w:val="0"/>
                <w:sz w:val="24"/>
                <w:szCs w:val="24"/>
              </w:rPr>
            </w:pPr>
            <w:r>
              <w:rPr>
                <w:rFonts w:ascii="仿宋" w:hAnsi="仿宋" w:cs="仿宋" w:hint="eastAsia"/>
                <w:szCs w:val="21"/>
              </w:rPr>
              <w:t>30.240453785</w:t>
            </w:r>
          </w:p>
        </w:tc>
        <w:tc>
          <w:tcPr>
            <w:tcW w:w="2550"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w:t>
            </w:r>
          </w:p>
        </w:tc>
        <w:tc>
          <w:tcPr>
            <w:tcW w:w="225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color w:val="000000"/>
                <w:kern w:val="0"/>
                <w:sz w:val="22"/>
                <w:szCs w:val="22"/>
                <w:lang w:bidi="ar"/>
              </w:rPr>
              <w:t>43.05</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湖泊水面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城东村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130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12.0</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8</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116.921614554,</w:t>
            </w:r>
          </w:p>
          <w:p w:rsidR="000F183D" w:rsidRDefault="00AB6F9A">
            <w:pPr>
              <w:pStyle w:val="LFL"/>
              <w:adjustRightInd w:val="0"/>
              <w:snapToGrid w:val="0"/>
              <w:rPr>
                <w:rFonts w:ascii="仿宋" w:hAnsi="仿宋" w:cs="仿宋"/>
                <w:szCs w:val="21"/>
              </w:rPr>
            </w:pPr>
            <w:r>
              <w:rPr>
                <w:rFonts w:ascii="仿宋" w:hAnsi="仿宋" w:cs="仿宋" w:hint="eastAsia"/>
                <w:szCs w:val="21"/>
              </w:rPr>
              <w:t>30.244562929</w:t>
            </w:r>
          </w:p>
        </w:tc>
        <w:tc>
          <w:tcPr>
            <w:tcW w:w="2550" w:type="dxa"/>
            <w:vMerge w:val="restart"/>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r>
              <w:rPr>
                <w:rFonts w:ascii="仿宋" w:hAnsi="仿宋" w:cs="仿宋" w:hint="eastAsia"/>
                <w:sz w:val="22"/>
                <w:szCs w:val="22"/>
              </w:rPr>
              <w:t>以前</w:t>
            </w:r>
          </w:p>
        </w:tc>
        <w:tc>
          <w:tcPr>
            <w:tcW w:w="225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color w:val="000000"/>
                <w:kern w:val="0"/>
                <w:sz w:val="22"/>
                <w:szCs w:val="22"/>
                <w:lang w:bidi="ar"/>
              </w:rPr>
              <w:t>30.60</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坑塘水面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城东村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140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13.0</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9</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116.922687207,</w:t>
            </w:r>
          </w:p>
          <w:p w:rsidR="000F183D" w:rsidRDefault="00AB6F9A">
            <w:pPr>
              <w:pStyle w:val="LFL"/>
              <w:adjustRightInd w:val="0"/>
              <w:snapToGrid w:val="0"/>
              <w:rPr>
                <w:rFonts w:ascii="仿宋" w:hAnsi="仿宋" w:cs="仿宋"/>
                <w:szCs w:val="21"/>
              </w:rPr>
            </w:pPr>
            <w:r>
              <w:rPr>
                <w:rFonts w:ascii="仿宋" w:hAnsi="仿宋" w:cs="仿宋" w:hint="eastAsia"/>
                <w:szCs w:val="21"/>
              </w:rPr>
              <w:t>30.244990032</w:t>
            </w:r>
          </w:p>
        </w:tc>
        <w:tc>
          <w:tcPr>
            <w:tcW w:w="2550" w:type="dxa"/>
            <w:vMerge/>
            <w:vAlign w:val="center"/>
          </w:tcPr>
          <w:p w:rsidR="000F183D" w:rsidRDefault="000F183D">
            <w:pPr>
              <w:spacing w:line="240" w:lineRule="auto"/>
              <w:ind w:firstLineChars="0" w:firstLine="0"/>
              <w:jc w:val="center"/>
              <w:rPr>
                <w:rFonts w:ascii="仿宋" w:hAnsi="仿宋" w:cs="仿宋"/>
                <w:snapToGrid w:val="0"/>
                <w:kern w:val="0"/>
                <w:sz w:val="24"/>
              </w:rPr>
            </w:pPr>
          </w:p>
        </w:tc>
        <w:tc>
          <w:tcPr>
            <w:tcW w:w="225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color w:val="000000"/>
                <w:kern w:val="0"/>
                <w:sz w:val="21"/>
                <w:szCs w:val="21"/>
                <w:lang w:bidi="ar"/>
              </w:rPr>
              <w:t>9.09</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坑塘水面</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城东村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105</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13.0</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r w:rsidR="000F183D">
        <w:trPr>
          <w:trHeight w:val="57"/>
        </w:trPr>
        <w:tc>
          <w:tcPr>
            <w:tcW w:w="1304" w:type="dxa"/>
            <w:vAlign w:val="center"/>
          </w:tcPr>
          <w:p w:rsidR="000F183D" w:rsidRDefault="00AB6F9A">
            <w:pPr>
              <w:spacing w:line="240" w:lineRule="auto"/>
              <w:ind w:firstLineChars="0" w:firstLine="0"/>
              <w:jc w:val="center"/>
              <w:rPr>
                <w:rFonts w:cs="宋体"/>
                <w:b/>
                <w:bCs/>
                <w:snapToGrid w:val="0"/>
                <w:kern w:val="0"/>
                <w:sz w:val="24"/>
              </w:rPr>
            </w:pPr>
            <w:r>
              <w:rPr>
                <w:rFonts w:cs="宋体" w:hint="eastAsia"/>
                <w:b/>
                <w:bCs/>
                <w:snapToGrid w:val="0"/>
                <w:kern w:val="0"/>
                <w:sz w:val="24"/>
              </w:rPr>
              <w:t>10</w:t>
            </w:r>
          </w:p>
        </w:tc>
        <w:tc>
          <w:tcPr>
            <w:tcW w:w="2112" w:type="dxa"/>
            <w:vAlign w:val="center"/>
          </w:tcPr>
          <w:p w:rsidR="000F183D" w:rsidRDefault="00AB6F9A">
            <w:pPr>
              <w:pStyle w:val="LFL"/>
              <w:adjustRightInd w:val="0"/>
              <w:snapToGrid w:val="0"/>
              <w:rPr>
                <w:rFonts w:ascii="仿宋" w:hAnsi="仿宋" w:cs="仿宋"/>
                <w:szCs w:val="21"/>
              </w:rPr>
            </w:pPr>
            <w:r>
              <w:rPr>
                <w:rFonts w:ascii="仿宋" w:hAnsi="仿宋" w:cs="仿宋" w:hint="eastAsia"/>
                <w:szCs w:val="21"/>
              </w:rPr>
              <w:t>116.920386102,</w:t>
            </w:r>
          </w:p>
          <w:p w:rsidR="000F183D" w:rsidRDefault="00AB6F9A">
            <w:pPr>
              <w:pStyle w:val="LFL"/>
              <w:adjustRightInd w:val="0"/>
              <w:snapToGrid w:val="0"/>
              <w:rPr>
                <w:rFonts w:ascii="仿宋" w:hAnsi="仿宋" w:cs="仿宋"/>
                <w:szCs w:val="21"/>
              </w:rPr>
            </w:pPr>
            <w:r>
              <w:rPr>
                <w:rFonts w:ascii="仿宋" w:hAnsi="仿宋" w:cs="仿宋" w:hint="eastAsia"/>
                <w:szCs w:val="21"/>
              </w:rPr>
              <w:t>30.236827438</w:t>
            </w:r>
          </w:p>
        </w:tc>
        <w:tc>
          <w:tcPr>
            <w:tcW w:w="2550"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月至</w:t>
            </w:r>
            <w:r>
              <w:rPr>
                <w:rFonts w:ascii="仿宋" w:hAnsi="仿宋" w:cs="仿宋" w:hint="eastAsia"/>
                <w:sz w:val="22"/>
                <w:szCs w:val="22"/>
              </w:rPr>
              <w:t>2018</w:t>
            </w:r>
            <w:r>
              <w:rPr>
                <w:rFonts w:ascii="仿宋" w:hAnsi="仿宋" w:cs="仿宋" w:hint="eastAsia"/>
                <w:sz w:val="22"/>
                <w:szCs w:val="22"/>
              </w:rPr>
              <w:t>年底</w:t>
            </w:r>
          </w:p>
        </w:tc>
        <w:tc>
          <w:tcPr>
            <w:tcW w:w="225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color w:val="000000"/>
                <w:kern w:val="0"/>
                <w:sz w:val="22"/>
                <w:szCs w:val="22"/>
                <w:lang w:bidi="ar"/>
              </w:rPr>
              <w:t>121.85</w:t>
            </w:r>
          </w:p>
        </w:tc>
        <w:tc>
          <w:tcPr>
            <w:tcW w:w="2077" w:type="dxa"/>
            <w:vAlign w:val="center"/>
          </w:tcPr>
          <w:p w:rsidR="000F183D" w:rsidRDefault="00AB6F9A">
            <w:pPr>
              <w:spacing w:line="240" w:lineRule="auto"/>
              <w:ind w:firstLineChars="0" w:firstLine="0"/>
              <w:jc w:val="center"/>
              <w:rPr>
                <w:rFonts w:ascii="仿宋" w:hAnsi="仿宋" w:cs="仿宋"/>
                <w:sz w:val="21"/>
                <w:szCs w:val="21"/>
              </w:rPr>
            </w:pPr>
            <w:r>
              <w:rPr>
                <w:rFonts w:ascii="仿宋" w:hAnsi="仿宋" w:cs="仿宋" w:hint="eastAsia"/>
                <w:sz w:val="21"/>
                <w:szCs w:val="21"/>
              </w:rPr>
              <w:t>水工建筑用地</w:t>
            </w:r>
          </w:p>
        </w:tc>
        <w:tc>
          <w:tcPr>
            <w:tcW w:w="2030" w:type="dxa"/>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c>
          <w:tcPr>
            <w:tcW w:w="1881" w:type="dxa"/>
            <w:vAlign w:val="center"/>
          </w:tcPr>
          <w:p w:rsidR="000F183D" w:rsidRDefault="00AB6F9A">
            <w:pPr>
              <w:spacing w:line="240" w:lineRule="auto"/>
              <w:ind w:firstLineChars="0" w:firstLine="0"/>
              <w:jc w:val="center"/>
              <w:rPr>
                <w:rFonts w:ascii="仿宋" w:hAnsi="仿宋" w:cs="仿宋"/>
                <w:snapToGrid w:val="0"/>
                <w:kern w:val="0"/>
                <w:sz w:val="24"/>
              </w:rPr>
            </w:pPr>
            <w:r>
              <w:rPr>
                <w:rFonts w:ascii="仿宋" w:hAnsi="仿宋" w:cs="仿宋" w:hint="eastAsia"/>
                <w:snapToGrid w:val="0"/>
                <w:kern w:val="0"/>
                <w:sz w:val="24"/>
              </w:rPr>
              <w:t>城东村</w:t>
            </w:r>
          </w:p>
        </w:tc>
        <w:tc>
          <w:tcPr>
            <w:tcW w:w="2400"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200</w:t>
            </w:r>
          </w:p>
        </w:tc>
        <w:tc>
          <w:tcPr>
            <w:tcW w:w="2031"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z w:val="22"/>
                <w:szCs w:val="21"/>
              </w:rPr>
              <w:t>13.0</w:t>
            </w:r>
          </w:p>
        </w:tc>
        <w:tc>
          <w:tcPr>
            <w:tcW w:w="2158" w:type="dxa"/>
            <w:shd w:val="clear" w:color="auto" w:fill="auto"/>
            <w:vAlign w:val="center"/>
          </w:tcPr>
          <w:p w:rsidR="000F183D" w:rsidRDefault="00AB6F9A">
            <w:pPr>
              <w:spacing w:line="240" w:lineRule="auto"/>
              <w:ind w:firstLineChars="0" w:firstLine="0"/>
              <w:jc w:val="center"/>
              <w:rPr>
                <w:rFonts w:ascii="仿宋" w:hAnsi="仿宋" w:cs="仿宋"/>
                <w:sz w:val="22"/>
                <w:szCs w:val="21"/>
              </w:rPr>
            </w:pPr>
            <w:r>
              <w:rPr>
                <w:rFonts w:ascii="仿宋" w:hAnsi="仿宋" w:cs="仿宋" w:hint="eastAsia"/>
                <w:snapToGrid w:val="0"/>
                <w:kern w:val="0"/>
                <w:sz w:val="24"/>
              </w:rPr>
              <w:t>无</w:t>
            </w:r>
          </w:p>
        </w:tc>
      </w:tr>
    </w:tbl>
    <w:p w:rsidR="000F183D" w:rsidRDefault="000F183D">
      <w:pPr>
        <w:spacing w:line="560" w:lineRule="exact"/>
        <w:ind w:firstLine="640"/>
        <w:rPr>
          <w:rFonts w:ascii="仿宋_GB2312" w:eastAsia="仿宋_GB2312" w:hAnsi="仿宋_GB2312" w:cs="仿宋_GB2312"/>
          <w:color w:val="4874CB" w:themeColor="accent1"/>
          <w:sz w:val="32"/>
          <w:szCs w:val="32"/>
        </w:rPr>
        <w:sectPr w:rsidR="000F183D">
          <w:pgSz w:w="23811" w:h="16838" w:orient="landscape"/>
          <w:pgMar w:top="1800" w:right="1440" w:bottom="1800" w:left="1440" w:header="851" w:footer="992" w:gutter="0"/>
          <w:cols w:space="425"/>
          <w:docGrid w:type="lines" w:linePitch="312"/>
        </w:sectPr>
      </w:pPr>
    </w:p>
    <w:tbl>
      <w:tblPr>
        <w:tblStyle w:val="a8"/>
        <w:tblW w:w="20830" w:type="dxa"/>
        <w:jc w:val="center"/>
        <w:tblLayout w:type="fixed"/>
        <w:tblLook w:val="04A0" w:firstRow="1" w:lastRow="0" w:firstColumn="1" w:lastColumn="0" w:noHBand="0" w:noVBand="1"/>
      </w:tblPr>
      <w:tblGrid>
        <w:gridCol w:w="598"/>
        <w:gridCol w:w="2495"/>
        <w:gridCol w:w="2728"/>
        <w:gridCol w:w="1079"/>
        <w:gridCol w:w="10750"/>
        <w:gridCol w:w="1787"/>
        <w:gridCol w:w="1393"/>
      </w:tblGrid>
      <w:tr w:rsidR="000F183D">
        <w:trPr>
          <w:trHeight w:val="795"/>
          <w:jc w:val="center"/>
        </w:trPr>
        <w:tc>
          <w:tcPr>
            <w:tcW w:w="20830" w:type="dxa"/>
            <w:gridSpan w:val="7"/>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b/>
                <w:bCs/>
                <w:sz w:val="24"/>
                <w:szCs w:val="22"/>
              </w:rPr>
            </w:pPr>
            <w:r>
              <w:rPr>
                <w:rFonts w:cs="宋体" w:hint="eastAsia"/>
                <w:b/>
                <w:bCs/>
                <w:snapToGrid w:val="0"/>
                <w:kern w:val="0"/>
                <w:sz w:val="32"/>
                <w:szCs w:val="32"/>
              </w:rPr>
              <w:lastRenderedPageBreak/>
              <w:t>表</w:t>
            </w:r>
            <w:r>
              <w:rPr>
                <w:rFonts w:cs="宋体" w:hint="eastAsia"/>
                <w:b/>
                <w:bCs/>
                <w:snapToGrid w:val="0"/>
                <w:kern w:val="0"/>
                <w:sz w:val="32"/>
                <w:szCs w:val="32"/>
              </w:rPr>
              <w:t xml:space="preserve">5.2.2  </w:t>
            </w:r>
            <w:r>
              <w:rPr>
                <w:rFonts w:cs="宋体" w:hint="eastAsia"/>
                <w:b/>
                <w:bCs/>
                <w:snapToGrid w:val="0"/>
                <w:kern w:val="0"/>
                <w:sz w:val="21"/>
                <w:szCs w:val="21"/>
              </w:rPr>
              <w:t xml:space="preserve"> </w:t>
            </w:r>
            <w:r>
              <w:rPr>
                <w:rFonts w:cs="宋体" w:hint="eastAsia"/>
                <w:b/>
                <w:bCs/>
                <w:snapToGrid w:val="0"/>
                <w:kern w:val="0"/>
                <w:sz w:val="32"/>
                <w:szCs w:val="32"/>
              </w:rPr>
              <w:t>狭阳湖筑坝拦汊整治计划表</w:t>
            </w:r>
          </w:p>
        </w:tc>
      </w:tr>
      <w:tr w:rsidR="000F183D">
        <w:trPr>
          <w:trHeight w:val="310"/>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编号</w:t>
            </w:r>
          </w:p>
        </w:tc>
        <w:tc>
          <w:tcPr>
            <w:tcW w:w="2495"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建造时间</w:t>
            </w: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整治措施</w:t>
            </w:r>
          </w:p>
        </w:tc>
        <w:tc>
          <w:tcPr>
            <w:tcW w:w="1079"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常水位（米）</w:t>
            </w: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整治依据</w:t>
            </w:r>
          </w:p>
        </w:tc>
        <w:tc>
          <w:tcPr>
            <w:tcW w:w="1787"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整治责任单位</w:t>
            </w: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b/>
                <w:bCs/>
                <w:sz w:val="24"/>
                <w:szCs w:val="22"/>
              </w:rPr>
            </w:pPr>
            <w:r>
              <w:rPr>
                <w:rFonts w:hint="eastAsia"/>
                <w:b/>
                <w:bCs/>
                <w:sz w:val="24"/>
                <w:szCs w:val="22"/>
              </w:rPr>
              <w:t>整治时间</w:t>
            </w:r>
          </w:p>
        </w:tc>
      </w:tr>
      <w:tr w:rsidR="000F183D">
        <w:trPr>
          <w:trHeight w:hRule="exact" w:val="624"/>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1</w:t>
            </w:r>
          </w:p>
        </w:tc>
        <w:tc>
          <w:tcPr>
            <w:tcW w:w="2495"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p>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以前</w:t>
            </w:r>
          </w:p>
        </w:tc>
        <w:tc>
          <w:tcPr>
            <w:tcW w:w="2728"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left"/>
              <w:rPr>
                <w:sz w:val="22"/>
                <w:szCs w:val="21"/>
              </w:rPr>
            </w:pPr>
            <w:r>
              <w:rPr>
                <w:rFonts w:ascii="仿宋" w:hAnsi="仿宋" w:cs="仿宋" w:hint="eastAsia"/>
                <w:sz w:val="22"/>
                <w:szCs w:val="21"/>
              </w:rPr>
              <w:t>未经许可不得加高、加培、改建、扩建。</w:t>
            </w:r>
          </w:p>
        </w:tc>
        <w:tc>
          <w:tcPr>
            <w:tcW w:w="1079"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正常蓄水位</w:t>
            </w:r>
            <w:r>
              <w:rPr>
                <w:rFonts w:hint="eastAsia"/>
                <w:sz w:val="22"/>
                <w:szCs w:val="21"/>
              </w:rPr>
              <w:t>12.0m</w:t>
            </w:r>
          </w:p>
        </w:tc>
        <w:tc>
          <w:tcPr>
            <w:tcW w:w="10750"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w:t>
            </w:r>
            <w:r>
              <w:rPr>
                <w:rFonts w:hint="eastAsia"/>
                <w:sz w:val="22"/>
                <w:szCs w:val="21"/>
              </w:rPr>
              <w:t>1988</w:t>
            </w:r>
            <w:r>
              <w:rPr>
                <w:rFonts w:hint="eastAsia"/>
                <w:sz w:val="22"/>
                <w:szCs w:val="21"/>
              </w:rPr>
              <w:t>年</w:t>
            </w:r>
            <w:r>
              <w:rPr>
                <w:rFonts w:hint="eastAsia"/>
                <w:sz w:val="22"/>
                <w:szCs w:val="21"/>
              </w:rPr>
              <w:t>6</w:t>
            </w:r>
            <w:r>
              <w:rPr>
                <w:rFonts w:hint="eastAsia"/>
                <w:sz w:val="22"/>
                <w:szCs w:val="21"/>
              </w:rPr>
              <w:t>月前的涉水违建问题作为历史遗留问题，逐项科学评估，影响防洪安全的限期拆除，不影响防洪安全或通过其他措施可以消除影响的可在确保安全的前提下稳妥处置。</w:t>
            </w:r>
          </w:p>
          <w:p w:rsidR="000F183D" w:rsidRDefault="00AB6F9A">
            <w:pPr>
              <w:spacing w:line="240" w:lineRule="auto"/>
              <w:ind w:firstLineChars="0" w:firstLine="0"/>
              <w:jc w:val="center"/>
              <w:rPr>
                <w:sz w:val="22"/>
                <w:szCs w:val="21"/>
              </w:rPr>
            </w:pPr>
            <w:r>
              <w:rPr>
                <w:rFonts w:hint="eastAsia"/>
                <w:sz w:val="22"/>
                <w:szCs w:val="21"/>
              </w:rPr>
              <w:t>考虑该处圩埂作为湖泊两岸居民往来道路，参照《关于印发全省禁捕水域范围内非法矮围排查整治工作方案的通知》，矮围所在路线在全省公路统计年报路网内的，或矮围所在路线虽不在公路路网内，但具备通车能力和路网连通功能，服务于群众生产生活的可以暂时保留。为兼顾防洪与水系连通需求，考虑每处设置圩埂设置过水涵管</w:t>
            </w:r>
            <w:r>
              <w:rPr>
                <w:rFonts w:hint="eastAsia"/>
                <w:sz w:val="22"/>
                <w:szCs w:val="21"/>
              </w:rPr>
              <w:t>1</w:t>
            </w:r>
            <w:r>
              <w:rPr>
                <w:rFonts w:hint="eastAsia"/>
                <w:sz w:val="22"/>
                <w:szCs w:val="21"/>
              </w:rPr>
              <w:t>座</w:t>
            </w:r>
            <w:r>
              <w:rPr>
                <w:rFonts w:hint="eastAsia"/>
                <w:sz w:val="22"/>
                <w:szCs w:val="21"/>
              </w:rPr>
              <w:t>，保证正常防汛需求下的水系连通。</w:t>
            </w:r>
          </w:p>
        </w:tc>
        <w:tc>
          <w:tcPr>
            <w:tcW w:w="1787"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东流镇人民政府</w:t>
            </w: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624"/>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2</w:t>
            </w:r>
          </w:p>
        </w:tc>
        <w:tc>
          <w:tcPr>
            <w:tcW w:w="2495"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rFonts w:ascii="仿宋" w:hAnsi="仿宋" w:cs="仿宋"/>
                <w:sz w:val="22"/>
                <w:szCs w:val="22"/>
              </w:rPr>
            </w:pPr>
          </w:p>
        </w:tc>
        <w:tc>
          <w:tcPr>
            <w:tcW w:w="2728"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left"/>
              <w:rPr>
                <w:sz w:val="22"/>
                <w:szCs w:val="21"/>
              </w:rPr>
            </w:pP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624"/>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3</w:t>
            </w:r>
          </w:p>
        </w:tc>
        <w:tc>
          <w:tcPr>
            <w:tcW w:w="2495"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rFonts w:ascii="仿宋" w:hAnsi="仿宋" w:cs="仿宋"/>
                <w:sz w:val="22"/>
                <w:szCs w:val="22"/>
              </w:rPr>
            </w:pPr>
          </w:p>
        </w:tc>
        <w:tc>
          <w:tcPr>
            <w:tcW w:w="2728"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left"/>
              <w:rPr>
                <w:sz w:val="22"/>
                <w:szCs w:val="21"/>
              </w:rPr>
            </w:pP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1245"/>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4</w:t>
            </w:r>
          </w:p>
        </w:tc>
        <w:tc>
          <w:tcPr>
            <w:tcW w:w="2495"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rFonts w:ascii="仿宋" w:hAnsi="仿宋" w:cs="仿宋"/>
                <w:sz w:val="22"/>
                <w:szCs w:val="22"/>
              </w:rPr>
            </w:pP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sz w:val="22"/>
                <w:szCs w:val="21"/>
              </w:rPr>
              <w:t>未经许可不得加高、加培、改建、扩建</w:t>
            </w:r>
            <w:r>
              <w:rPr>
                <w:rFonts w:hint="eastAsia"/>
                <w:sz w:val="22"/>
                <w:szCs w:val="21"/>
              </w:rPr>
              <w:t>。</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依据水利部《关于加强河湖水域岸线空间管控的指导意见》，对河湖水域岸线空间范围内违法违规建筑物、构筑物，依法依规、实事求是、分类处置。</w:t>
            </w:r>
            <w:r>
              <w:rPr>
                <w:rFonts w:hint="eastAsia"/>
                <w:sz w:val="22"/>
                <w:szCs w:val="21"/>
              </w:rPr>
              <w:t>1988</w:t>
            </w:r>
            <w:r>
              <w:rPr>
                <w:rFonts w:hint="eastAsia"/>
                <w:sz w:val="22"/>
                <w:szCs w:val="21"/>
              </w:rPr>
              <w:t>年</w:t>
            </w:r>
            <w:r>
              <w:rPr>
                <w:rFonts w:hint="eastAsia"/>
                <w:sz w:val="22"/>
                <w:szCs w:val="21"/>
              </w:rPr>
              <w:t>6</w:t>
            </w:r>
            <w:r>
              <w:rPr>
                <w:rFonts w:hint="eastAsia"/>
                <w:sz w:val="22"/>
                <w:szCs w:val="21"/>
              </w:rPr>
              <w:t>月前的涉水违建问题作为历史遗留问题，逐项科学评估，影响防洪安全的限期拆除，不影响防洪安全或通过其他措施可以消除影响的可在确保安全的前提下稳妥处置。该处圩埂目前已废弃，已开口约</w:t>
            </w:r>
            <w:r>
              <w:rPr>
                <w:rFonts w:hint="eastAsia"/>
                <w:sz w:val="22"/>
                <w:szCs w:val="21"/>
              </w:rPr>
              <w:t>15m</w:t>
            </w:r>
            <w:r>
              <w:rPr>
                <w:rFonts w:hint="eastAsia"/>
                <w:sz w:val="22"/>
                <w:szCs w:val="21"/>
              </w:rPr>
              <w:t>保持水系连通，且圩埂位于沿湖滩地，对湖泊防洪安全影响较小。</w:t>
            </w:r>
          </w:p>
          <w:p w:rsidR="000F183D" w:rsidRDefault="000F183D">
            <w:pPr>
              <w:spacing w:line="240" w:lineRule="auto"/>
              <w:ind w:firstLineChars="0" w:firstLine="0"/>
              <w:jc w:val="center"/>
              <w:rPr>
                <w:sz w:val="22"/>
                <w:szCs w:val="21"/>
              </w:rPr>
            </w:pP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1263"/>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5</w:t>
            </w:r>
          </w:p>
        </w:tc>
        <w:tc>
          <w:tcPr>
            <w:tcW w:w="2495"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r>
              <w:rPr>
                <w:rFonts w:ascii="仿宋" w:hAnsi="仿宋" w:cs="仿宋" w:hint="eastAsia"/>
                <w:sz w:val="22"/>
                <w:szCs w:val="22"/>
              </w:rPr>
              <w:t>至</w:t>
            </w:r>
            <w:r>
              <w:rPr>
                <w:rFonts w:ascii="仿宋" w:hAnsi="仿宋" w:cs="仿宋" w:hint="eastAsia"/>
                <w:sz w:val="22"/>
                <w:szCs w:val="22"/>
              </w:rPr>
              <w:t>2018</w:t>
            </w:r>
            <w:r>
              <w:rPr>
                <w:rFonts w:ascii="仿宋" w:hAnsi="仿宋" w:cs="仿宋" w:hint="eastAsia"/>
                <w:sz w:val="22"/>
                <w:szCs w:val="22"/>
              </w:rPr>
              <w:t>年</w:t>
            </w:r>
            <w:r>
              <w:rPr>
                <w:rFonts w:ascii="仿宋" w:hAnsi="仿宋" w:cs="仿宋" w:hint="eastAsia"/>
                <w:sz w:val="22"/>
                <w:szCs w:val="22"/>
              </w:rPr>
              <w:t>底</w:t>
            </w: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left"/>
              <w:rPr>
                <w:sz w:val="22"/>
                <w:szCs w:val="21"/>
              </w:rPr>
            </w:pPr>
            <w:r>
              <w:rPr>
                <w:rFonts w:hint="eastAsia"/>
                <w:sz w:val="22"/>
                <w:szCs w:val="21"/>
              </w:rPr>
              <w:t>圩埂拆除至原状地面高程，保障湖泊水面正常调蓄状况下的水系连通</w:t>
            </w:r>
            <w:r>
              <w:rPr>
                <w:rFonts w:ascii="仿宋" w:hAnsi="仿宋" w:cs="仿宋" w:hint="eastAsia"/>
                <w:sz w:val="22"/>
                <w:szCs w:val="21"/>
              </w:rPr>
              <w:t>。</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依据水利部《关于加强河湖水域岸线空间管控的指导意见》，对河湖水域岸线空间范围内违法违规建筑物、构筑物，依法依规、实事求是、分类处置。</w:t>
            </w:r>
            <w:r>
              <w:rPr>
                <w:rFonts w:hint="eastAsia"/>
                <w:sz w:val="22"/>
                <w:szCs w:val="21"/>
              </w:rPr>
              <w:t>1988</w:t>
            </w:r>
            <w:r>
              <w:rPr>
                <w:rFonts w:hint="eastAsia"/>
                <w:sz w:val="22"/>
                <w:szCs w:val="21"/>
              </w:rPr>
              <w:t>年</w:t>
            </w:r>
            <w:r>
              <w:rPr>
                <w:rFonts w:hint="eastAsia"/>
                <w:sz w:val="22"/>
                <w:szCs w:val="21"/>
              </w:rPr>
              <w:t>6</w:t>
            </w:r>
            <w:r>
              <w:rPr>
                <w:rFonts w:hint="eastAsia"/>
                <w:sz w:val="22"/>
                <w:szCs w:val="21"/>
              </w:rPr>
              <w:t>月至</w:t>
            </w:r>
            <w:r>
              <w:rPr>
                <w:rFonts w:hint="eastAsia"/>
                <w:sz w:val="22"/>
                <w:szCs w:val="21"/>
              </w:rPr>
              <w:t>2018</w:t>
            </w:r>
            <w:r>
              <w:rPr>
                <w:rFonts w:hint="eastAsia"/>
                <w:sz w:val="22"/>
                <w:szCs w:val="21"/>
              </w:rPr>
              <w:t>年底的涉水违建问题作为存量问题，依法依规分类处理。对妨碍行洪、影响河势稳定、危害水工程安全的建筑物、构筑物，依法限期拆除并恢复原状。</w:t>
            </w: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2029</w:t>
            </w:r>
            <w:r>
              <w:rPr>
                <w:rFonts w:hint="eastAsia"/>
                <w:sz w:val="22"/>
                <w:szCs w:val="21"/>
              </w:rPr>
              <w:t>年底</w:t>
            </w:r>
          </w:p>
        </w:tc>
      </w:tr>
      <w:tr w:rsidR="000F183D">
        <w:trPr>
          <w:trHeight w:hRule="exact" w:val="963"/>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6</w:t>
            </w:r>
          </w:p>
        </w:tc>
        <w:tc>
          <w:tcPr>
            <w:tcW w:w="2495"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2019</w:t>
            </w:r>
            <w:r>
              <w:rPr>
                <w:rFonts w:ascii="仿宋" w:hAnsi="仿宋" w:cs="仿宋" w:hint="eastAsia"/>
                <w:sz w:val="22"/>
                <w:szCs w:val="22"/>
              </w:rPr>
              <w:t>年</w:t>
            </w:r>
            <w:r>
              <w:rPr>
                <w:rFonts w:ascii="仿宋" w:hAnsi="仿宋" w:cs="仿宋" w:hint="eastAsia"/>
                <w:sz w:val="22"/>
                <w:szCs w:val="22"/>
              </w:rPr>
              <w:t>1</w:t>
            </w:r>
            <w:r>
              <w:rPr>
                <w:rFonts w:ascii="仿宋" w:hAnsi="仿宋" w:cs="仿宋" w:hint="eastAsia"/>
                <w:sz w:val="22"/>
                <w:szCs w:val="22"/>
              </w:rPr>
              <w:t>月</w:t>
            </w:r>
            <w:r>
              <w:rPr>
                <w:rFonts w:ascii="仿宋" w:hAnsi="仿宋" w:cs="仿宋" w:hint="eastAsia"/>
                <w:sz w:val="22"/>
                <w:szCs w:val="22"/>
              </w:rPr>
              <w:t>1</w:t>
            </w:r>
            <w:r>
              <w:rPr>
                <w:rFonts w:ascii="仿宋" w:hAnsi="仿宋" w:cs="仿宋" w:hint="eastAsia"/>
                <w:sz w:val="22"/>
                <w:szCs w:val="22"/>
              </w:rPr>
              <w:t>日后</w:t>
            </w: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ascii="仿宋" w:hAnsi="仿宋" w:cs="仿宋" w:hint="eastAsia"/>
                <w:sz w:val="22"/>
                <w:szCs w:val="21"/>
              </w:rPr>
              <w:t>限期拆除。</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w:t>
            </w:r>
            <w:r>
              <w:rPr>
                <w:rFonts w:hint="eastAsia"/>
                <w:sz w:val="22"/>
                <w:szCs w:val="21"/>
              </w:rPr>
              <w:t>,</w:t>
            </w:r>
            <w:r>
              <w:rPr>
                <w:rFonts w:hint="eastAsia"/>
                <w:sz w:val="22"/>
                <w:szCs w:val="21"/>
              </w:rPr>
              <w:t>将</w:t>
            </w:r>
            <w:r>
              <w:rPr>
                <w:rFonts w:hint="eastAsia"/>
                <w:sz w:val="22"/>
                <w:szCs w:val="21"/>
              </w:rPr>
              <w:t>2019</w:t>
            </w:r>
            <w:r>
              <w:rPr>
                <w:rFonts w:hint="eastAsia"/>
                <w:sz w:val="22"/>
                <w:szCs w:val="21"/>
              </w:rPr>
              <w:t>年</w:t>
            </w:r>
            <w:r>
              <w:rPr>
                <w:rFonts w:hint="eastAsia"/>
                <w:sz w:val="22"/>
                <w:szCs w:val="21"/>
              </w:rPr>
              <w:t>1</w:t>
            </w:r>
            <w:r>
              <w:rPr>
                <w:rFonts w:hint="eastAsia"/>
                <w:sz w:val="22"/>
                <w:szCs w:val="21"/>
              </w:rPr>
              <w:t>月</w:t>
            </w:r>
            <w:r>
              <w:rPr>
                <w:rFonts w:hint="eastAsia"/>
                <w:sz w:val="22"/>
                <w:szCs w:val="21"/>
              </w:rPr>
              <w:t>1</w:t>
            </w:r>
            <w:r>
              <w:rPr>
                <w:rFonts w:hint="eastAsia"/>
                <w:sz w:val="22"/>
                <w:szCs w:val="21"/>
              </w:rPr>
              <w:t>日以后出现的筑坝拦汊问题作为增量问题，坚决依法依规清理整治。</w:t>
            </w: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2026</w:t>
            </w:r>
            <w:r>
              <w:rPr>
                <w:rFonts w:hint="eastAsia"/>
                <w:sz w:val="22"/>
                <w:szCs w:val="21"/>
              </w:rPr>
              <w:t>年底</w:t>
            </w:r>
          </w:p>
        </w:tc>
      </w:tr>
      <w:tr w:rsidR="000F183D">
        <w:trPr>
          <w:trHeight w:hRule="exact" w:val="1046"/>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7</w:t>
            </w:r>
          </w:p>
        </w:tc>
        <w:tc>
          <w:tcPr>
            <w:tcW w:w="2495"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r>
              <w:rPr>
                <w:rFonts w:ascii="仿宋" w:hAnsi="仿宋" w:cs="仿宋" w:hint="eastAsia"/>
                <w:sz w:val="22"/>
                <w:szCs w:val="22"/>
              </w:rPr>
              <w:t>至</w:t>
            </w:r>
            <w:r>
              <w:rPr>
                <w:rFonts w:ascii="仿宋" w:hAnsi="仿宋" w:cs="仿宋" w:hint="eastAsia"/>
                <w:sz w:val="22"/>
                <w:szCs w:val="22"/>
              </w:rPr>
              <w:t>2018</w:t>
            </w:r>
            <w:r>
              <w:rPr>
                <w:rFonts w:ascii="仿宋" w:hAnsi="仿宋" w:cs="仿宋" w:hint="eastAsia"/>
                <w:sz w:val="22"/>
                <w:szCs w:val="22"/>
              </w:rPr>
              <w:t>年</w:t>
            </w: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left"/>
              <w:rPr>
                <w:sz w:val="22"/>
                <w:szCs w:val="21"/>
              </w:rPr>
            </w:pPr>
            <w:r>
              <w:rPr>
                <w:rFonts w:hint="eastAsia"/>
                <w:sz w:val="22"/>
                <w:szCs w:val="21"/>
              </w:rPr>
              <w:t>圩埂拆除至原状地面高程，保障湖泊水面正常调蓄状况下的水系连通</w:t>
            </w:r>
            <w:r>
              <w:rPr>
                <w:rFonts w:ascii="仿宋" w:hAnsi="仿宋" w:cs="仿宋" w:hint="eastAsia"/>
                <w:sz w:val="22"/>
                <w:szCs w:val="21"/>
              </w:rPr>
              <w:t>。</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w:t>
            </w:r>
            <w:r>
              <w:rPr>
                <w:rFonts w:hint="eastAsia"/>
                <w:sz w:val="22"/>
                <w:szCs w:val="21"/>
              </w:rPr>
              <w:t>1988</w:t>
            </w:r>
            <w:r>
              <w:rPr>
                <w:rFonts w:hint="eastAsia"/>
                <w:sz w:val="22"/>
                <w:szCs w:val="21"/>
              </w:rPr>
              <w:t>年</w:t>
            </w:r>
            <w:r>
              <w:rPr>
                <w:rFonts w:hint="eastAsia"/>
                <w:sz w:val="22"/>
                <w:szCs w:val="21"/>
              </w:rPr>
              <w:t>6</w:t>
            </w:r>
            <w:r>
              <w:rPr>
                <w:rFonts w:hint="eastAsia"/>
                <w:sz w:val="22"/>
                <w:szCs w:val="21"/>
              </w:rPr>
              <w:t>月至</w:t>
            </w:r>
            <w:r>
              <w:rPr>
                <w:rFonts w:hint="eastAsia"/>
                <w:sz w:val="22"/>
                <w:szCs w:val="21"/>
              </w:rPr>
              <w:t>2018</w:t>
            </w:r>
            <w:r>
              <w:rPr>
                <w:rFonts w:hint="eastAsia"/>
                <w:sz w:val="22"/>
                <w:szCs w:val="21"/>
              </w:rPr>
              <w:t>年底的涉水违建问题作为存量问题，依法依规分类处理。对妨碍行洪、影响河势稳定、危害水工程安全的建筑物、构筑物，依法限期拆除并恢复原状。</w:t>
            </w: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2029</w:t>
            </w:r>
            <w:r>
              <w:rPr>
                <w:rFonts w:hint="eastAsia"/>
                <w:sz w:val="22"/>
                <w:szCs w:val="21"/>
              </w:rPr>
              <w:t>年底</w:t>
            </w:r>
          </w:p>
        </w:tc>
      </w:tr>
      <w:tr w:rsidR="000F183D">
        <w:trPr>
          <w:trHeight w:hRule="exact" w:val="753"/>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8</w:t>
            </w:r>
          </w:p>
        </w:tc>
        <w:tc>
          <w:tcPr>
            <w:tcW w:w="2495"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w:t>
            </w:r>
            <w:r>
              <w:rPr>
                <w:rFonts w:ascii="仿宋" w:hAnsi="仿宋" w:cs="仿宋" w:hint="eastAsia"/>
                <w:sz w:val="22"/>
                <w:szCs w:val="22"/>
              </w:rPr>
              <w:t>以前</w:t>
            </w:r>
          </w:p>
        </w:tc>
        <w:tc>
          <w:tcPr>
            <w:tcW w:w="2728" w:type="dxa"/>
            <w:vMerge w:val="restart"/>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left"/>
              <w:rPr>
                <w:sz w:val="22"/>
                <w:szCs w:val="21"/>
              </w:rPr>
            </w:pPr>
            <w:r>
              <w:rPr>
                <w:rFonts w:ascii="仿宋" w:hAnsi="仿宋" w:cs="仿宋" w:hint="eastAsia"/>
                <w:sz w:val="22"/>
                <w:szCs w:val="21"/>
              </w:rPr>
              <w:t>维持现状、未经许可不得加高、加培、改建、扩建。利</w:t>
            </w:r>
            <w:r>
              <w:rPr>
                <w:sz w:val="22"/>
                <w:szCs w:val="21"/>
              </w:rPr>
              <w:t>用市场化</w:t>
            </w:r>
            <w:r>
              <w:rPr>
                <w:rFonts w:hint="eastAsia"/>
                <w:sz w:val="22"/>
                <w:szCs w:val="21"/>
              </w:rPr>
              <w:t>等</w:t>
            </w:r>
            <w:r>
              <w:rPr>
                <w:sz w:val="22"/>
                <w:szCs w:val="21"/>
              </w:rPr>
              <w:t>方式逐步稳妥退出。</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vMerge w:val="restart"/>
            <w:tcBorders>
              <w:top w:val="single" w:sz="4" w:space="0" w:color="auto"/>
              <w:left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ascii="仿宋" w:hAnsi="仿宋" w:cs="仿宋" w:hint="eastAsia"/>
                <w:sz w:val="22"/>
                <w:szCs w:val="22"/>
              </w:rPr>
              <w:t>依据水利部《关于加强河湖水域岸线空间管控的指导意见》。</w:t>
            </w:r>
            <w:r>
              <w:rPr>
                <w:rFonts w:ascii="仿宋" w:hAnsi="仿宋" w:cs="仿宋" w:hint="eastAsia"/>
                <w:sz w:val="22"/>
                <w:szCs w:val="22"/>
              </w:rPr>
              <w:t>1988</w:t>
            </w:r>
            <w:r>
              <w:rPr>
                <w:rFonts w:ascii="仿宋" w:hAnsi="仿宋" w:cs="仿宋" w:hint="eastAsia"/>
                <w:sz w:val="22"/>
                <w:szCs w:val="22"/>
              </w:rPr>
              <w:t>年</w:t>
            </w:r>
            <w:r>
              <w:rPr>
                <w:rFonts w:ascii="仿宋" w:hAnsi="仿宋" w:cs="仿宋" w:hint="eastAsia"/>
                <w:sz w:val="22"/>
                <w:szCs w:val="22"/>
              </w:rPr>
              <w:t>6</w:t>
            </w:r>
            <w:r>
              <w:rPr>
                <w:rFonts w:ascii="仿宋" w:hAnsi="仿宋" w:cs="仿宋" w:hint="eastAsia"/>
                <w:sz w:val="22"/>
                <w:szCs w:val="22"/>
              </w:rPr>
              <w:t>月前的涉水违建问题作为历史遗留问题，逐项科学评估，影响防洪安全的限期拆除，不影响防洪安全或通过其他措施可以消除影响的可在确保安全的前提下稳妥处置。</w:t>
            </w: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866"/>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9</w:t>
            </w:r>
          </w:p>
        </w:tc>
        <w:tc>
          <w:tcPr>
            <w:tcW w:w="2495"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rFonts w:ascii="仿宋" w:hAnsi="仿宋" w:cs="仿宋"/>
                <w:sz w:val="22"/>
                <w:szCs w:val="22"/>
              </w:rPr>
            </w:pPr>
          </w:p>
        </w:tc>
        <w:tc>
          <w:tcPr>
            <w:tcW w:w="2728"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left"/>
              <w:rPr>
                <w:sz w:val="22"/>
                <w:szCs w:val="21"/>
              </w:rPr>
            </w:pP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vMerge/>
            <w:tcBorders>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w:t>
            </w:r>
          </w:p>
        </w:tc>
      </w:tr>
      <w:tr w:rsidR="000F183D">
        <w:trPr>
          <w:trHeight w:hRule="exact" w:val="1139"/>
          <w:jc w:val="center"/>
        </w:trPr>
        <w:tc>
          <w:tcPr>
            <w:tcW w:w="59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300" w:lineRule="exact"/>
              <w:ind w:firstLineChars="0" w:firstLine="0"/>
              <w:jc w:val="center"/>
              <w:rPr>
                <w:sz w:val="22"/>
                <w:szCs w:val="21"/>
              </w:rPr>
            </w:pPr>
            <w:r>
              <w:rPr>
                <w:rFonts w:hint="eastAsia"/>
                <w:sz w:val="22"/>
                <w:szCs w:val="21"/>
              </w:rPr>
              <w:t>10</w:t>
            </w:r>
          </w:p>
        </w:tc>
        <w:tc>
          <w:tcPr>
            <w:tcW w:w="2495"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rFonts w:ascii="仿宋" w:hAnsi="仿宋" w:cs="仿宋"/>
                <w:sz w:val="22"/>
                <w:szCs w:val="22"/>
              </w:rPr>
            </w:pPr>
            <w:r>
              <w:rPr>
                <w:rFonts w:ascii="仿宋" w:hAnsi="仿宋" w:cs="仿宋" w:hint="eastAsia"/>
                <w:sz w:val="22"/>
                <w:szCs w:val="22"/>
              </w:rPr>
              <w:t>1988</w:t>
            </w:r>
            <w:r>
              <w:rPr>
                <w:rFonts w:ascii="仿宋" w:hAnsi="仿宋" w:cs="仿宋" w:hint="eastAsia"/>
                <w:sz w:val="22"/>
                <w:szCs w:val="22"/>
              </w:rPr>
              <w:t>年至</w:t>
            </w:r>
            <w:r>
              <w:rPr>
                <w:rFonts w:ascii="仿宋" w:hAnsi="仿宋" w:cs="仿宋" w:hint="eastAsia"/>
                <w:sz w:val="22"/>
                <w:szCs w:val="22"/>
              </w:rPr>
              <w:t>2018</w:t>
            </w:r>
            <w:r>
              <w:rPr>
                <w:rFonts w:ascii="仿宋" w:hAnsi="仿宋" w:cs="仿宋" w:hint="eastAsia"/>
                <w:sz w:val="22"/>
                <w:szCs w:val="22"/>
              </w:rPr>
              <w:t>年</w:t>
            </w:r>
          </w:p>
        </w:tc>
        <w:tc>
          <w:tcPr>
            <w:tcW w:w="2728"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圩埂拆除至原状地面高程，保障湖泊水面正常调蓄状况下的水系连通</w:t>
            </w:r>
            <w:r>
              <w:rPr>
                <w:rFonts w:ascii="仿宋" w:hAnsi="仿宋" w:cs="仿宋" w:hint="eastAsia"/>
                <w:sz w:val="22"/>
                <w:szCs w:val="21"/>
              </w:rPr>
              <w:t>。</w:t>
            </w:r>
          </w:p>
        </w:tc>
        <w:tc>
          <w:tcPr>
            <w:tcW w:w="1079"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0750"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依据水利部《关于加强河湖水域岸线空间管控的指导意见》，对河湖水域岸线空间范围内违法违规建筑物、构筑物，依法依规、实事求是、分类处置。</w:t>
            </w:r>
            <w:r>
              <w:rPr>
                <w:rFonts w:hint="eastAsia"/>
                <w:sz w:val="22"/>
                <w:szCs w:val="21"/>
              </w:rPr>
              <w:t>1988</w:t>
            </w:r>
            <w:r>
              <w:rPr>
                <w:rFonts w:hint="eastAsia"/>
                <w:sz w:val="22"/>
                <w:szCs w:val="21"/>
              </w:rPr>
              <w:t>年</w:t>
            </w:r>
            <w:r>
              <w:rPr>
                <w:rFonts w:hint="eastAsia"/>
                <w:sz w:val="22"/>
                <w:szCs w:val="21"/>
              </w:rPr>
              <w:t>6</w:t>
            </w:r>
            <w:r>
              <w:rPr>
                <w:rFonts w:hint="eastAsia"/>
                <w:sz w:val="22"/>
                <w:szCs w:val="21"/>
              </w:rPr>
              <w:t>月至</w:t>
            </w:r>
            <w:r>
              <w:rPr>
                <w:rFonts w:hint="eastAsia"/>
                <w:sz w:val="22"/>
                <w:szCs w:val="21"/>
              </w:rPr>
              <w:t>2018</w:t>
            </w:r>
            <w:r>
              <w:rPr>
                <w:rFonts w:hint="eastAsia"/>
                <w:sz w:val="22"/>
                <w:szCs w:val="21"/>
              </w:rPr>
              <w:t>年底的涉水违建问题作为存量问题，依法依规分类处理。对妨碍行洪、影响河势稳定、危害水工程安全的建筑物、构筑物，依法限期拆除并恢复原状。</w:t>
            </w:r>
          </w:p>
        </w:tc>
        <w:tc>
          <w:tcPr>
            <w:tcW w:w="1787" w:type="dxa"/>
            <w:vMerge/>
            <w:tcBorders>
              <w:top w:val="single" w:sz="4" w:space="0" w:color="auto"/>
              <w:left w:val="single" w:sz="4" w:space="0" w:color="auto"/>
              <w:bottom w:val="single" w:sz="4" w:space="0" w:color="auto"/>
              <w:right w:val="single" w:sz="4" w:space="0" w:color="auto"/>
            </w:tcBorders>
            <w:vAlign w:val="center"/>
          </w:tcPr>
          <w:p w:rsidR="000F183D" w:rsidRDefault="000F183D">
            <w:pPr>
              <w:spacing w:line="240" w:lineRule="auto"/>
              <w:ind w:firstLineChars="0" w:firstLine="0"/>
              <w:jc w:val="center"/>
              <w:rPr>
                <w:sz w:val="22"/>
                <w:szCs w:val="21"/>
              </w:rPr>
            </w:pPr>
          </w:p>
        </w:tc>
        <w:tc>
          <w:tcPr>
            <w:tcW w:w="1393" w:type="dxa"/>
            <w:tcBorders>
              <w:top w:val="single" w:sz="4" w:space="0" w:color="auto"/>
              <w:left w:val="single" w:sz="4" w:space="0" w:color="auto"/>
              <w:bottom w:val="single" w:sz="4" w:space="0" w:color="auto"/>
              <w:right w:val="single" w:sz="4" w:space="0" w:color="auto"/>
            </w:tcBorders>
            <w:vAlign w:val="center"/>
          </w:tcPr>
          <w:p w:rsidR="000F183D" w:rsidRDefault="00AB6F9A">
            <w:pPr>
              <w:spacing w:line="240" w:lineRule="auto"/>
              <w:ind w:firstLineChars="0" w:firstLine="0"/>
              <w:jc w:val="center"/>
              <w:rPr>
                <w:sz w:val="22"/>
                <w:szCs w:val="21"/>
              </w:rPr>
            </w:pPr>
            <w:r>
              <w:rPr>
                <w:rFonts w:hint="eastAsia"/>
                <w:sz w:val="22"/>
                <w:szCs w:val="21"/>
              </w:rPr>
              <w:t>2025</w:t>
            </w:r>
            <w:r>
              <w:rPr>
                <w:rFonts w:hint="eastAsia"/>
                <w:sz w:val="22"/>
                <w:szCs w:val="21"/>
              </w:rPr>
              <w:t>年底</w:t>
            </w:r>
          </w:p>
        </w:tc>
      </w:tr>
    </w:tbl>
    <w:p w:rsidR="000F183D" w:rsidRDefault="000F183D">
      <w:pPr>
        <w:spacing w:line="560" w:lineRule="exact"/>
        <w:ind w:firstLineChars="0" w:firstLine="0"/>
        <w:rPr>
          <w:rFonts w:ascii="仿宋_GB2312" w:eastAsia="仿宋_GB2312" w:hAnsi="仿宋_GB2312" w:cs="仿宋_GB2312"/>
          <w:sz w:val="32"/>
          <w:szCs w:val="32"/>
        </w:rPr>
        <w:sectPr w:rsidR="000F183D">
          <w:pgSz w:w="23811" w:h="16838" w:orient="landscape"/>
          <w:pgMar w:top="1803" w:right="1440" w:bottom="1803" w:left="1440" w:header="851" w:footer="992" w:gutter="0"/>
          <w:cols w:space="0"/>
          <w:docGrid w:type="lines" w:linePitch="312"/>
        </w:sectPr>
      </w:pPr>
    </w:p>
    <w:p w:rsidR="000F183D" w:rsidRDefault="00AB6F9A">
      <w:pPr>
        <w:tabs>
          <w:tab w:val="left" w:pos="429"/>
        </w:tabs>
        <w:ind w:firstLineChars="0" w:firstLine="0"/>
        <w:jc w:val="center"/>
        <w:rPr>
          <w:rFonts w:cs="宋体"/>
          <w:b/>
          <w:bCs/>
          <w:snapToGrid w:val="0"/>
          <w:kern w:val="0"/>
          <w:szCs w:val="28"/>
        </w:rPr>
      </w:pPr>
      <w:r>
        <w:rPr>
          <w:rFonts w:cs="宋体" w:hint="eastAsia"/>
          <w:b/>
          <w:bCs/>
          <w:snapToGrid w:val="0"/>
          <w:kern w:val="0"/>
          <w:szCs w:val="28"/>
        </w:rPr>
        <w:lastRenderedPageBreak/>
        <w:t>图</w:t>
      </w:r>
      <w:r>
        <w:rPr>
          <w:rFonts w:cs="宋体" w:hint="eastAsia"/>
          <w:b/>
          <w:bCs/>
          <w:snapToGrid w:val="0"/>
          <w:kern w:val="0"/>
          <w:szCs w:val="28"/>
        </w:rPr>
        <w:t xml:space="preserve">5.2.1  </w:t>
      </w:r>
      <w:r>
        <w:rPr>
          <w:rFonts w:cs="宋体" w:hint="eastAsia"/>
          <w:b/>
          <w:bCs/>
          <w:snapToGrid w:val="0"/>
          <w:kern w:val="0"/>
          <w:szCs w:val="28"/>
        </w:rPr>
        <w:t>狭阳湖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月前筑坝拦汊分布图</w:t>
      </w:r>
    </w:p>
    <w:p w:rsidR="000F183D" w:rsidRDefault="00AB6F9A">
      <w:pPr>
        <w:tabs>
          <w:tab w:val="left" w:pos="429"/>
        </w:tabs>
        <w:ind w:firstLineChars="0" w:firstLine="0"/>
        <w:jc w:val="center"/>
        <w:rPr>
          <w:rFonts w:cs="宋体"/>
          <w:b/>
          <w:bCs/>
          <w:snapToGrid w:val="0"/>
          <w:kern w:val="0"/>
          <w:szCs w:val="28"/>
        </w:rPr>
      </w:pPr>
      <w:r>
        <w:rPr>
          <w:noProof/>
        </w:rPr>
        <w:drawing>
          <wp:anchor distT="0" distB="0" distL="114300" distR="114300" simplePos="0" relativeHeight="251661312" behindDoc="0" locked="0" layoutInCell="1" allowOverlap="1">
            <wp:simplePos x="0" y="0"/>
            <wp:positionH relativeFrom="column">
              <wp:posOffset>-464820</wp:posOffset>
            </wp:positionH>
            <wp:positionV relativeFrom="paragraph">
              <wp:posOffset>6350</wp:posOffset>
            </wp:positionV>
            <wp:extent cx="9537065" cy="8980170"/>
            <wp:effectExtent l="0" t="0" r="635" b="11430"/>
            <wp:wrapNone/>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35"/>
                    <a:srcRect l="4414" r="2615"/>
                    <a:stretch>
                      <a:fillRect/>
                    </a:stretch>
                  </pic:blipFill>
                  <pic:spPr>
                    <a:xfrm>
                      <a:off x="0" y="0"/>
                      <a:ext cx="9537065" cy="8980170"/>
                    </a:xfrm>
                    <a:prstGeom prst="rect">
                      <a:avLst/>
                    </a:prstGeom>
                    <a:noFill/>
                    <a:ln>
                      <a:noFill/>
                    </a:ln>
                  </pic:spPr>
                </pic:pic>
              </a:graphicData>
            </a:graphic>
          </wp:anchor>
        </w:drawing>
      </w:r>
    </w:p>
    <w:p w:rsidR="000F183D" w:rsidRDefault="000F183D">
      <w:pPr>
        <w:tabs>
          <w:tab w:val="left" w:pos="429"/>
        </w:tabs>
        <w:ind w:firstLineChars="0" w:firstLine="0"/>
        <w:jc w:val="center"/>
        <w:rPr>
          <w:rFonts w:cs="宋体"/>
          <w:b/>
          <w:bCs/>
          <w:snapToGrid w:val="0"/>
          <w:kern w:val="0"/>
          <w:szCs w:val="28"/>
        </w:rPr>
        <w:sectPr w:rsidR="000F183D">
          <w:pgSz w:w="16838" w:h="23811"/>
          <w:pgMar w:top="1440" w:right="1800" w:bottom="1440" w:left="1800" w:header="851" w:footer="992" w:gutter="0"/>
          <w:cols w:space="425"/>
          <w:docGrid w:type="lines" w:linePitch="312"/>
        </w:sectPr>
      </w:pPr>
    </w:p>
    <w:p w:rsidR="000F183D" w:rsidRDefault="00AB6F9A">
      <w:pPr>
        <w:tabs>
          <w:tab w:val="left" w:pos="429"/>
        </w:tabs>
        <w:ind w:firstLineChars="0" w:firstLine="0"/>
        <w:jc w:val="center"/>
        <w:rPr>
          <w:rFonts w:cs="宋体"/>
          <w:b/>
          <w:bCs/>
          <w:snapToGrid w:val="0"/>
          <w:kern w:val="0"/>
          <w:szCs w:val="28"/>
        </w:rPr>
      </w:pPr>
      <w:r>
        <w:rPr>
          <w:noProof/>
        </w:rPr>
        <w:lastRenderedPageBreak/>
        <w:drawing>
          <wp:anchor distT="0" distB="0" distL="114300" distR="114300" simplePos="0" relativeHeight="251662336" behindDoc="0" locked="0" layoutInCell="1" allowOverlap="1">
            <wp:simplePos x="0" y="0"/>
            <wp:positionH relativeFrom="column">
              <wp:posOffset>-140970</wp:posOffset>
            </wp:positionH>
            <wp:positionV relativeFrom="paragraph">
              <wp:posOffset>364490</wp:posOffset>
            </wp:positionV>
            <wp:extent cx="9015095" cy="12811760"/>
            <wp:effectExtent l="0" t="0" r="1905" b="2540"/>
            <wp:wrapNone/>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36"/>
                    <a:stretch>
                      <a:fillRect/>
                    </a:stretch>
                  </pic:blipFill>
                  <pic:spPr>
                    <a:xfrm>
                      <a:off x="0" y="0"/>
                      <a:ext cx="9015095" cy="12811760"/>
                    </a:xfrm>
                    <a:prstGeom prst="rect">
                      <a:avLst/>
                    </a:prstGeom>
                    <a:noFill/>
                    <a:ln>
                      <a:noFill/>
                    </a:ln>
                  </pic:spPr>
                </pic:pic>
              </a:graphicData>
            </a:graphic>
          </wp:anchor>
        </w:drawing>
      </w:r>
      <w:r>
        <w:rPr>
          <w:rFonts w:cs="宋体" w:hint="eastAsia"/>
          <w:b/>
          <w:bCs/>
          <w:snapToGrid w:val="0"/>
          <w:kern w:val="0"/>
          <w:szCs w:val="28"/>
        </w:rPr>
        <w:t>图</w:t>
      </w:r>
      <w:r>
        <w:rPr>
          <w:rFonts w:cs="宋体" w:hint="eastAsia"/>
          <w:b/>
          <w:bCs/>
          <w:snapToGrid w:val="0"/>
          <w:kern w:val="0"/>
          <w:szCs w:val="28"/>
        </w:rPr>
        <w:t xml:space="preserve">5.2.2  </w:t>
      </w:r>
      <w:r>
        <w:rPr>
          <w:rFonts w:cs="宋体" w:hint="eastAsia"/>
          <w:b/>
          <w:bCs/>
          <w:snapToGrid w:val="0"/>
          <w:kern w:val="0"/>
          <w:szCs w:val="28"/>
        </w:rPr>
        <w:t>狭阳湖</w:t>
      </w:r>
      <w:r>
        <w:rPr>
          <w:rFonts w:cs="宋体" w:hint="eastAsia"/>
          <w:b/>
          <w:bCs/>
          <w:snapToGrid w:val="0"/>
          <w:kern w:val="0"/>
          <w:szCs w:val="28"/>
        </w:rPr>
        <w:t>1988</w:t>
      </w:r>
      <w:r>
        <w:rPr>
          <w:rFonts w:cs="宋体" w:hint="eastAsia"/>
          <w:b/>
          <w:bCs/>
          <w:snapToGrid w:val="0"/>
          <w:kern w:val="0"/>
          <w:szCs w:val="28"/>
        </w:rPr>
        <w:t>年</w:t>
      </w:r>
      <w:r>
        <w:rPr>
          <w:rFonts w:cs="宋体" w:hint="eastAsia"/>
          <w:b/>
          <w:bCs/>
          <w:snapToGrid w:val="0"/>
          <w:kern w:val="0"/>
          <w:szCs w:val="28"/>
        </w:rPr>
        <w:t>6</w:t>
      </w:r>
      <w:r>
        <w:rPr>
          <w:rFonts w:cs="宋体" w:hint="eastAsia"/>
          <w:b/>
          <w:bCs/>
          <w:snapToGrid w:val="0"/>
          <w:kern w:val="0"/>
          <w:szCs w:val="28"/>
        </w:rPr>
        <w:t>月</w:t>
      </w:r>
      <w:r>
        <w:rPr>
          <w:rFonts w:cs="宋体" w:hint="eastAsia"/>
          <w:b/>
          <w:bCs/>
          <w:snapToGrid w:val="0"/>
          <w:kern w:val="0"/>
          <w:szCs w:val="28"/>
        </w:rPr>
        <w:t>~2018</w:t>
      </w:r>
      <w:r>
        <w:rPr>
          <w:rFonts w:cs="宋体" w:hint="eastAsia"/>
          <w:b/>
          <w:bCs/>
          <w:snapToGrid w:val="0"/>
          <w:kern w:val="0"/>
          <w:szCs w:val="28"/>
        </w:rPr>
        <w:t>年底筑坝拦汊分布图</w:t>
      </w:r>
    </w:p>
    <w:p w:rsidR="000F183D" w:rsidRDefault="000F183D">
      <w:pPr>
        <w:tabs>
          <w:tab w:val="left" w:pos="429"/>
        </w:tabs>
        <w:ind w:firstLineChars="0" w:firstLine="0"/>
        <w:jc w:val="center"/>
        <w:rPr>
          <w:rFonts w:cs="宋体"/>
          <w:b/>
          <w:bCs/>
          <w:snapToGrid w:val="0"/>
          <w:kern w:val="0"/>
          <w:szCs w:val="28"/>
        </w:rPr>
      </w:pPr>
    </w:p>
    <w:p w:rsidR="000F183D" w:rsidRDefault="000F183D">
      <w:pPr>
        <w:tabs>
          <w:tab w:val="left" w:pos="429"/>
        </w:tabs>
        <w:ind w:firstLineChars="0" w:firstLine="0"/>
        <w:jc w:val="center"/>
        <w:rPr>
          <w:rFonts w:cs="宋体"/>
          <w:b/>
          <w:bCs/>
          <w:snapToGrid w:val="0"/>
          <w:kern w:val="0"/>
          <w:szCs w:val="28"/>
        </w:rPr>
        <w:sectPr w:rsidR="000F183D">
          <w:pgSz w:w="16838" w:h="23811"/>
          <w:pgMar w:top="1440" w:right="1800" w:bottom="1440" w:left="1800" w:header="851" w:footer="992" w:gutter="0"/>
          <w:cols w:space="425"/>
          <w:docGrid w:type="lines" w:linePitch="312"/>
        </w:sectPr>
      </w:pPr>
    </w:p>
    <w:p w:rsidR="000F183D" w:rsidRDefault="00AB6F9A">
      <w:pPr>
        <w:tabs>
          <w:tab w:val="left" w:pos="429"/>
        </w:tabs>
        <w:ind w:firstLineChars="0" w:firstLine="0"/>
        <w:jc w:val="center"/>
        <w:rPr>
          <w:rFonts w:cs="宋体"/>
          <w:b/>
          <w:bCs/>
          <w:snapToGrid w:val="0"/>
          <w:kern w:val="0"/>
          <w:szCs w:val="28"/>
        </w:rPr>
      </w:pPr>
      <w:r>
        <w:rPr>
          <w:noProof/>
        </w:rPr>
        <w:lastRenderedPageBreak/>
        <w:drawing>
          <wp:anchor distT="0" distB="0" distL="114300" distR="114300" simplePos="0" relativeHeight="251663360" behindDoc="0" locked="0" layoutInCell="1" allowOverlap="1">
            <wp:simplePos x="0" y="0"/>
            <wp:positionH relativeFrom="column">
              <wp:posOffset>-120015</wp:posOffset>
            </wp:positionH>
            <wp:positionV relativeFrom="paragraph">
              <wp:posOffset>344170</wp:posOffset>
            </wp:positionV>
            <wp:extent cx="8950960" cy="12756515"/>
            <wp:effectExtent l="0" t="0" r="2540" b="6985"/>
            <wp:wrapNone/>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37"/>
                    <a:stretch>
                      <a:fillRect/>
                    </a:stretch>
                  </pic:blipFill>
                  <pic:spPr>
                    <a:xfrm>
                      <a:off x="0" y="0"/>
                      <a:ext cx="8950960" cy="12756515"/>
                    </a:xfrm>
                    <a:prstGeom prst="rect">
                      <a:avLst/>
                    </a:prstGeom>
                    <a:noFill/>
                    <a:ln>
                      <a:noFill/>
                    </a:ln>
                  </pic:spPr>
                </pic:pic>
              </a:graphicData>
            </a:graphic>
          </wp:anchor>
        </w:drawing>
      </w:r>
      <w:r>
        <w:rPr>
          <w:rFonts w:cs="宋体" w:hint="eastAsia"/>
          <w:b/>
          <w:bCs/>
          <w:snapToGrid w:val="0"/>
          <w:kern w:val="0"/>
          <w:szCs w:val="28"/>
        </w:rPr>
        <w:t>图</w:t>
      </w:r>
      <w:r>
        <w:rPr>
          <w:rFonts w:cs="宋体" w:hint="eastAsia"/>
          <w:b/>
          <w:bCs/>
          <w:snapToGrid w:val="0"/>
          <w:kern w:val="0"/>
          <w:szCs w:val="28"/>
        </w:rPr>
        <w:t xml:space="preserve">5.2.3  </w:t>
      </w:r>
      <w:r>
        <w:rPr>
          <w:rFonts w:cs="宋体" w:hint="eastAsia"/>
          <w:b/>
          <w:bCs/>
          <w:snapToGrid w:val="0"/>
          <w:kern w:val="0"/>
          <w:szCs w:val="28"/>
        </w:rPr>
        <w:t>狭阳湖筑坝拦汊分布图</w:t>
      </w:r>
    </w:p>
    <w:p w:rsidR="000F183D" w:rsidRDefault="000F183D">
      <w:pPr>
        <w:tabs>
          <w:tab w:val="left" w:pos="429"/>
        </w:tabs>
        <w:ind w:firstLineChars="0" w:firstLine="0"/>
        <w:jc w:val="center"/>
        <w:rPr>
          <w:rFonts w:cs="宋体"/>
          <w:b/>
          <w:bCs/>
          <w:snapToGrid w:val="0"/>
          <w:kern w:val="0"/>
          <w:szCs w:val="28"/>
        </w:rPr>
      </w:pPr>
    </w:p>
    <w:p w:rsidR="000F183D" w:rsidRDefault="000F183D">
      <w:pPr>
        <w:tabs>
          <w:tab w:val="left" w:pos="429"/>
        </w:tabs>
        <w:ind w:firstLineChars="0" w:firstLine="0"/>
        <w:jc w:val="center"/>
        <w:rPr>
          <w:rFonts w:cs="宋体"/>
          <w:b/>
          <w:bCs/>
          <w:snapToGrid w:val="0"/>
          <w:kern w:val="0"/>
          <w:szCs w:val="28"/>
        </w:rPr>
      </w:pPr>
    </w:p>
    <w:p w:rsidR="000F183D" w:rsidRDefault="000F183D">
      <w:pPr>
        <w:spacing w:line="560" w:lineRule="exact"/>
        <w:ind w:firstLineChars="0" w:firstLine="0"/>
        <w:rPr>
          <w:rFonts w:ascii="仿宋_GB2312" w:eastAsia="仿宋_GB2312" w:hAnsi="仿宋_GB2312" w:cs="仿宋_GB2312"/>
          <w:sz w:val="32"/>
          <w:szCs w:val="32"/>
        </w:rPr>
        <w:sectPr w:rsidR="000F183D">
          <w:pgSz w:w="16838" w:h="23811"/>
          <w:pgMar w:top="1440" w:right="1800" w:bottom="1440" w:left="1800" w:header="851" w:footer="992" w:gutter="0"/>
          <w:cols w:space="425"/>
          <w:docGrid w:type="lines" w:linePitch="312"/>
        </w:sectPr>
      </w:pPr>
    </w:p>
    <w:p w:rsidR="000F183D" w:rsidRDefault="00AB6F9A">
      <w:pPr>
        <w:spacing w:line="560" w:lineRule="exact"/>
        <w:ind w:firstLineChars="0" w:firstLine="0"/>
        <w:jc w:val="center"/>
        <w:rPr>
          <w:rFonts w:cs="宋体"/>
          <w:b/>
          <w:bCs/>
          <w:snapToGrid w:val="0"/>
          <w:kern w:val="0"/>
          <w:szCs w:val="28"/>
        </w:rPr>
      </w:pPr>
      <w:r>
        <w:rPr>
          <w:rFonts w:cs="宋体" w:hint="eastAsia"/>
          <w:b/>
          <w:bCs/>
          <w:snapToGrid w:val="0"/>
          <w:kern w:val="0"/>
          <w:szCs w:val="28"/>
        </w:rPr>
        <w:lastRenderedPageBreak/>
        <w:t>图</w:t>
      </w:r>
      <w:r>
        <w:rPr>
          <w:rFonts w:cs="宋体" w:hint="eastAsia"/>
          <w:b/>
          <w:bCs/>
          <w:snapToGrid w:val="0"/>
          <w:kern w:val="0"/>
          <w:szCs w:val="28"/>
        </w:rPr>
        <w:t xml:space="preserve">5.2.4  </w:t>
      </w:r>
      <w:r>
        <w:rPr>
          <w:rFonts w:cs="宋体" w:hint="eastAsia"/>
          <w:b/>
          <w:bCs/>
          <w:snapToGrid w:val="0"/>
          <w:kern w:val="0"/>
          <w:szCs w:val="28"/>
        </w:rPr>
        <w:t>狭阳湖筑坝拦汊整改措施分布图</w:t>
      </w:r>
    </w:p>
    <w:p w:rsidR="000F183D" w:rsidRDefault="00AB6F9A">
      <w:pPr>
        <w:spacing w:line="560" w:lineRule="exact"/>
        <w:ind w:firstLineChars="0" w:firstLine="0"/>
        <w:jc w:val="center"/>
        <w:rPr>
          <w:rFonts w:cs="宋体"/>
          <w:b/>
          <w:bCs/>
          <w:snapToGrid w:val="0"/>
          <w:kern w:val="0"/>
          <w:szCs w:val="28"/>
        </w:rPr>
      </w:pPr>
      <w:r>
        <w:rPr>
          <w:noProof/>
        </w:rPr>
        <w:drawing>
          <wp:anchor distT="0" distB="0" distL="114300" distR="114300" simplePos="0" relativeHeight="251660288" behindDoc="0" locked="0" layoutInCell="1" allowOverlap="1">
            <wp:simplePos x="0" y="0"/>
            <wp:positionH relativeFrom="column">
              <wp:posOffset>-39370</wp:posOffset>
            </wp:positionH>
            <wp:positionV relativeFrom="paragraph">
              <wp:posOffset>24765</wp:posOffset>
            </wp:positionV>
            <wp:extent cx="8604250" cy="12278360"/>
            <wp:effectExtent l="0" t="0" r="6350" b="8890"/>
            <wp:wrapNone/>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8"/>
                    <a:stretch>
                      <a:fillRect/>
                    </a:stretch>
                  </pic:blipFill>
                  <pic:spPr>
                    <a:xfrm>
                      <a:off x="0" y="0"/>
                      <a:ext cx="8604250" cy="12278360"/>
                    </a:xfrm>
                    <a:prstGeom prst="rect">
                      <a:avLst/>
                    </a:prstGeom>
                    <a:noFill/>
                    <a:ln>
                      <a:noFill/>
                    </a:ln>
                  </pic:spPr>
                </pic:pic>
              </a:graphicData>
            </a:graphic>
          </wp:anchor>
        </w:drawing>
      </w:r>
    </w:p>
    <w:p w:rsidR="000F183D" w:rsidRDefault="000F183D">
      <w:pPr>
        <w:spacing w:line="560" w:lineRule="exact"/>
        <w:ind w:firstLineChars="0" w:firstLine="0"/>
        <w:jc w:val="center"/>
        <w:rPr>
          <w:rFonts w:cs="宋体"/>
          <w:b/>
          <w:bCs/>
          <w:snapToGrid w:val="0"/>
          <w:kern w:val="0"/>
          <w:szCs w:val="28"/>
        </w:rPr>
        <w:sectPr w:rsidR="000F183D">
          <w:pgSz w:w="16838" w:h="23811"/>
          <w:pgMar w:top="1440" w:right="1800" w:bottom="1440" w:left="1800" w:header="851" w:footer="992" w:gutter="0"/>
          <w:cols w:space="425"/>
          <w:docGrid w:type="lines" w:linePitch="312"/>
        </w:sectPr>
      </w:pPr>
    </w:p>
    <w:p w:rsidR="000F183D" w:rsidRDefault="000F183D">
      <w:pPr>
        <w:spacing w:line="560" w:lineRule="exact"/>
        <w:ind w:firstLineChars="0" w:firstLine="0"/>
        <w:rPr>
          <w:rFonts w:ascii="仿宋_GB2312" w:eastAsia="仿宋_GB2312" w:hAnsi="仿宋_GB2312" w:cs="仿宋_GB2312"/>
          <w:sz w:val="32"/>
          <w:szCs w:val="32"/>
        </w:rPr>
      </w:pPr>
    </w:p>
    <w:p w:rsidR="000F183D" w:rsidRDefault="00AB6F9A">
      <w:pPr>
        <w:pStyle w:val="1"/>
        <w:numPr>
          <w:ilvl w:val="0"/>
          <w:numId w:val="1"/>
        </w:numPr>
        <w:spacing w:beforeLines="80" w:before="249" w:afterLines="80" w:after="249"/>
        <w:rPr>
          <w:rFonts w:ascii="黑体" w:eastAsia="黑体" w:hAnsi="黑体" w:cs="黑体"/>
          <w:b w:val="0"/>
          <w:bCs/>
          <w:sz w:val="36"/>
          <w:szCs w:val="36"/>
        </w:rPr>
      </w:pPr>
      <w:bookmarkStart w:id="57" w:name="_Toc20238"/>
      <w:bookmarkStart w:id="58" w:name="_Toc26758"/>
      <w:r>
        <w:rPr>
          <w:rFonts w:ascii="黑体" w:eastAsia="黑体" w:hAnsi="黑体" w:cs="黑体" w:hint="eastAsia"/>
          <w:b w:val="0"/>
          <w:bCs/>
          <w:sz w:val="36"/>
          <w:szCs w:val="36"/>
        </w:rPr>
        <w:t>实施效果</w:t>
      </w:r>
      <w:bookmarkEnd w:id="57"/>
      <w:bookmarkEnd w:id="58"/>
    </w:p>
    <w:p w:rsidR="000F183D" w:rsidRDefault="00AB6F9A">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生态水量方面。</w:t>
      </w:r>
      <w:r>
        <w:rPr>
          <w:rFonts w:ascii="仿宋_GB2312" w:eastAsia="仿宋_GB2312" w:hAnsi="仿宋_GB2312" w:cs="仿宋_GB2312" w:hint="eastAsia"/>
          <w:sz w:val="32"/>
          <w:szCs w:val="32"/>
        </w:rPr>
        <w:t>通过退圩还湖、退渔还湖等措施实施后，可增加湖泊调蓄容量，可有效增加东至县湖泊调蓄容量，改善湖泊生态补水，对打造湖泊生态水源涵养绿色屏障具有重要意义。湖泊生态环境改善，对于加速周边地区绿色生态经济转型具有重要推动作用，同时为湖泊周边居民提供了更加健康、绿色、美丽的湖泊风景，对于改善周边群众生活质量，提升群众居民满意度具有积极意义。</w:t>
      </w:r>
    </w:p>
    <w:p w:rsidR="000F183D" w:rsidRDefault="00AB6F9A">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水资源保护方面。</w:t>
      </w:r>
      <w:r>
        <w:rPr>
          <w:rFonts w:ascii="仿宋_GB2312" w:eastAsia="仿宋_GB2312" w:hAnsi="仿宋_GB2312" w:cs="仿宋_GB2312" w:hint="eastAsia"/>
          <w:sz w:val="32"/>
          <w:szCs w:val="32"/>
        </w:rPr>
        <w:t>通过一系列湖泊水环境整治行动，可有效改善湖泊周边环境面貌，减少农业生产、畜禽水产养殖对湖泊环境造成污染的潜在威胁。同时结合河湖系统治理、水源地保护等项目的实施，湖泊</w:t>
      </w:r>
      <w:r>
        <w:rPr>
          <w:rFonts w:ascii="仿宋_GB2312" w:eastAsia="仿宋_GB2312" w:hAnsi="仿宋_GB2312" w:cs="仿宋_GB2312" w:hint="eastAsia"/>
          <w:sz w:val="32"/>
          <w:szCs w:val="32"/>
        </w:rPr>
        <w:t>水安全将得到进一步保障。</w:t>
      </w:r>
    </w:p>
    <w:p w:rsidR="000F183D" w:rsidRDefault="00AB6F9A">
      <w:pPr>
        <w:spacing w:line="560" w:lineRule="exact"/>
        <w:ind w:firstLine="643"/>
        <w:rPr>
          <w:rFonts w:ascii="仿宋_GB2312" w:eastAsia="仿宋_GB2312" w:hAnsi="仿宋_GB2312" w:cs="仿宋_GB2312"/>
          <w:sz w:val="32"/>
          <w:szCs w:val="32"/>
        </w:rPr>
      </w:pPr>
      <w:r>
        <w:rPr>
          <w:rFonts w:ascii="仿宋_GB2312" w:eastAsia="仿宋_GB2312" w:hAnsi="仿宋_GB2312" w:cs="仿宋_GB2312" w:hint="eastAsia"/>
          <w:b/>
          <w:bCs/>
          <w:sz w:val="32"/>
          <w:szCs w:val="32"/>
        </w:rPr>
        <w:t>防洪灌溉方面。</w:t>
      </w:r>
      <w:r>
        <w:rPr>
          <w:rFonts w:ascii="仿宋_GB2312" w:eastAsia="仿宋_GB2312" w:hAnsi="仿宋_GB2312" w:cs="仿宋_GB2312" w:hint="eastAsia"/>
          <w:sz w:val="32"/>
          <w:szCs w:val="32"/>
        </w:rPr>
        <w:t>通过增大湖泊容量，加强水系连通等方式，进一步增强湖泊洪水调蓄和蓄水灌溉能力，周边人民群众生命财产安全将得到进一步保障。同时，通过整合完善流域现有水量、水质、水生态监测站网，建设流域水资源监控体系和管理平台，流域内湖泊协同管控能力将得到明显提高。</w:t>
      </w:r>
    </w:p>
    <w:p w:rsidR="000F183D" w:rsidRDefault="000F183D">
      <w:pPr>
        <w:ind w:firstLine="640"/>
        <w:rPr>
          <w:sz w:val="32"/>
          <w:szCs w:val="32"/>
        </w:rPr>
      </w:pPr>
    </w:p>
    <w:p w:rsidR="000F183D" w:rsidRDefault="000F183D">
      <w:pPr>
        <w:ind w:firstLine="560"/>
      </w:pPr>
    </w:p>
    <w:sectPr w:rsidR="000F183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6F9A" w:rsidRDefault="00AB6F9A">
      <w:pPr>
        <w:spacing w:line="240" w:lineRule="auto"/>
        <w:ind w:firstLine="560"/>
      </w:pPr>
      <w:r>
        <w:separator/>
      </w:r>
    </w:p>
  </w:endnote>
  <w:endnote w:type="continuationSeparator" w:id="0">
    <w:p w:rsidR="00AB6F9A" w:rsidRDefault="00AB6F9A">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auto"/>
    <w:pitch w:val="default"/>
    <w:sig w:usb0="00000001" w:usb1="080E0000" w:usb2="00000000" w:usb3="00000000" w:csb0="00040000" w:csb1="00000000"/>
  </w:font>
  <w:font w:name="等线">
    <w:altName w:val="Arial Unicode MS"/>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183D" w:rsidRDefault="000F183D">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183D" w:rsidRDefault="000F183D">
    <w:pPr>
      <w:pStyle w:val="a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183D" w:rsidRDefault="00AB6F9A">
    <w:pPr>
      <w:pStyle w:val="a5"/>
      <w:ind w:firstLine="36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F183D" w:rsidRDefault="00AB6F9A">
                          <w:pPr>
                            <w:pStyle w:val="a5"/>
                            <w:ind w:firstLine="360"/>
                          </w:pPr>
                          <w:r>
                            <w:fldChar w:fldCharType="begin"/>
                          </w:r>
                          <w:r>
                            <w:instrText xml:space="preserve"> PAGE  \* MERGEFORMAT </w:instrText>
                          </w:r>
                          <w:r>
                            <w:fldChar w:fldCharType="separate"/>
                          </w:r>
                          <w:r w:rsidR="002C57CD">
                            <w:rPr>
                              <w:noProof/>
                            </w:rPr>
                            <w:t>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0F183D" w:rsidRDefault="00AB6F9A">
                    <w:pPr>
                      <w:pStyle w:val="a5"/>
                      <w:ind w:firstLine="360"/>
                    </w:pPr>
                    <w:r>
                      <w:fldChar w:fldCharType="begin"/>
                    </w:r>
                    <w:r>
                      <w:instrText xml:space="preserve"> PAGE  \* MERGEFORMAT </w:instrText>
                    </w:r>
                    <w:r>
                      <w:fldChar w:fldCharType="separate"/>
                    </w:r>
                    <w:r w:rsidR="002C57CD">
                      <w:rPr>
                        <w:noProof/>
                      </w:rPr>
                      <w:t>16</w:t>
                    </w:r>
                    <w: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6F9A" w:rsidRDefault="00AB6F9A">
      <w:pPr>
        <w:spacing w:line="240" w:lineRule="auto"/>
        <w:ind w:firstLine="560"/>
      </w:pPr>
      <w:r>
        <w:separator/>
      </w:r>
    </w:p>
  </w:footnote>
  <w:footnote w:type="continuationSeparator" w:id="0">
    <w:p w:rsidR="00AB6F9A" w:rsidRDefault="00AB6F9A">
      <w:pPr>
        <w:spacing w:line="24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D485AE8"/>
    <w:multiLevelType w:val="singleLevel"/>
    <w:tmpl w:val="6D485AE8"/>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3E44A0"/>
    <w:rsid w:val="000F183D"/>
    <w:rsid w:val="002C57CD"/>
    <w:rsid w:val="0057290D"/>
    <w:rsid w:val="00AB6F9A"/>
    <w:rsid w:val="00EC51F1"/>
    <w:rsid w:val="03DD4D9D"/>
    <w:rsid w:val="04451A44"/>
    <w:rsid w:val="04990711"/>
    <w:rsid w:val="04B63805"/>
    <w:rsid w:val="04E13A54"/>
    <w:rsid w:val="05207C0E"/>
    <w:rsid w:val="066343A8"/>
    <w:rsid w:val="06B23E3D"/>
    <w:rsid w:val="070F686C"/>
    <w:rsid w:val="0768750D"/>
    <w:rsid w:val="08547459"/>
    <w:rsid w:val="097E5C8C"/>
    <w:rsid w:val="09B7777F"/>
    <w:rsid w:val="09EE6F47"/>
    <w:rsid w:val="0A733C32"/>
    <w:rsid w:val="0A8751FD"/>
    <w:rsid w:val="0AA07F0D"/>
    <w:rsid w:val="0B587BAD"/>
    <w:rsid w:val="0B590CA9"/>
    <w:rsid w:val="0B882E7B"/>
    <w:rsid w:val="0BFC5617"/>
    <w:rsid w:val="0C335F90"/>
    <w:rsid w:val="0C7D0E67"/>
    <w:rsid w:val="0D295D79"/>
    <w:rsid w:val="0E912637"/>
    <w:rsid w:val="0ED4374B"/>
    <w:rsid w:val="0EDE2DB2"/>
    <w:rsid w:val="0F3444C2"/>
    <w:rsid w:val="0F597EE6"/>
    <w:rsid w:val="0FC91CB4"/>
    <w:rsid w:val="0FCB77DB"/>
    <w:rsid w:val="0FDC7736"/>
    <w:rsid w:val="0FE16FFE"/>
    <w:rsid w:val="10313E5C"/>
    <w:rsid w:val="10BA4A4B"/>
    <w:rsid w:val="10F10E99"/>
    <w:rsid w:val="110F7B9B"/>
    <w:rsid w:val="11263022"/>
    <w:rsid w:val="119A60C7"/>
    <w:rsid w:val="11FF03F7"/>
    <w:rsid w:val="12385E22"/>
    <w:rsid w:val="123E4F07"/>
    <w:rsid w:val="12542B1A"/>
    <w:rsid w:val="12804B90"/>
    <w:rsid w:val="12D13FF3"/>
    <w:rsid w:val="13367661"/>
    <w:rsid w:val="136525A5"/>
    <w:rsid w:val="143663A6"/>
    <w:rsid w:val="14480189"/>
    <w:rsid w:val="145A303D"/>
    <w:rsid w:val="14B3076E"/>
    <w:rsid w:val="14F92C06"/>
    <w:rsid w:val="150F24D0"/>
    <w:rsid w:val="15241405"/>
    <w:rsid w:val="176B01E9"/>
    <w:rsid w:val="17E346BD"/>
    <w:rsid w:val="17F53B99"/>
    <w:rsid w:val="184A7A4B"/>
    <w:rsid w:val="18EE62E8"/>
    <w:rsid w:val="19A52E4A"/>
    <w:rsid w:val="1AFD5D6C"/>
    <w:rsid w:val="1C112A19"/>
    <w:rsid w:val="1C7F265E"/>
    <w:rsid w:val="1CC720C4"/>
    <w:rsid w:val="1D0B5F00"/>
    <w:rsid w:val="1D550EAB"/>
    <w:rsid w:val="1D7025D9"/>
    <w:rsid w:val="1D7E64E9"/>
    <w:rsid w:val="1D8265DA"/>
    <w:rsid w:val="1DB05200"/>
    <w:rsid w:val="1DE303E5"/>
    <w:rsid w:val="1DF75C3F"/>
    <w:rsid w:val="1E3D10C6"/>
    <w:rsid w:val="1E4E457B"/>
    <w:rsid w:val="1E766B63"/>
    <w:rsid w:val="1EDD6BE3"/>
    <w:rsid w:val="1F0B19A2"/>
    <w:rsid w:val="1F1870A4"/>
    <w:rsid w:val="206770AC"/>
    <w:rsid w:val="208D4A4B"/>
    <w:rsid w:val="20B030D1"/>
    <w:rsid w:val="2160284E"/>
    <w:rsid w:val="21B005DE"/>
    <w:rsid w:val="22194D71"/>
    <w:rsid w:val="224C1241"/>
    <w:rsid w:val="228862DC"/>
    <w:rsid w:val="229076E2"/>
    <w:rsid w:val="23094D17"/>
    <w:rsid w:val="23910CAD"/>
    <w:rsid w:val="23D36806"/>
    <w:rsid w:val="24AC7783"/>
    <w:rsid w:val="25850643"/>
    <w:rsid w:val="26420B1F"/>
    <w:rsid w:val="26686308"/>
    <w:rsid w:val="268E3322"/>
    <w:rsid w:val="26924756"/>
    <w:rsid w:val="26FE41C4"/>
    <w:rsid w:val="2802590C"/>
    <w:rsid w:val="285A63A4"/>
    <w:rsid w:val="28DA576B"/>
    <w:rsid w:val="291D666D"/>
    <w:rsid w:val="2A963F09"/>
    <w:rsid w:val="2AAB4AF0"/>
    <w:rsid w:val="2B161812"/>
    <w:rsid w:val="2B28237E"/>
    <w:rsid w:val="2B9726C2"/>
    <w:rsid w:val="2B9E057D"/>
    <w:rsid w:val="2DA37336"/>
    <w:rsid w:val="2E674331"/>
    <w:rsid w:val="2EE7258D"/>
    <w:rsid w:val="302B29F5"/>
    <w:rsid w:val="31EA5447"/>
    <w:rsid w:val="321B5F48"/>
    <w:rsid w:val="32D3412D"/>
    <w:rsid w:val="331A7B44"/>
    <w:rsid w:val="339D54C9"/>
    <w:rsid w:val="341D4E0B"/>
    <w:rsid w:val="346021DB"/>
    <w:rsid w:val="34931DC5"/>
    <w:rsid w:val="34AD3318"/>
    <w:rsid w:val="34F82570"/>
    <w:rsid w:val="350E1542"/>
    <w:rsid w:val="35517D80"/>
    <w:rsid w:val="35854F73"/>
    <w:rsid w:val="361E6007"/>
    <w:rsid w:val="36385949"/>
    <w:rsid w:val="36447704"/>
    <w:rsid w:val="36DA263C"/>
    <w:rsid w:val="36E544D6"/>
    <w:rsid w:val="37185842"/>
    <w:rsid w:val="374F6061"/>
    <w:rsid w:val="376E38C1"/>
    <w:rsid w:val="38050D6F"/>
    <w:rsid w:val="39292CF8"/>
    <w:rsid w:val="399D4513"/>
    <w:rsid w:val="39DA015A"/>
    <w:rsid w:val="3ABB2076"/>
    <w:rsid w:val="3ADB5F5F"/>
    <w:rsid w:val="3B1672AC"/>
    <w:rsid w:val="3B9F56E2"/>
    <w:rsid w:val="3BAE0681"/>
    <w:rsid w:val="3BC215AF"/>
    <w:rsid w:val="3C1E3513"/>
    <w:rsid w:val="3D167A38"/>
    <w:rsid w:val="3D18555E"/>
    <w:rsid w:val="3D7B789B"/>
    <w:rsid w:val="3DA0181A"/>
    <w:rsid w:val="3DC079A3"/>
    <w:rsid w:val="3DCD3794"/>
    <w:rsid w:val="3DD348CB"/>
    <w:rsid w:val="3E0A0924"/>
    <w:rsid w:val="3E5177E5"/>
    <w:rsid w:val="3ECD0CEE"/>
    <w:rsid w:val="3F7362B2"/>
    <w:rsid w:val="40352719"/>
    <w:rsid w:val="403C65F0"/>
    <w:rsid w:val="403C7CD1"/>
    <w:rsid w:val="40585F20"/>
    <w:rsid w:val="41476258"/>
    <w:rsid w:val="41EC520B"/>
    <w:rsid w:val="4266370A"/>
    <w:rsid w:val="431F7BF8"/>
    <w:rsid w:val="438F7B02"/>
    <w:rsid w:val="43C97442"/>
    <w:rsid w:val="43F87AB8"/>
    <w:rsid w:val="45230F44"/>
    <w:rsid w:val="45E739BC"/>
    <w:rsid w:val="45FD79E7"/>
    <w:rsid w:val="463628C2"/>
    <w:rsid w:val="4642189D"/>
    <w:rsid w:val="46491F01"/>
    <w:rsid w:val="46B4079A"/>
    <w:rsid w:val="46E93AC7"/>
    <w:rsid w:val="4707219F"/>
    <w:rsid w:val="475B24F9"/>
    <w:rsid w:val="4789396C"/>
    <w:rsid w:val="48763D22"/>
    <w:rsid w:val="497A30FC"/>
    <w:rsid w:val="49963D5F"/>
    <w:rsid w:val="49E07403"/>
    <w:rsid w:val="4A59575E"/>
    <w:rsid w:val="4B580724"/>
    <w:rsid w:val="4B89172F"/>
    <w:rsid w:val="4BF21670"/>
    <w:rsid w:val="4C795331"/>
    <w:rsid w:val="4CA14C3C"/>
    <w:rsid w:val="4D13189E"/>
    <w:rsid w:val="4D6A0C5B"/>
    <w:rsid w:val="4E0273AB"/>
    <w:rsid w:val="4F0973FC"/>
    <w:rsid w:val="4FB662BC"/>
    <w:rsid w:val="50820F2F"/>
    <w:rsid w:val="50BD346E"/>
    <w:rsid w:val="50D133DC"/>
    <w:rsid w:val="50E13A61"/>
    <w:rsid w:val="51B660BE"/>
    <w:rsid w:val="51E91B40"/>
    <w:rsid w:val="526E6A51"/>
    <w:rsid w:val="52EE2C99"/>
    <w:rsid w:val="54211782"/>
    <w:rsid w:val="543F39A4"/>
    <w:rsid w:val="54765102"/>
    <w:rsid w:val="54921C42"/>
    <w:rsid w:val="551A27A4"/>
    <w:rsid w:val="556D2B2F"/>
    <w:rsid w:val="56042D04"/>
    <w:rsid w:val="569A2CD5"/>
    <w:rsid w:val="569E2D06"/>
    <w:rsid w:val="56ED13B1"/>
    <w:rsid w:val="577E200A"/>
    <w:rsid w:val="58205202"/>
    <w:rsid w:val="584D7174"/>
    <w:rsid w:val="58D12878"/>
    <w:rsid w:val="596A0A97"/>
    <w:rsid w:val="59D176B4"/>
    <w:rsid w:val="59D551F6"/>
    <w:rsid w:val="5A063159"/>
    <w:rsid w:val="5AB67D0C"/>
    <w:rsid w:val="5B372BFB"/>
    <w:rsid w:val="5BD62414"/>
    <w:rsid w:val="5BEE20A9"/>
    <w:rsid w:val="5C961BA3"/>
    <w:rsid w:val="5D6E0096"/>
    <w:rsid w:val="5D803AE7"/>
    <w:rsid w:val="5D995DEF"/>
    <w:rsid w:val="5DC353EE"/>
    <w:rsid w:val="5E383752"/>
    <w:rsid w:val="5E4A7548"/>
    <w:rsid w:val="5EA40ACC"/>
    <w:rsid w:val="5F4B3493"/>
    <w:rsid w:val="5F69359F"/>
    <w:rsid w:val="5FC531E2"/>
    <w:rsid w:val="61651BD7"/>
    <w:rsid w:val="61811074"/>
    <w:rsid w:val="6202153E"/>
    <w:rsid w:val="62966DA1"/>
    <w:rsid w:val="63E4747F"/>
    <w:rsid w:val="63FC0E86"/>
    <w:rsid w:val="64520AA6"/>
    <w:rsid w:val="653D52B2"/>
    <w:rsid w:val="65AE48D6"/>
    <w:rsid w:val="65E240AB"/>
    <w:rsid w:val="667E2026"/>
    <w:rsid w:val="668809EE"/>
    <w:rsid w:val="66C03EC2"/>
    <w:rsid w:val="66CD7014"/>
    <w:rsid w:val="67305EDA"/>
    <w:rsid w:val="678652F1"/>
    <w:rsid w:val="67DC5256"/>
    <w:rsid w:val="68FB7BE9"/>
    <w:rsid w:val="6934028B"/>
    <w:rsid w:val="6B64167A"/>
    <w:rsid w:val="6C2E7676"/>
    <w:rsid w:val="6C621AA2"/>
    <w:rsid w:val="6C7F4402"/>
    <w:rsid w:val="6C8E03B9"/>
    <w:rsid w:val="6CCA7D73"/>
    <w:rsid w:val="6DED4D84"/>
    <w:rsid w:val="6E82467D"/>
    <w:rsid w:val="6EC707D9"/>
    <w:rsid w:val="6F241291"/>
    <w:rsid w:val="6F2F210F"/>
    <w:rsid w:val="6F54601A"/>
    <w:rsid w:val="6F96412A"/>
    <w:rsid w:val="6FCA7433"/>
    <w:rsid w:val="6FE24FEF"/>
    <w:rsid w:val="70013DA8"/>
    <w:rsid w:val="70375433"/>
    <w:rsid w:val="70B6417A"/>
    <w:rsid w:val="70E56200"/>
    <w:rsid w:val="71885FD7"/>
    <w:rsid w:val="719517E4"/>
    <w:rsid w:val="71FF0204"/>
    <w:rsid w:val="727D3192"/>
    <w:rsid w:val="72997B90"/>
    <w:rsid w:val="72F867B1"/>
    <w:rsid w:val="730547E2"/>
    <w:rsid w:val="73667476"/>
    <w:rsid w:val="739F538A"/>
    <w:rsid w:val="73EA6DDD"/>
    <w:rsid w:val="74626AE3"/>
    <w:rsid w:val="74EF1AE2"/>
    <w:rsid w:val="75175DCD"/>
    <w:rsid w:val="7545775C"/>
    <w:rsid w:val="759B0A43"/>
    <w:rsid w:val="75F96FD3"/>
    <w:rsid w:val="764D44B3"/>
    <w:rsid w:val="768D7CD1"/>
    <w:rsid w:val="76B40CCC"/>
    <w:rsid w:val="76DA5C0B"/>
    <w:rsid w:val="775146A8"/>
    <w:rsid w:val="775A6197"/>
    <w:rsid w:val="7803618F"/>
    <w:rsid w:val="783469E8"/>
    <w:rsid w:val="78F37BDD"/>
    <w:rsid w:val="79004B1D"/>
    <w:rsid w:val="79B51767"/>
    <w:rsid w:val="7A1C14E2"/>
    <w:rsid w:val="7AC23843"/>
    <w:rsid w:val="7B175355"/>
    <w:rsid w:val="7B1E2087"/>
    <w:rsid w:val="7B355D58"/>
    <w:rsid w:val="7BBB59F0"/>
    <w:rsid w:val="7BD61D4C"/>
    <w:rsid w:val="7C3E44A0"/>
    <w:rsid w:val="7C4D25C5"/>
    <w:rsid w:val="7CB812FC"/>
    <w:rsid w:val="7D955BFB"/>
    <w:rsid w:val="7DF20795"/>
    <w:rsid w:val="7E263041"/>
    <w:rsid w:val="7E3A49A1"/>
    <w:rsid w:val="7E486FAE"/>
    <w:rsid w:val="7E4C356F"/>
    <w:rsid w:val="7E9769CD"/>
    <w:rsid w:val="7ED06D3F"/>
    <w:rsid w:val="7EF42812"/>
    <w:rsid w:val="7EF51E93"/>
    <w:rsid w:val="7F480574"/>
    <w:rsid w:val="7F7F2C3F"/>
    <w:rsid w:val="7FF524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74D743A4-EBB6-4F38-AFD8-5CCE77BFB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Normal Indent"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unhideWhenUsed="1" w:qFormat="1"/>
    <w:lsdException w:name="Subtitle" w:qFormat="1"/>
    <w:lsdException w:name="Body Tex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800"/>
      <w:jc w:val="both"/>
    </w:pPr>
    <w:rPr>
      <w:rFonts w:asciiTheme="minorHAnsi" w:eastAsia="仿宋" w:hAnsiTheme="minorHAnsi" w:cstheme="minorBidi"/>
      <w:kern w:val="2"/>
      <w:sz w:val="28"/>
      <w:szCs w:val="24"/>
    </w:rPr>
  </w:style>
  <w:style w:type="paragraph" w:styleId="1">
    <w:name w:val="heading 1"/>
    <w:basedOn w:val="a"/>
    <w:next w:val="a"/>
    <w:qFormat/>
    <w:pPr>
      <w:keepNext/>
      <w:keepLines/>
      <w:ind w:firstLineChars="0" w:firstLine="0"/>
      <w:jc w:val="center"/>
      <w:outlineLvl w:val="0"/>
    </w:pPr>
    <w:rPr>
      <w:b/>
      <w:kern w:val="44"/>
    </w:rPr>
  </w:style>
  <w:style w:type="paragraph" w:styleId="2">
    <w:name w:val="heading 2"/>
    <w:basedOn w:val="a"/>
    <w:next w:val="a"/>
    <w:link w:val="2Char"/>
    <w:unhideWhenUsed/>
    <w:qFormat/>
    <w:pPr>
      <w:keepNext/>
      <w:keepLines/>
      <w:outlineLvl w:val="1"/>
    </w:pPr>
    <w:rPr>
      <w:rFonts w:ascii="Arial" w:hAnsi="Arial"/>
      <w:b/>
    </w:rPr>
  </w:style>
  <w:style w:type="paragraph" w:styleId="3">
    <w:name w:val="heading 3"/>
    <w:basedOn w:val="a"/>
    <w:next w:val="a"/>
    <w:link w:val="3Char"/>
    <w:unhideWhenUsed/>
    <w:qFormat/>
    <w:pPr>
      <w:keepNext/>
      <w:keepLines/>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adjustRightInd w:val="0"/>
      <w:snapToGrid w:val="0"/>
      <w:ind w:firstLine="420"/>
    </w:pPr>
  </w:style>
  <w:style w:type="paragraph" w:styleId="a4">
    <w:name w:val="Body Text"/>
    <w:basedOn w:val="a"/>
    <w:unhideWhenUsed/>
    <w:qFormat/>
    <w:pPr>
      <w:spacing w:after="120"/>
    </w:pPr>
  </w:style>
  <w:style w:type="paragraph" w:styleId="30">
    <w:name w:val="toc 3"/>
    <w:basedOn w:val="a"/>
    <w:next w:val="a"/>
    <w:qFormat/>
    <w:pPr>
      <w:ind w:leftChars="200" w:left="560" w:firstLineChars="0" w:firstLine="0"/>
    </w:pPr>
  </w:style>
  <w:style w:type="paragraph" w:styleId="20">
    <w:name w:val="Body Text Indent 2"/>
    <w:basedOn w:val="a"/>
    <w:qFormat/>
    <w:pPr>
      <w:ind w:firstLine="564"/>
    </w:pPr>
    <w:rPr>
      <w:rFonts w:ascii="华文中宋" w:eastAsia="华文中宋" w:hAnsi="华文中宋"/>
      <w:kern w:val="28"/>
      <w:szCs w:val="20"/>
    </w:rPr>
  </w:style>
  <w:style w:type="paragraph" w:styleId="a5">
    <w:name w:val="footer"/>
    <w:basedOn w:val="a"/>
    <w:qFormat/>
    <w:pPr>
      <w:tabs>
        <w:tab w:val="center" w:pos="4153"/>
        <w:tab w:val="right" w:pos="8306"/>
      </w:tabs>
      <w:snapToGrid w:val="0"/>
      <w:jc w:val="left"/>
    </w:pPr>
    <w:rPr>
      <w:sz w:val="18"/>
    </w:rPr>
  </w:style>
  <w:style w:type="paragraph" w:styleId="a6">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
    <w:next w:val="a"/>
    <w:qFormat/>
    <w:pPr>
      <w:ind w:firstLineChars="0" w:firstLine="0"/>
    </w:pPr>
  </w:style>
  <w:style w:type="paragraph" w:styleId="21">
    <w:name w:val="toc 2"/>
    <w:basedOn w:val="a"/>
    <w:next w:val="a"/>
    <w:qFormat/>
    <w:pPr>
      <w:ind w:leftChars="200" w:left="420" w:firstLineChars="0" w:firstLine="0"/>
    </w:p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Theme"/>
    <w:basedOn w:val="a1"/>
    <w:qFormat/>
    <w:pPr>
      <w:widowControl w:val="0"/>
      <w:spacing w:line="30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link w:val="3"/>
    <w:qFormat/>
    <w:rPr>
      <w:rFonts w:eastAsia="仿宋"/>
      <w:b/>
    </w:rPr>
  </w:style>
  <w:style w:type="paragraph" w:customStyle="1" w:styleId="-LFL">
    <w:name w:val="正文-LFL"/>
    <w:basedOn w:val="a"/>
    <w:qFormat/>
    <w:rPr>
      <w:snapToGrid w:val="0"/>
      <w:kern w:val="0"/>
      <w:sz w:val="24"/>
    </w:rPr>
  </w:style>
  <w:style w:type="paragraph" w:customStyle="1" w:styleId="LFL">
    <w:name w:val="表内LFL"/>
    <w:basedOn w:val="a"/>
    <w:qFormat/>
    <w:pPr>
      <w:spacing w:line="240" w:lineRule="auto"/>
      <w:ind w:firstLineChars="0" w:firstLine="0"/>
      <w:jc w:val="center"/>
    </w:pPr>
    <w:rPr>
      <w:rFonts w:ascii="Times New Roman" w:hAnsi="Times New Roman" w:cs="宋体"/>
      <w:sz w:val="21"/>
      <w:szCs w:val="20"/>
    </w:rPr>
  </w:style>
  <w:style w:type="character" w:customStyle="1" w:styleId="2Char">
    <w:name w:val="标题 2 Char"/>
    <w:link w:val="2"/>
    <w:qFormat/>
    <w:rPr>
      <w:rFonts w:ascii="Arial" w:hAnsi="Arial"/>
      <w:b/>
      <w:sz w:val="2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font21">
    <w:name w:val="font21"/>
    <w:basedOn w:val="a0"/>
    <w:qFormat/>
    <w:rPr>
      <w:rFonts w:ascii="宋体" w:eastAsia="宋体" w:hAnsi="宋体" w:cs="宋体" w:hint="eastAsia"/>
      <w:color w:val="000000"/>
      <w:sz w:val="22"/>
      <w:szCs w:val="22"/>
      <w:u w:val="none"/>
    </w:rPr>
  </w:style>
  <w:style w:type="paragraph" w:customStyle="1" w:styleId="aa">
    <w:name w:val="表头及图片标题"/>
    <w:basedOn w:val="-LFL"/>
    <w:qFormat/>
    <w:pPr>
      <w:spacing w:line="240" w:lineRule="auto"/>
      <w:ind w:firstLineChars="0" w:firstLine="0"/>
      <w:jc w:val="center"/>
    </w:pPr>
    <w:rPr>
      <w:b/>
    </w:rPr>
  </w:style>
  <w:style w:type="paragraph" w:customStyle="1" w:styleId="LFL0">
    <w:name w:val="表格文字LFL"/>
    <w:basedOn w:val="a"/>
    <w:qFormat/>
    <w:pPr>
      <w:spacing w:line="240" w:lineRule="auto"/>
      <w:ind w:firstLineChars="0" w:firstLine="0"/>
      <w:jc w:val="center"/>
    </w:pPr>
    <w:rPr>
      <w:rFonts w:cs="宋体"/>
      <w:sz w:val="21"/>
      <w:szCs w:val="20"/>
    </w:rPr>
  </w:style>
  <w:style w:type="paragraph" w:customStyle="1" w:styleId="4">
    <w:name w:val="表格小4"/>
    <w:basedOn w:val="a"/>
    <w:qFormat/>
    <w:pPr>
      <w:autoSpaceDE w:val="0"/>
      <w:autoSpaceDN w:val="0"/>
      <w:spacing w:line="240" w:lineRule="atLeast"/>
      <w:jc w:val="center"/>
    </w:pPr>
    <w:rPr>
      <w:sz w:val="24"/>
      <w:szCs w:val="20"/>
    </w:rPr>
  </w:style>
  <w:style w:type="character" w:customStyle="1" w:styleId="font11">
    <w:name w:val="font11"/>
    <w:basedOn w:val="a0"/>
    <w:qFormat/>
    <w:rPr>
      <w:rFonts w:ascii="宋体" w:eastAsia="宋体" w:hAnsi="宋体" w:cs="宋体" w:hint="eastAsia"/>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fontTable" Target="fontTable.xml"/><Relationship Id="rId21" Type="http://schemas.openxmlformats.org/officeDocument/2006/relationships/image" Target="media/image9.wmf"/><Relationship Id="rId34"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chart" Target="charts/chart3.xml"/><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embeddings/oleObject2.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chart" Target="charts/chart2.xml"/><Relationship Id="rId37" Type="http://schemas.openxmlformats.org/officeDocument/2006/relationships/image" Target="media/image1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oleObject" Target="embeddings/oleObject6.bin"/><Relationship Id="rId36" Type="http://schemas.openxmlformats.org/officeDocument/2006/relationships/image" Target="media/image15.png"/><Relationship Id="rId10" Type="http://schemas.openxmlformats.org/officeDocument/2006/relationships/footer" Target="footer3.xml"/><Relationship Id="rId19" Type="http://schemas.openxmlformats.org/officeDocument/2006/relationships/image" Target="media/image8.wmf"/><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oleObject" Target="embeddings/oleObject3.bin"/><Relationship Id="rId27" Type="http://schemas.openxmlformats.org/officeDocument/2006/relationships/image" Target="media/image12.wmf"/><Relationship Id="rId30" Type="http://schemas.openxmlformats.org/officeDocument/2006/relationships/oleObject" Target="embeddings/oleObject7.bin"/><Relationship Id="rId35" Type="http://schemas.openxmlformats.org/officeDocument/2006/relationships/image" Target="media/image14.png"/><Relationship Id="rId8"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29421;&#38451;&#28246;&#22270;&#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29421;&#38451;&#28246;&#22270;&#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29421;&#38451;&#28246;&#22270;&#349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2025\3&#12289;&#19996;&#33267;&#22826;&#27850;&#28246;&#12289;&#40644;&#27877;&#28246;&#31561;&#20845;&#20010;&#28246;&#27850;&#23736;&#32447;&#35268;&#21010;&#25253;&#21578;&#32534;&#21046;&#21450;&#31569;&#22365;&#25318;&#27722;&#25972;&#25913;&#26041;&#26696;&#32534;&#21046;\&#35774;&#35745;&#25991;&#20214;\2025.5.13&#20998;&#24320;&#35843;&#25972;\&#29421;&#38451;&#28246;&#22270;&#3492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[狭阳湖图表.xlsx]Sheet1!$E$7</c:f>
              <c:strCache>
                <c:ptCount val="1"/>
                <c:pt idx="0">
                  <c:v>下泄流量</c:v>
                </c:pt>
              </c:strCache>
            </c:strRef>
          </c:tx>
          <c:spPr>
            <a:ln w="28575" cap="rnd">
              <a:solidFill>
                <a:schemeClr val="accent1"/>
              </a:solidFill>
              <a:round/>
            </a:ln>
            <a:effectLst/>
          </c:spPr>
          <c:marker>
            <c:symbol val="none"/>
          </c:marker>
          <c:val>
            <c:numRef>
              <c:f>[狭阳湖图表.xlsx]Sheet1!$E$8:$E$32</c:f>
              <c:numCache>
                <c:formatCode>0.00</c:formatCode>
                <c:ptCount val="25"/>
                <c:pt idx="0">
                  <c:v>0</c:v>
                </c:pt>
                <c:pt idx="1">
                  <c:v>0.01</c:v>
                </c:pt>
                <c:pt idx="2">
                  <c:v>0.08</c:v>
                </c:pt>
                <c:pt idx="3">
                  <c:v>0.37</c:v>
                </c:pt>
                <c:pt idx="4">
                  <c:v>1.02</c:v>
                </c:pt>
                <c:pt idx="5">
                  <c:v>1.64</c:v>
                </c:pt>
                <c:pt idx="6">
                  <c:v>1.76</c:v>
                </c:pt>
                <c:pt idx="7">
                  <c:v>1.9</c:v>
                </c:pt>
                <c:pt idx="8">
                  <c:v>2.08</c:v>
                </c:pt>
                <c:pt idx="9">
                  <c:v>2.31</c:v>
                </c:pt>
                <c:pt idx="10">
                  <c:v>2.66</c:v>
                </c:pt>
                <c:pt idx="11">
                  <c:v>3.66</c:v>
                </c:pt>
                <c:pt idx="12">
                  <c:v>5.41</c:v>
                </c:pt>
                <c:pt idx="13">
                  <c:v>7.18</c:v>
                </c:pt>
                <c:pt idx="14">
                  <c:v>7.99</c:v>
                </c:pt>
                <c:pt idx="15">
                  <c:v>8.2899999999999991</c:v>
                </c:pt>
                <c:pt idx="16">
                  <c:v>8.43</c:v>
                </c:pt>
                <c:pt idx="17">
                  <c:v>8.52</c:v>
                </c:pt>
                <c:pt idx="18">
                  <c:v>8.59</c:v>
                </c:pt>
                <c:pt idx="19">
                  <c:v>8.64</c:v>
                </c:pt>
                <c:pt idx="20">
                  <c:v>8.68</c:v>
                </c:pt>
                <c:pt idx="21">
                  <c:v>8.7100000000000009</c:v>
                </c:pt>
                <c:pt idx="22">
                  <c:v>8.73</c:v>
                </c:pt>
                <c:pt idx="23">
                  <c:v>8.73</c:v>
                </c:pt>
                <c:pt idx="24">
                  <c:v>8.73</c:v>
                </c:pt>
              </c:numCache>
            </c:numRef>
          </c:val>
          <c:smooth val="0"/>
        </c:ser>
        <c:ser>
          <c:idx val="1"/>
          <c:order val="1"/>
          <c:tx>
            <c:strRef>
              <c:f>[狭阳湖图表.xlsx]Sheet1!$F$7</c:f>
              <c:strCache>
                <c:ptCount val="1"/>
                <c:pt idx="0">
                  <c:v>侵占容积后下泄流量</c:v>
                </c:pt>
              </c:strCache>
            </c:strRef>
          </c:tx>
          <c:spPr>
            <a:ln w="28575" cap="rnd">
              <a:solidFill>
                <a:schemeClr val="accent2"/>
              </a:solidFill>
              <a:round/>
            </a:ln>
            <a:effectLst/>
          </c:spPr>
          <c:marker>
            <c:symbol val="none"/>
          </c:marker>
          <c:val>
            <c:numRef>
              <c:f>[狭阳湖图表.xlsx]Sheet1!$F$8:$F$32</c:f>
              <c:numCache>
                <c:formatCode>General</c:formatCode>
                <c:ptCount val="25"/>
                <c:pt idx="0">
                  <c:v>0</c:v>
                </c:pt>
                <c:pt idx="1">
                  <c:v>0.01</c:v>
                </c:pt>
                <c:pt idx="2">
                  <c:v>0.12</c:v>
                </c:pt>
                <c:pt idx="3">
                  <c:v>0.46</c:v>
                </c:pt>
                <c:pt idx="4">
                  <c:v>1.23</c:v>
                </c:pt>
                <c:pt idx="5">
                  <c:v>1.84</c:v>
                </c:pt>
                <c:pt idx="6">
                  <c:v>2.02</c:v>
                </c:pt>
                <c:pt idx="7">
                  <c:v>2.16</c:v>
                </c:pt>
                <c:pt idx="8">
                  <c:v>2.3199999999999998</c:v>
                </c:pt>
                <c:pt idx="9">
                  <c:v>2.41</c:v>
                </c:pt>
                <c:pt idx="10">
                  <c:v>2.87</c:v>
                </c:pt>
                <c:pt idx="11">
                  <c:v>4.0999999999999996</c:v>
                </c:pt>
                <c:pt idx="12">
                  <c:v>6.05</c:v>
                </c:pt>
                <c:pt idx="13">
                  <c:v>7.92</c:v>
                </c:pt>
                <c:pt idx="14">
                  <c:v>8.7899999999999991</c:v>
                </c:pt>
                <c:pt idx="15">
                  <c:v>9.16</c:v>
                </c:pt>
                <c:pt idx="16">
                  <c:v>9.32</c:v>
                </c:pt>
                <c:pt idx="17">
                  <c:v>9.41</c:v>
                </c:pt>
                <c:pt idx="18">
                  <c:v>9.48</c:v>
                </c:pt>
                <c:pt idx="19">
                  <c:v>9.5299999999999994</c:v>
                </c:pt>
                <c:pt idx="20">
                  <c:v>9.57</c:v>
                </c:pt>
                <c:pt idx="21">
                  <c:v>9.58</c:v>
                </c:pt>
                <c:pt idx="22">
                  <c:v>9.59</c:v>
                </c:pt>
                <c:pt idx="23">
                  <c:v>9.58</c:v>
                </c:pt>
                <c:pt idx="24">
                  <c:v>9.57</c:v>
                </c:pt>
              </c:numCache>
            </c:numRef>
          </c:val>
          <c:smooth val="0"/>
        </c:ser>
        <c:dLbls>
          <c:showLegendKey val="0"/>
          <c:showVal val="0"/>
          <c:showCatName val="0"/>
          <c:showSerName val="0"/>
          <c:showPercent val="0"/>
          <c:showBubbleSize val="0"/>
        </c:dLbls>
        <c:smooth val="0"/>
        <c:axId val="-552953248"/>
        <c:axId val="-552958688"/>
      </c:lineChart>
      <c:catAx>
        <c:axId val="-55295324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8688"/>
        <c:crosses val="autoZero"/>
        <c:auto val="1"/>
        <c:lblAlgn val="ctr"/>
        <c:lblOffset val="100"/>
        <c:noMultiLvlLbl val="0"/>
      </c:catAx>
      <c:valAx>
        <c:axId val="-552958688"/>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3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10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manualLayout>
          <c:layoutTarget val="inner"/>
          <c:xMode val="edge"/>
          <c:yMode val="edge"/>
          <c:x val="8.7452393206381901E-2"/>
          <c:y val="0.14169290609372101"/>
          <c:w val="0.88835820895522399"/>
          <c:h val="0.60740877940359295"/>
        </c:manualLayout>
      </c:layout>
      <c:lineChart>
        <c:grouping val="standard"/>
        <c:varyColors val="0"/>
        <c:ser>
          <c:idx val="0"/>
          <c:order val="0"/>
          <c:tx>
            <c:strRef>
              <c:f>[狭阳湖图表.xlsx]Sheet1!$G$7</c:f>
              <c:strCache>
                <c:ptCount val="1"/>
                <c:pt idx="0">
                  <c:v>水位</c:v>
                </c:pt>
              </c:strCache>
            </c:strRef>
          </c:tx>
          <c:spPr>
            <a:ln w="28575" cap="rnd">
              <a:solidFill>
                <a:schemeClr val="accent1"/>
              </a:solidFill>
              <a:round/>
            </a:ln>
            <a:effectLst/>
          </c:spPr>
          <c:marker>
            <c:symbol val="none"/>
          </c:marker>
          <c:val>
            <c:numRef>
              <c:f>[狭阳湖图表.xlsx]Sheet1!$G$8:$G$40</c:f>
              <c:numCache>
                <c:formatCode>0.00</c:formatCode>
                <c:ptCount val="33"/>
                <c:pt idx="0">
                  <c:v>11.3</c:v>
                </c:pt>
                <c:pt idx="1">
                  <c:v>11.31</c:v>
                </c:pt>
                <c:pt idx="2">
                  <c:v>11.37</c:v>
                </c:pt>
                <c:pt idx="3">
                  <c:v>11.49</c:v>
                </c:pt>
                <c:pt idx="4">
                  <c:v>11.67</c:v>
                </c:pt>
                <c:pt idx="5">
                  <c:v>11.81</c:v>
                </c:pt>
                <c:pt idx="6">
                  <c:v>11.83</c:v>
                </c:pt>
                <c:pt idx="7">
                  <c:v>11.86</c:v>
                </c:pt>
                <c:pt idx="8">
                  <c:v>11.9</c:v>
                </c:pt>
                <c:pt idx="9">
                  <c:v>11.94</c:v>
                </c:pt>
                <c:pt idx="10">
                  <c:v>12</c:v>
                </c:pt>
                <c:pt idx="11">
                  <c:v>12.17</c:v>
                </c:pt>
                <c:pt idx="12">
                  <c:v>12.43</c:v>
                </c:pt>
                <c:pt idx="13">
                  <c:v>12.66</c:v>
                </c:pt>
                <c:pt idx="14">
                  <c:v>12.76</c:v>
                </c:pt>
                <c:pt idx="15">
                  <c:v>12.8</c:v>
                </c:pt>
                <c:pt idx="16">
                  <c:v>12.82</c:v>
                </c:pt>
                <c:pt idx="17">
                  <c:v>12.83</c:v>
                </c:pt>
                <c:pt idx="18">
                  <c:v>12.84</c:v>
                </c:pt>
                <c:pt idx="19">
                  <c:v>12.84</c:v>
                </c:pt>
                <c:pt idx="20">
                  <c:v>12.85</c:v>
                </c:pt>
                <c:pt idx="21">
                  <c:v>12.85</c:v>
                </c:pt>
                <c:pt idx="22">
                  <c:v>12.85</c:v>
                </c:pt>
                <c:pt idx="23">
                  <c:v>12.85</c:v>
                </c:pt>
                <c:pt idx="24">
                  <c:v>12.85</c:v>
                </c:pt>
                <c:pt idx="25">
                  <c:v>12.85</c:v>
                </c:pt>
                <c:pt idx="26">
                  <c:v>12.85</c:v>
                </c:pt>
                <c:pt idx="27">
                  <c:v>12.84</c:v>
                </c:pt>
                <c:pt idx="28">
                  <c:v>12.83</c:v>
                </c:pt>
                <c:pt idx="29">
                  <c:v>12.82</c:v>
                </c:pt>
                <c:pt idx="30">
                  <c:v>12.81</c:v>
                </c:pt>
                <c:pt idx="31">
                  <c:v>12.8</c:v>
                </c:pt>
                <c:pt idx="32">
                  <c:v>12.78</c:v>
                </c:pt>
              </c:numCache>
            </c:numRef>
          </c:val>
          <c:smooth val="0"/>
        </c:ser>
        <c:ser>
          <c:idx val="1"/>
          <c:order val="1"/>
          <c:tx>
            <c:strRef>
              <c:f>[狭阳湖图表.xlsx]Sheet1!$H$7</c:f>
              <c:strCache>
                <c:ptCount val="1"/>
                <c:pt idx="0">
                  <c:v>侵占容积后水位</c:v>
                </c:pt>
              </c:strCache>
            </c:strRef>
          </c:tx>
          <c:spPr>
            <a:ln w="28575" cap="rnd">
              <a:solidFill>
                <a:schemeClr val="accent2"/>
              </a:solidFill>
              <a:round/>
            </a:ln>
            <a:effectLst/>
          </c:spPr>
          <c:marker>
            <c:symbol val="none"/>
          </c:marker>
          <c:val>
            <c:numRef>
              <c:f>[狭阳湖图表.xlsx]Sheet1!$H$8:$H$40</c:f>
              <c:numCache>
                <c:formatCode>General</c:formatCode>
                <c:ptCount val="33"/>
                <c:pt idx="0">
                  <c:v>11.3</c:v>
                </c:pt>
                <c:pt idx="1">
                  <c:v>11.31</c:v>
                </c:pt>
                <c:pt idx="2">
                  <c:v>11.41</c:v>
                </c:pt>
                <c:pt idx="3">
                  <c:v>11.54</c:v>
                </c:pt>
                <c:pt idx="4">
                  <c:v>11.72</c:v>
                </c:pt>
                <c:pt idx="5">
                  <c:v>11.91</c:v>
                </c:pt>
                <c:pt idx="6">
                  <c:v>11.92</c:v>
                </c:pt>
                <c:pt idx="7">
                  <c:v>11.96</c:v>
                </c:pt>
                <c:pt idx="8" formatCode="0.00_ ">
                  <c:v>12</c:v>
                </c:pt>
                <c:pt idx="9">
                  <c:v>12.06</c:v>
                </c:pt>
                <c:pt idx="10">
                  <c:v>12.14</c:v>
                </c:pt>
                <c:pt idx="11">
                  <c:v>12.34</c:v>
                </c:pt>
                <c:pt idx="12">
                  <c:v>12.61</c:v>
                </c:pt>
                <c:pt idx="13">
                  <c:v>12.85</c:v>
                </c:pt>
                <c:pt idx="14">
                  <c:v>12.96</c:v>
                </c:pt>
                <c:pt idx="15" formatCode="0.00_ ">
                  <c:v>13</c:v>
                </c:pt>
                <c:pt idx="16">
                  <c:v>13.02</c:v>
                </c:pt>
                <c:pt idx="17">
                  <c:v>13.03</c:v>
                </c:pt>
                <c:pt idx="18">
                  <c:v>13.04</c:v>
                </c:pt>
                <c:pt idx="19">
                  <c:v>13.05</c:v>
                </c:pt>
                <c:pt idx="20">
                  <c:v>13.05</c:v>
                </c:pt>
                <c:pt idx="21">
                  <c:v>13.05</c:v>
                </c:pt>
                <c:pt idx="22">
                  <c:v>13.05</c:v>
                </c:pt>
                <c:pt idx="23">
                  <c:v>13.05</c:v>
                </c:pt>
                <c:pt idx="24">
                  <c:v>13.05</c:v>
                </c:pt>
                <c:pt idx="25">
                  <c:v>13.05</c:v>
                </c:pt>
                <c:pt idx="26">
                  <c:v>13.04</c:v>
                </c:pt>
                <c:pt idx="27">
                  <c:v>13.03</c:v>
                </c:pt>
                <c:pt idx="28">
                  <c:v>13.02</c:v>
                </c:pt>
                <c:pt idx="29">
                  <c:v>13.01</c:v>
                </c:pt>
                <c:pt idx="30" formatCode="0.00_ ">
                  <c:v>13</c:v>
                </c:pt>
                <c:pt idx="31" formatCode="0.00_ ">
                  <c:v>13</c:v>
                </c:pt>
                <c:pt idx="32">
                  <c:v>12.98</c:v>
                </c:pt>
              </c:numCache>
            </c:numRef>
          </c:val>
          <c:smooth val="0"/>
        </c:ser>
        <c:dLbls>
          <c:showLegendKey val="0"/>
          <c:showVal val="0"/>
          <c:showCatName val="0"/>
          <c:showSerName val="0"/>
          <c:showPercent val="0"/>
          <c:showBubbleSize val="0"/>
        </c:dLbls>
        <c:smooth val="0"/>
        <c:axId val="-552958144"/>
        <c:axId val="-552953792"/>
      </c:lineChart>
      <c:catAx>
        <c:axId val="-55295814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3792"/>
        <c:crosses val="autoZero"/>
        <c:auto val="1"/>
        <c:lblAlgn val="ctr"/>
        <c:lblOffset val="100"/>
        <c:noMultiLvlLbl val="0"/>
      </c:catAx>
      <c:valAx>
        <c:axId val="-552953792"/>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8144"/>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年一遇工况下泄流量对比图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[狭阳湖图表.xlsx]Sheet1!$E$44</c:f>
              <c:strCache>
                <c:ptCount val="1"/>
                <c:pt idx="0">
                  <c:v>下泄流量</c:v>
                </c:pt>
              </c:strCache>
            </c:strRef>
          </c:tx>
          <c:spPr>
            <a:ln w="28575" cap="rnd">
              <a:solidFill>
                <a:schemeClr val="accent1"/>
              </a:solidFill>
              <a:round/>
            </a:ln>
            <a:effectLst/>
          </c:spPr>
          <c:marker>
            <c:symbol val="none"/>
          </c:marker>
          <c:val>
            <c:numRef>
              <c:f>[狭阳湖图表.xlsx]Sheet1!$E$45:$E$77</c:f>
              <c:numCache>
                <c:formatCode>0.00</c:formatCode>
                <c:ptCount val="33"/>
                <c:pt idx="0">
                  <c:v>0</c:v>
                </c:pt>
                <c:pt idx="1">
                  <c:v>0.01</c:v>
                </c:pt>
                <c:pt idx="2">
                  <c:v>0.18</c:v>
                </c:pt>
                <c:pt idx="3">
                  <c:v>0.82</c:v>
                </c:pt>
                <c:pt idx="4">
                  <c:v>1.64</c:v>
                </c:pt>
                <c:pt idx="5">
                  <c:v>1.8</c:v>
                </c:pt>
                <c:pt idx="6">
                  <c:v>1.99</c:v>
                </c:pt>
                <c:pt idx="7">
                  <c:v>2.21</c:v>
                </c:pt>
                <c:pt idx="8">
                  <c:v>2.5</c:v>
                </c:pt>
                <c:pt idx="9">
                  <c:v>2.86</c:v>
                </c:pt>
                <c:pt idx="10">
                  <c:v>3.45</c:v>
                </c:pt>
                <c:pt idx="11">
                  <c:v>4.92</c:v>
                </c:pt>
                <c:pt idx="12">
                  <c:v>7.68</c:v>
                </c:pt>
                <c:pt idx="13">
                  <c:v>9.56</c:v>
                </c:pt>
                <c:pt idx="14">
                  <c:v>10.37</c:v>
                </c:pt>
                <c:pt idx="15">
                  <c:v>10.68</c:v>
                </c:pt>
                <c:pt idx="16">
                  <c:v>10.84</c:v>
                </c:pt>
                <c:pt idx="17">
                  <c:v>10.96</c:v>
                </c:pt>
                <c:pt idx="18">
                  <c:v>11.06</c:v>
                </c:pt>
                <c:pt idx="19">
                  <c:v>11.14</c:v>
                </c:pt>
                <c:pt idx="20">
                  <c:v>11.2</c:v>
                </c:pt>
                <c:pt idx="21">
                  <c:v>11.23</c:v>
                </c:pt>
                <c:pt idx="22">
                  <c:v>11.25</c:v>
                </c:pt>
                <c:pt idx="23">
                  <c:v>11.26</c:v>
                </c:pt>
                <c:pt idx="24">
                  <c:v>11.27</c:v>
                </c:pt>
                <c:pt idx="25">
                  <c:v>11.26</c:v>
                </c:pt>
                <c:pt idx="26">
                  <c:v>11.22</c:v>
                </c:pt>
                <c:pt idx="27">
                  <c:v>11.13</c:v>
                </c:pt>
                <c:pt idx="28">
                  <c:v>11</c:v>
                </c:pt>
                <c:pt idx="29">
                  <c:v>10.86</c:v>
                </c:pt>
                <c:pt idx="30">
                  <c:v>10.7</c:v>
                </c:pt>
                <c:pt idx="31">
                  <c:v>10.54</c:v>
                </c:pt>
                <c:pt idx="32">
                  <c:v>10.38</c:v>
                </c:pt>
              </c:numCache>
            </c:numRef>
          </c:val>
          <c:smooth val="0"/>
        </c:ser>
        <c:ser>
          <c:idx val="1"/>
          <c:order val="1"/>
          <c:tx>
            <c:strRef>
              <c:f>[狭阳湖图表.xlsx]Sheet1!$F$44</c:f>
              <c:strCache>
                <c:ptCount val="1"/>
                <c:pt idx="0">
                  <c:v>侵占容积后下泄流量</c:v>
                </c:pt>
              </c:strCache>
            </c:strRef>
          </c:tx>
          <c:spPr>
            <a:ln w="28575" cap="rnd">
              <a:solidFill>
                <a:schemeClr val="accent2"/>
              </a:solidFill>
              <a:round/>
            </a:ln>
            <a:effectLst/>
          </c:spPr>
          <c:marker>
            <c:symbol val="none"/>
          </c:marker>
          <c:val>
            <c:numRef>
              <c:f>[狭阳湖图表.xlsx]Sheet1!$F$45:$F$77</c:f>
              <c:numCache>
                <c:formatCode>General</c:formatCode>
                <c:ptCount val="33"/>
                <c:pt idx="0">
                  <c:v>0</c:v>
                </c:pt>
                <c:pt idx="1">
                  <c:v>0.01</c:v>
                </c:pt>
                <c:pt idx="2">
                  <c:v>0.23</c:v>
                </c:pt>
                <c:pt idx="3">
                  <c:v>1.1599999999999999</c:v>
                </c:pt>
                <c:pt idx="4">
                  <c:v>1.86</c:v>
                </c:pt>
                <c:pt idx="5">
                  <c:v>2.0099999999999998</c:v>
                </c:pt>
                <c:pt idx="6">
                  <c:v>2.15</c:v>
                </c:pt>
                <c:pt idx="7">
                  <c:v>2.29</c:v>
                </c:pt>
                <c:pt idx="8">
                  <c:v>2.78</c:v>
                </c:pt>
                <c:pt idx="9">
                  <c:v>3.12</c:v>
                </c:pt>
                <c:pt idx="10">
                  <c:v>3.89</c:v>
                </c:pt>
                <c:pt idx="11">
                  <c:v>5.49</c:v>
                </c:pt>
                <c:pt idx="12">
                  <c:v>8.42</c:v>
                </c:pt>
                <c:pt idx="13">
                  <c:v>10.74</c:v>
                </c:pt>
                <c:pt idx="14">
                  <c:v>11.74</c:v>
                </c:pt>
                <c:pt idx="15">
                  <c:v>12.09</c:v>
                </c:pt>
                <c:pt idx="16">
                  <c:v>12.26</c:v>
                </c:pt>
                <c:pt idx="17">
                  <c:v>12.38</c:v>
                </c:pt>
                <c:pt idx="18">
                  <c:v>12.48</c:v>
                </c:pt>
                <c:pt idx="19">
                  <c:v>12.56</c:v>
                </c:pt>
                <c:pt idx="20">
                  <c:v>12.6</c:v>
                </c:pt>
                <c:pt idx="21">
                  <c:v>12.62</c:v>
                </c:pt>
                <c:pt idx="22">
                  <c:v>12.62</c:v>
                </c:pt>
                <c:pt idx="23">
                  <c:v>12.6</c:v>
                </c:pt>
                <c:pt idx="24">
                  <c:v>12.58</c:v>
                </c:pt>
                <c:pt idx="25">
                  <c:v>12.55</c:v>
                </c:pt>
                <c:pt idx="26">
                  <c:v>12.47</c:v>
                </c:pt>
                <c:pt idx="27">
                  <c:v>12.34</c:v>
                </c:pt>
                <c:pt idx="28">
                  <c:v>12.16</c:v>
                </c:pt>
                <c:pt idx="29">
                  <c:v>11.96</c:v>
                </c:pt>
                <c:pt idx="30">
                  <c:v>11.74</c:v>
                </c:pt>
                <c:pt idx="31">
                  <c:v>11.52</c:v>
                </c:pt>
                <c:pt idx="32">
                  <c:v>11.31</c:v>
                </c:pt>
              </c:numCache>
            </c:numRef>
          </c:val>
          <c:smooth val="0"/>
        </c:ser>
        <c:dLbls>
          <c:showLegendKey val="0"/>
          <c:showVal val="0"/>
          <c:showCatName val="0"/>
          <c:showSerName val="0"/>
          <c:showPercent val="0"/>
          <c:showBubbleSize val="0"/>
        </c:dLbls>
        <c:smooth val="0"/>
        <c:axId val="-552954880"/>
        <c:axId val="-552960320"/>
      </c:lineChart>
      <c:catAx>
        <c:axId val="-552954880"/>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60320"/>
        <c:crosses val="autoZero"/>
        <c:auto val="1"/>
        <c:lblAlgn val="ctr"/>
        <c:lblOffset val="100"/>
        <c:noMultiLvlLbl val="0"/>
      </c:catAx>
      <c:valAx>
        <c:axId val="-55296032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流量（</a:t>
                </a:r>
                <a:r>
                  <a:rPr lang="en-US" altLang="zh-CN"/>
                  <a:t>m3/s</a:t>
                </a:r>
                <a:r>
                  <a:rPr lang="en-US" altLang="en-US"/>
                  <a:t>）</a:t>
                </a:r>
                <a:endParaRPr lang="en-US" altLang="zh-CN"/>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4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a:t>20</a:t>
            </a:r>
            <a:r>
              <a:rPr lang="zh-CN" altLang="en-US"/>
              <a:t>年一遇工况下水位对比图</a:t>
            </a:r>
          </a:p>
        </c:rich>
      </c:tx>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zh-CN"/>
        </a:p>
      </c:txPr>
    </c:title>
    <c:autoTitleDeleted val="0"/>
    <c:plotArea>
      <c:layout/>
      <c:lineChart>
        <c:grouping val="standard"/>
        <c:varyColors val="0"/>
        <c:ser>
          <c:idx val="0"/>
          <c:order val="0"/>
          <c:tx>
            <c:strRef>
              <c:f>[狭阳湖图表.xlsx]Sheet1!$G$44</c:f>
              <c:strCache>
                <c:ptCount val="1"/>
                <c:pt idx="0">
                  <c:v>水位</c:v>
                </c:pt>
              </c:strCache>
            </c:strRef>
          </c:tx>
          <c:spPr>
            <a:ln w="28575" cap="rnd">
              <a:solidFill>
                <a:schemeClr val="accent1"/>
              </a:solidFill>
              <a:round/>
            </a:ln>
            <a:effectLst/>
          </c:spPr>
          <c:marker>
            <c:symbol val="none"/>
          </c:marker>
          <c:val>
            <c:numRef>
              <c:f>[狭阳湖图表.xlsx]Sheet1!$G$45:$G$77</c:f>
              <c:numCache>
                <c:formatCode>0.00</c:formatCode>
                <c:ptCount val="33"/>
                <c:pt idx="0">
                  <c:v>11.3</c:v>
                </c:pt>
                <c:pt idx="1">
                  <c:v>11.32</c:v>
                </c:pt>
                <c:pt idx="2">
                  <c:v>11.41</c:v>
                </c:pt>
                <c:pt idx="3">
                  <c:v>11.62</c:v>
                </c:pt>
                <c:pt idx="4">
                  <c:v>11.81</c:v>
                </c:pt>
                <c:pt idx="5">
                  <c:v>11.84</c:v>
                </c:pt>
                <c:pt idx="6">
                  <c:v>11.88</c:v>
                </c:pt>
                <c:pt idx="7">
                  <c:v>11.92</c:v>
                </c:pt>
                <c:pt idx="8">
                  <c:v>11.97</c:v>
                </c:pt>
                <c:pt idx="9">
                  <c:v>12.04</c:v>
                </c:pt>
                <c:pt idx="10">
                  <c:v>12.14</c:v>
                </c:pt>
                <c:pt idx="11">
                  <c:v>12.36</c:v>
                </c:pt>
                <c:pt idx="12">
                  <c:v>12.72</c:v>
                </c:pt>
                <c:pt idx="13">
                  <c:v>12.95</c:v>
                </c:pt>
                <c:pt idx="14">
                  <c:v>13.04</c:v>
                </c:pt>
                <c:pt idx="15">
                  <c:v>13.08</c:v>
                </c:pt>
                <c:pt idx="16">
                  <c:v>13.09</c:v>
                </c:pt>
                <c:pt idx="17">
                  <c:v>13.11</c:v>
                </c:pt>
                <c:pt idx="18">
                  <c:v>13.12</c:v>
                </c:pt>
                <c:pt idx="19">
                  <c:v>13.13</c:v>
                </c:pt>
                <c:pt idx="20">
                  <c:v>13.13</c:v>
                </c:pt>
                <c:pt idx="21">
                  <c:v>13.14</c:v>
                </c:pt>
                <c:pt idx="22">
                  <c:v>13.14</c:v>
                </c:pt>
                <c:pt idx="23">
                  <c:v>13.14</c:v>
                </c:pt>
                <c:pt idx="24">
                  <c:v>13.14</c:v>
                </c:pt>
                <c:pt idx="25">
                  <c:v>13.14</c:v>
                </c:pt>
                <c:pt idx="26">
                  <c:v>13.13</c:v>
                </c:pt>
                <c:pt idx="27">
                  <c:v>13.12</c:v>
                </c:pt>
                <c:pt idx="28">
                  <c:v>13.11</c:v>
                </c:pt>
                <c:pt idx="29">
                  <c:v>13.09</c:v>
                </c:pt>
                <c:pt idx="30">
                  <c:v>13.08</c:v>
                </c:pt>
                <c:pt idx="31">
                  <c:v>13.06</c:v>
                </c:pt>
                <c:pt idx="32">
                  <c:v>13.04</c:v>
                </c:pt>
              </c:numCache>
            </c:numRef>
          </c:val>
          <c:smooth val="0"/>
        </c:ser>
        <c:ser>
          <c:idx val="1"/>
          <c:order val="1"/>
          <c:tx>
            <c:strRef>
              <c:f>[狭阳湖图表.xlsx]Sheet1!$H$44</c:f>
              <c:strCache>
                <c:ptCount val="1"/>
                <c:pt idx="0">
                  <c:v>侵占容积后水位</c:v>
                </c:pt>
              </c:strCache>
            </c:strRef>
          </c:tx>
          <c:spPr>
            <a:ln w="28575" cap="rnd">
              <a:solidFill>
                <a:schemeClr val="accent2"/>
              </a:solidFill>
              <a:round/>
            </a:ln>
            <a:effectLst/>
          </c:spPr>
          <c:marker>
            <c:symbol val="none"/>
          </c:marker>
          <c:val>
            <c:numRef>
              <c:f>[狭阳湖图表.xlsx]Sheet1!$H$45:$H$77</c:f>
              <c:numCache>
                <c:formatCode>General</c:formatCode>
                <c:ptCount val="33"/>
                <c:pt idx="0" formatCode="0.00_ ">
                  <c:v>11.3</c:v>
                </c:pt>
                <c:pt idx="1">
                  <c:v>11.42</c:v>
                </c:pt>
                <c:pt idx="2">
                  <c:v>11.51</c:v>
                </c:pt>
                <c:pt idx="3">
                  <c:v>11.72</c:v>
                </c:pt>
                <c:pt idx="4">
                  <c:v>11.91</c:v>
                </c:pt>
                <c:pt idx="5">
                  <c:v>11.94</c:v>
                </c:pt>
                <c:pt idx="6">
                  <c:v>11.97</c:v>
                </c:pt>
                <c:pt idx="7">
                  <c:v>12.01</c:v>
                </c:pt>
                <c:pt idx="8">
                  <c:v>12.07</c:v>
                </c:pt>
                <c:pt idx="9">
                  <c:v>12.14</c:v>
                </c:pt>
                <c:pt idx="10">
                  <c:v>12.25</c:v>
                </c:pt>
                <c:pt idx="11">
                  <c:v>12.46</c:v>
                </c:pt>
                <c:pt idx="12">
                  <c:v>12.82</c:v>
                </c:pt>
                <c:pt idx="13">
                  <c:v>13.15</c:v>
                </c:pt>
                <c:pt idx="14">
                  <c:v>13.21</c:v>
                </c:pt>
                <c:pt idx="15">
                  <c:v>13.28</c:v>
                </c:pt>
                <c:pt idx="16">
                  <c:v>13.29</c:v>
                </c:pt>
                <c:pt idx="17">
                  <c:v>13.29</c:v>
                </c:pt>
                <c:pt idx="18">
                  <c:v>13.29</c:v>
                </c:pt>
                <c:pt idx="19">
                  <c:v>13.29</c:v>
                </c:pt>
                <c:pt idx="20">
                  <c:v>13.29</c:v>
                </c:pt>
                <c:pt idx="21">
                  <c:v>13.29</c:v>
                </c:pt>
                <c:pt idx="22">
                  <c:v>13.29</c:v>
                </c:pt>
                <c:pt idx="23">
                  <c:v>13.29</c:v>
                </c:pt>
                <c:pt idx="24">
                  <c:v>13.29</c:v>
                </c:pt>
                <c:pt idx="25">
                  <c:v>13.29</c:v>
                </c:pt>
                <c:pt idx="26">
                  <c:v>13.27</c:v>
                </c:pt>
                <c:pt idx="27">
                  <c:v>13.25</c:v>
                </c:pt>
                <c:pt idx="28">
                  <c:v>13.24</c:v>
                </c:pt>
                <c:pt idx="29">
                  <c:v>13.21</c:v>
                </c:pt>
                <c:pt idx="30">
                  <c:v>13.19</c:v>
                </c:pt>
                <c:pt idx="31">
                  <c:v>13.17</c:v>
                </c:pt>
                <c:pt idx="32">
                  <c:v>13.14</c:v>
                </c:pt>
              </c:numCache>
            </c:numRef>
          </c:val>
          <c:smooth val="0"/>
        </c:ser>
        <c:dLbls>
          <c:showLegendKey val="0"/>
          <c:showVal val="0"/>
          <c:showCatName val="0"/>
          <c:showSerName val="0"/>
          <c:showPercent val="0"/>
          <c:showBubbleSize val="0"/>
        </c:dLbls>
        <c:smooth val="0"/>
        <c:axId val="-552955424"/>
        <c:axId val="-552959776"/>
      </c:lineChart>
      <c:catAx>
        <c:axId val="-552955424"/>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时间</a:t>
                </a:r>
                <a:r>
                  <a:rPr lang="en-US" altLang="zh-CN"/>
                  <a:t>/h</a:t>
                </a:r>
              </a:p>
            </c:rich>
          </c:tx>
          <c:layout>
            <c:manualLayout>
              <c:xMode val="edge"/>
              <c:yMode val="edge"/>
              <c:x val="0.91548806941431704"/>
              <c:y val="0.81091802040045302"/>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9776"/>
        <c:crosses val="autoZero"/>
        <c:auto val="1"/>
        <c:lblAlgn val="ctr"/>
        <c:lblOffset val="100"/>
        <c:noMultiLvlLbl val="0"/>
      </c:catAx>
      <c:valAx>
        <c:axId val="-552959776"/>
        <c:scaling>
          <c:orientation val="minMax"/>
          <c:min val="10"/>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zh-CN" altLang="en-US"/>
                  <a:t>水位</a:t>
                </a:r>
                <a:r>
                  <a:rPr lang="en-US" altLang="zh-CN"/>
                  <a:t>m</a:t>
                </a:r>
              </a:p>
            </c:rich>
          </c:tx>
          <c:layout>
            <c:manualLayout>
              <c:xMode val="edge"/>
              <c:yMode val="edge"/>
              <c:x val="2.3861171366594401E-2"/>
              <c:y val="2.3743860974688301E-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52955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28">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2865</Words>
  <Characters>16335</Characters>
  <Application>Microsoft Office Word</Application>
  <DocSecurity>0</DocSecurity>
  <Lines>136</Lines>
  <Paragraphs>38</Paragraphs>
  <ScaleCrop>false</ScaleCrop>
  <Company/>
  <LinksUpToDate>false</LinksUpToDate>
  <CharactersWithSpaces>19162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企业用户_214401490</dc:creator>
  <cp:lastModifiedBy>张智华</cp:lastModifiedBy>
  <cp:revision>3</cp:revision>
  <cp:lastPrinted>2025-09-03T09:21:00Z</cp:lastPrinted>
  <dcterms:created xsi:type="dcterms:W3CDTF">2025-01-15T01:22:00Z</dcterms:created>
  <dcterms:modified xsi:type="dcterms:W3CDTF">2025-12-25T09:09:00Z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DEFE238EDEFF4440BFCBA37ABC7BCCC5_13</vt:lpwstr>
  </property>
  <property fmtid="{D5CDD505-2E9C-101B-9397-08002B2CF9AE}" pid="4" name="KSOTemplateDocerSaveRecord">
    <vt:lpwstr>eyJoZGlkIjoiN2Q1NDZhMDcyZWUwYjMwYmJiZmZhOGNhZWIwM2FjMjMiLCJ1c2VySWQiOiIxNTEzOTc5NjM2In0=</vt:lpwstr>
  </property>
</Properties>
</file>