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52763B">
      <w:pPr>
        <w:spacing w:beforeLines="0" w:afterLines="0"/>
        <w:jc w:val="center"/>
        <w:rPr>
          <w:rFonts w:hint="eastAsia" w:eastAsia="宋体"/>
          <w:color w:val="auto"/>
          <w:sz w:val="48"/>
          <w:szCs w:val="48"/>
          <w:highlight w:val="none"/>
          <w:u w:val="none"/>
          <w:lang w:eastAsia="zh-CN"/>
        </w:rPr>
      </w:pPr>
      <w:r>
        <w:rPr>
          <w:rFonts w:hint="eastAsia" w:ascii="宋体" w:hAnsi="宋体" w:eastAsia="宋体"/>
          <w:color w:val="auto"/>
          <w:sz w:val="48"/>
          <w:szCs w:val="48"/>
          <w:highlight w:val="none"/>
          <w:u w:val="none"/>
          <w:lang w:val="en-US" w:eastAsia="zh-CN"/>
        </w:rPr>
        <w:t>官港镇农村厕所改造</w:t>
      </w:r>
      <w:r>
        <w:rPr>
          <w:rFonts w:hint="eastAsia" w:ascii="宋体" w:hAnsi="宋体" w:eastAsia="宋体"/>
          <w:color w:val="auto"/>
          <w:sz w:val="48"/>
          <w:szCs w:val="48"/>
          <w:highlight w:val="none"/>
          <w:u w:val="none"/>
          <w:lang w:eastAsia="zh-CN"/>
        </w:rPr>
        <w:t>工程</w:t>
      </w:r>
    </w:p>
    <w:p w14:paraId="2DB5B57A">
      <w:pPr>
        <w:spacing w:beforeLines="0" w:afterLines="0" w:line="822" w:lineRule="exact"/>
        <w:ind w:right="6"/>
        <w:jc w:val="center"/>
        <w:rPr>
          <w:rFonts w:hint="default" w:ascii="宋体" w:hAnsi="宋体" w:eastAsia="宋体"/>
          <w:color w:val="auto"/>
          <w:spacing w:val="-45"/>
          <w:sz w:val="72"/>
          <w:szCs w:val="24"/>
          <w:highlight w:val="none"/>
        </w:rPr>
      </w:pPr>
    </w:p>
    <w:p w14:paraId="4E4A92F9">
      <w:pPr>
        <w:spacing w:beforeLines="0" w:afterLines="0" w:line="822" w:lineRule="exact"/>
        <w:ind w:right="6"/>
        <w:jc w:val="center"/>
        <w:rPr>
          <w:rFonts w:hint="default" w:ascii="宋体" w:hAnsi="宋体" w:eastAsia="宋体"/>
          <w:color w:val="auto"/>
          <w:sz w:val="72"/>
          <w:szCs w:val="24"/>
          <w:highlight w:val="none"/>
        </w:rPr>
      </w:pPr>
    </w:p>
    <w:p w14:paraId="4A6CC43D">
      <w:pPr>
        <w:spacing w:beforeLines="0" w:afterLines="0" w:line="822" w:lineRule="exact"/>
        <w:ind w:right="6"/>
        <w:jc w:val="both"/>
        <w:rPr>
          <w:rFonts w:hint="default" w:ascii="宋体" w:hAnsi="宋体" w:eastAsia="宋体"/>
          <w:color w:val="auto"/>
          <w:sz w:val="72"/>
          <w:szCs w:val="24"/>
          <w:highlight w:val="none"/>
        </w:rPr>
      </w:pPr>
    </w:p>
    <w:p w14:paraId="106AA9E1">
      <w:pPr>
        <w:spacing w:beforeLines="0" w:afterLines="0" w:line="822" w:lineRule="exact"/>
        <w:ind w:right="6"/>
        <w:jc w:val="center"/>
        <w:rPr>
          <w:rFonts w:hint="default" w:ascii="宋体" w:hAnsi="宋体" w:eastAsia="宋体"/>
          <w:color w:val="auto"/>
          <w:sz w:val="72"/>
          <w:szCs w:val="24"/>
          <w:highlight w:val="none"/>
        </w:rPr>
      </w:pPr>
      <w:r>
        <w:rPr>
          <w:rFonts w:hint="default" w:ascii="宋体" w:hAnsi="宋体" w:eastAsia="宋体"/>
          <w:color w:val="auto"/>
          <w:sz w:val="72"/>
          <w:szCs w:val="24"/>
          <w:highlight w:val="none"/>
        </w:rPr>
        <w:t>招 标 文 件</w:t>
      </w:r>
    </w:p>
    <w:p w14:paraId="4415C1B2">
      <w:pPr>
        <w:spacing w:beforeLines="0" w:afterLines="0" w:line="200" w:lineRule="exact"/>
        <w:rPr>
          <w:rFonts w:hint="eastAsia"/>
          <w:color w:val="auto"/>
          <w:sz w:val="24"/>
          <w:szCs w:val="24"/>
          <w:highlight w:val="none"/>
        </w:rPr>
      </w:pPr>
    </w:p>
    <w:p w14:paraId="08A5AA80">
      <w:pPr>
        <w:spacing w:beforeLines="0" w:afterLines="0" w:line="200" w:lineRule="exact"/>
        <w:rPr>
          <w:rFonts w:hint="eastAsia"/>
          <w:color w:val="auto"/>
          <w:sz w:val="24"/>
          <w:szCs w:val="24"/>
          <w:highlight w:val="none"/>
        </w:rPr>
      </w:pPr>
    </w:p>
    <w:p w14:paraId="41F83A34">
      <w:pPr>
        <w:spacing w:beforeLines="0" w:afterLines="0" w:line="200" w:lineRule="exact"/>
        <w:rPr>
          <w:rFonts w:hint="eastAsia"/>
          <w:color w:val="auto"/>
          <w:sz w:val="24"/>
          <w:szCs w:val="24"/>
          <w:highlight w:val="none"/>
        </w:rPr>
      </w:pPr>
    </w:p>
    <w:p w14:paraId="26AF6E23">
      <w:pPr>
        <w:spacing w:beforeLines="0" w:afterLines="0" w:line="200" w:lineRule="exact"/>
        <w:rPr>
          <w:rFonts w:hint="eastAsia"/>
          <w:color w:val="auto"/>
          <w:sz w:val="24"/>
          <w:szCs w:val="24"/>
          <w:highlight w:val="none"/>
        </w:rPr>
      </w:pPr>
    </w:p>
    <w:p w14:paraId="612EE4B5">
      <w:pPr>
        <w:pStyle w:val="10"/>
        <w:spacing w:beforeLines="0" w:afterLines="0"/>
        <w:ind w:left="0" w:leftChars="0" w:firstLine="0" w:firstLineChars="0"/>
        <w:rPr>
          <w:rFonts w:hint="eastAsia"/>
          <w:color w:val="auto"/>
          <w:sz w:val="21"/>
          <w:szCs w:val="24"/>
          <w:highlight w:val="none"/>
        </w:rPr>
      </w:pPr>
    </w:p>
    <w:p w14:paraId="62712DC3">
      <w:pPr>
        <w:rPr>
          <w:rFonts w:hint="eastAsia"/>
          <w:highlight w:val="none"/>
        </w:rPr>
      </w:pPr>
    </w:p>
    <w:p w14:paraId="75513CDE">
      <w:pPr>
        <w:spacing w:beforeLines="0" w:afterLines="0" w:line="511" w:lineRule="exact"/>
        <w:jc w:val="both"/>
        <w:rPr>
          <w:rFonts w:hint="default" w:ascii="宋体" w:hAnsi="宋体" w:eastAsia="宋体"/>
          <w:color w:val="auto"/>
          <w:sz w:val="32"/>
          <w:szCs w:val="24"/>
          <w:highlight w:val="none"/>
        </w:rPr>
      </w:pPr>
    </w:p>
    <w:p w14:paraId="54744F55">
      <w:pPr>
        <w:keepNext w:val="0"/>
        <w:keepLines w:val="0"/>
        <w:pageBreakBefore w:val="0"/>
        <w:widowControl/>
        <w:kinsoku/>
        <w:wordWrap/>
        <w:overflowPunct/>
        <w:topLinePunct w:val="0"/>
        <w:autoSpaceDE/>
        <w:autoSpaceDN/>
        <w:bidi w:val="0"/>
        <w:adjustRightInd/>
        <w:snapToGrid/>
        <w:spacing w:beforeLines="0" w:afterLines="0" w:line="366" w:lineRule="exact"/>
        <w:ind w:left="0" w:leftChars="0" w:firstLine="320" w:firstLineChars="100"/>
        <w:jc w:val="left"/>
        <w:textAlignment w:val="auto"/>
        <w:rPr>
          <w:rFonts w:hint="default" w:ascii="宋体" w:hAnsi="宋体" w:eastAsia="宋体"/>
          <w:color w:val="auto"/>
          <w:sz w:val="32"/>
          <w:szCs w:val="24"/>
          <w:highlight w:val="none"/>
          <w:u w:val="single"/>
        </w:rPr>
      </w:pPr>
      <w:r>
        <w:rPr>
          <w:rFonts w:hint="default" w:ascii="宋体" w:hAnsi="宋体" w:eastAsia="宋体"/>
          <w:color w:val="auto"/>
          <w:sz w:val="32"/>
          <w:szCs w:val="24"/>
          <w:highlight w:val="none"/>
        </w:rPr>
        <w:t>招 标 编 号：</w:t>
      </w:r>
      <w:r>
        <w:rPr>
          <w:rFonts w:hint="default" w:ascii="宋体" w:hAnsi="宋体" w:eastAsia="宋体"/>
          <w:color w:val="auto"/>
          <w:sz w:val="32"/>
          <w:szCs w:val="24"/>
          <w:highlight w:val="none"/>
          <w:u w:val="single"/>
          <w:lang w:val="en-US" w:eastAsia="zh-CN"/>
        </w:rPr>
        <w:t>DZZTGC-YY202501</w:t>
      </w:r>
      <w:r>
        <w:rPr>
          <w:rFonts w:hint="eastAsia" w:ascii="宋体" w:hAnsi="宋体" w:eastAsia="宋体"/>
          <w:color w:val="auto"/>
          <w:sz w:val="32"/>
          <w:szCs w:val="24"/>
          <w:highlight w:val="none"/>
          <w:u w:val="single"/>
          <w:lang w:val="en-US" w:eastAsia="zh-CN"/>
        </w:rPr>
        <w:t>3</w:t>
      </w:r>
      <w:r>
        <w:rPr>
          <w:rFonts w:hint="default" w:ascii="宋体" w:hAnsi="宋体" w:eastAsia="宋体"/>
          <w:color w:val="auto"/>
          <w:sz w:val="32"/>
          <w:szCs w:val="24"/>
          <w:highlight w:val="none"/>
          <w:u w:val="single"/>
        </w:rPr>
        <w:t xml:space="preserve">  </w:t>
      </w:r>
    </w:p>
    <w:p w14:paraId="6B3BB94C">
      <w:pPr>
        <w:keepNext w:val="0"/>
        <w:keepLines w:val="0"/>
        <w:pageBreakBefore w:val="0"/>
        <w:widowControl/>
        <w:kinsoku/>
        <w:wordWrap/>
        <w:overflowPunct/>
        <w:topLinePunct w:val="0"/>
        <w:autoSpaceDE/>
        <w:autoSpaceDN/>
        <w:bidi w:val="0"/>
        <w:adjustRightInd/>
        <w:snapToGrid/>
        <w:spacing w:beforeLines="0" w:afterLines="0" w:line="366" w:lineRule="exact"/>
        <w:ind w:left="0" w:leftChars="0"/>
        <w:jc w:val="left"/>
        <w:textAlignment w:val="auto"/>
        <w:rPr>
          <w:rFonts w:hint="default" w:ascii="宋体" w:hAnsi="宋体" w:eastAsia="宋体"/>
          <w:color w:val="auto"/>
          <w:sz w:val="32"/>
          <w:szCs w:val="24"/>
          <w:highlight w:val="none"/>
          <w:u w:val="single"/>
        </w:rPr>
      </w:pPr>
    </w:p>
    <w:p w14:paraId="5CEA57A1">
      <w:pPr>
        <w:keepNext w:val="0"/>
        <w:keepLines w:val="0"/>
        <w:pageBreakBefore w:val="0"/>
        <w:widowControl/>
        <w:kinsoku/>
        <w:wordWrap/>
        <w:overflowPunct/>
        <w:topLinePunct w:val="0"/>
        <w:autoSpaceDE/>
        <w:autoSpaceDN/>
        <w:bidi w:val="0"/>
        <w:adjustRightInd/>
        <w:snapToGrid/>
        <w:spacing w:beforeLines="0" w:afterLines="0" w:line="366" w:lineRule="exact"/>
        <w:ind w:left="0" w:leftChars="0"/>
        <w:jc w:val="left"/>
        <w:textAlignment w:val="auto"/>
        <w:rPr>
          <w:rFonts w:hint="eastAsia" w:ascii="宋体" w:hAnsi="宋体" w:eastAsia="宋体"/>
          <w:color w:val="auto"/>
          <w:sz w:val="32"/>
          <w:szCs w:val="24"/>
          <w:highlight w:val="none"/>
          <w:lang w:val="en-US" w:eastAsia="zh-CN"/>
        </w:rPr>
      </w:pPr>
      <w:r>
        <w:rPr>
          <w:rFonts w:hint="eastAsia" w:ascii="宋体" w:hAnsi="宋体" w:eastAsia="宋体"/>
          <w:color w:val="auto"/>
          <w:sz w:val="32"/>
          <w:szCs w:val="24"/>
          <w:highlight w:val="none"/>
          <w:lang w:val="en-US" w:eastAsia="zh-CN"/>
        </w:rPr>
        <w:t xml:space="preserve"> </w:t>
      </w:r>
    </w:p>
    <w:p w14:paraId="42A0305F">
      <w:pPr>
        <w:keepNext w:val="0"/>
        <w:keepLines w:val="0"/>
        <w:pageBreakBefore w:val="0"/>
        <w:widowControl/>
        <w:kinsoku/>
        <w:wordWrap/>
        <w:overflowPunct/>
        <w:topLinePunct w:val="0"/>
        <w:autoSpaceDE/>
        <w:autoSpaceDN/>
        <w:bidi w:val="0"/>
        <w:adjustRightInd/>
        <w:snapToGrid/>
        <w:spacing w:beforeLines="0" w:afterLines="0" w:line="366" w:lineRule="exact"/>
        <w:ind w:left="0" w:leftChars="0"/>
        <w:jc w:val="left"/>
        <w:textAlignment w:val="auto"/>
        <w:rPr>
          <w:rFonts w:hint="eastAsia" w:ascii="宋体" w:hAnsi="宋体" w:eastAsia="宋体"/>
          <w:color w:val="auto"/>
          <w:sz w:val="32"/>
          <w:szCs w:val="24"/>
          <w:highlight w:val="none"/>
          <w:lang w:val="en-US" w:eastAsia="zh-CN"/>
        </w:rPr>
      </w:pPr>
    </w:p>
    <w:p w14:paraId="3DB0F748">
      <w:pPr>
        <w:keepNext w:val="0"/>
        <w:keepLines w:val="0"/>
        <w:pageBreakBefore w:val="0"/>
        <w:widowControl/>
        <w:kinsoku/>
        <w:wordWrap/>
        <w:overflowPunct/>
        <w:topLinePunct w:val="0"/>
        <w:autoSpaceDE/>
        <w:autoSpaceDN/>
        <w:bidi w:val="0"/>
        <w:adjustRightInd/>
        <w:snapToGrid/>
        <w:spacing w:beforeLines="0" w:afterLines="0" w:line="366" w:lineRule="exact"/>
        <w:ind w:firstLine="320" w:firstLineChars="100"/>
        <w:jc w:val="left"/>
        <w:textAlignment w:val="auto"/>
        <w:rPr>
          <w:rFonts w:hint="eastAsia" w:ascii="宋体" w:hAnsi="宋体" w:eastAsia="宋体"/>
          <w:color w:val="auto"/>
          <w:sz w:val="31"/>
          <w:szCs w:val="22"/>
          <w:highlight w:val="none"/>
          <w:u w:val="single"/>
          <w:lang w:val="en-US" w:eastAsia="zh-CN"/>
        </w:rPr>
      </w:pPr>
      <w:r>
        <w:rPr>
          <w:rFonts w:hint="default" w:ascii="宋体" w:hAnsi="宋体" w:eastAsia="宋体"/>
          <w:color w:val="auto"/>
          <w:sz w:val="32"/>
          <w:szCs w:val="24"/>
          <w:highlight w:val="none"/>
        </w:rPr>
        <w:t>项 目 名 称</w:t>
      </w:r>
      <w:r>
        <w:rPr>
          <w:rFonts w:hint="default" w:ascii="宋体" w:hAnsi="宋体" w:eastAsia="宋体"/>
          <w:color w:val="auto"/>
          <w:sz w:val="31"/>
          <w:szCs w:val="22"/>
          <w:highlight w:val="none"/>
        </w:rPr>
        <w:t>：</w:t>
      </w:r>
      <w:r>
        <w:rPr>
          <w:rFonts w:hint="eastAsia" w:ascii="宋体" w:hAnsi="宋体" w:eastAsia="宋体"/>
          <w:color w:val="auto"/>
          <w:sz w:val="31"/>
          <w:szCs w:val="22"/>
          <w:highlight w:val="none"/>
          <w:u w:val="single"/>
          <w:lang w:val="en-US" w:eastAsia="zh-CN"/>
        </w:rPr>
        <w:t xml:space="preserve">  </w:t>
      </w:r>
      <w:r>
        <w:rPr>
          <w:rFonts w:hint="default" w:ascii="宋体" w:hAnsi="宋体" w:eastAsia="宋体"/>
          <w:color w:val="auto"/>
          <w:sz w:val="31"/>
          <w:szCs w:val="22"/>
          <w:highlight w:val="none"/>
          <w:u w:val="single"/>
          <w:lang w:val="en-US" w:eastAsia="zh-CN"/>
        </w:rPr>
        <w:t>官港镇农村厕所改造</w:t>
      </w:r>
      <w:r>
        <w:rPr>
          <w:rFonts w:hint="default" w:ascii="宋体" w:hAnsi="宋体" w:eastAsia="宋体"/>
          <w:color w:val="auto"/>
          <w:sz w:val="31"/>
          <w:szCs w:val="22"/>
          <w:highlight w:val="none"/>
          <w:u w:val="single"/>
          <w:lang w:eastAsia="zh-CN"/>
        </w:rPr>
        <w:t>工程</w:t>
      </w:r>
      <w:r>
        <w:rPr>
          <w:rFonts w:hint="eastAsia" w:ascii="宋体" w:hAnsi="宋体" w:eastAsia="宋体"/>
          <w:color w:val="auto"/>
          <w:sz w:val="31"/>
          <w:szCs w:val="22"/>
          <w:highlight w:val="none"/>
          <w:u w:val="single"/>
          <w:lang w:val="en-US" w:eastAsia="zh-CN"/>
        </w:rPr>
        <w:t xml:space="preserve">      </w:t>
      </w:r>
    </w:p>
    <w:p w14:paraId="25B75A45">
      <w:pPr>
        <w:keepNext w:val="0"/>
        <w:keepLines w:val="0"/>
        <w:pageBreakBefore w:val="0"/>
        <w:widowControl/>
        <w:kinsoku/>
        <w:wordWrap/>
        <w:overflowPunct/>
        <w:topLinePunct w:val="0"/>
        <w:autoSpaceDE/>
        <w:autoSpaceDN/>
        <w:bidi w:val="0"/>
        <w:adjustRightInd/>
        <w:snapToGrid/>
        <w:spacing w:beforeLines="0" w:afterLines="0" w:line="366" w:lineRule="exact"/>
        <w:ind w:left="0" w:leftChars="0" w:firstLine="620" w:firstLineChars="200"/>
        <w:jc w:val="left"/>
        <w:textAlignment w:val="auto"/>
        <w:rPr>
          <w:rFonts w:hint="default" w:ascii="宋体" w:hAnsi="宋体" w:eastAsia="宋体"/>
          <w:color w:val="auto"/>
          <w:sz w:val="31"/>
          <w:szCs w:val="22"/>
          <w:highlight w:val="none"/>
          <w:u w:val="single"/>
          <w:lang w:val="en-US" w:eastAsia="zh-CN"/>
        </w:rPr>
      </w:pPr>
    </w:p>
    <w:p w14:paraId="6C49C716">
      <w:pPr>
        <w:keepNext w:val="0"/>
        <w:keepLines w:val="0"/>
        <w:pageBreakBefore w:val="0"/>
        <w:widowControl/>
        <w:kinsoku/>
        <w:wordWrap/>
        <w:overflowPunct/>
        <w:topLinePunct w:val="0"/>
        <w:autoSpaceDE/>
        <w:autoSpaceDN/>
        <w:bidi w:val="0"/>
        <w:adjustRightInd/>
        <w:snapToGrid/>
        <w:spacing w:beforeLines="0" w:afterLines="0" w:line="366" w:lineRule="exact"/>
        <w:ind w:left="0" w:leftChars="0" w:firstLine="620" w:firstLineChars="200"/>
        <w:jc w:val="left"/>
        <w:textAlignment w:val="auto"/>
        <w:rPr>
          <w:rFonts w:hint="default" w:ascii="宋体" w:hAnsi="宋体" w:eastAsia="宋体"/>
          <w:color w:val="auto"/>
          <w:sz w:val="31"/>
          <w:szCs w:val="22"/>
          <w:highlight w:val="none"/>
          <w:u w:val="single"/>
          <w:lang w:val="en-US" w:eastAsia="zh-CN"/>
        </w:rPr>
      </w:pPr>
    </w:p>
    <w:p w14:paraId="2BF22549">
      <w:pPr>
        <w:keepNext w:val="0"/>
        <w:keepLines w:val="0"/>
        <w:pageBreakBefore w:val="0"/>
        <w:widowControl/>
        <w:kinsoku/>
        <w:wordWrap/>
        <w:overflowPunct/>
        <w:topLinePunct w:val="0"/>
        <w:autoSpaceDE/>
        <w:autoSpaceDN/>
        <w:bidi w:val="0"/>
        <w:adjustRightInd/>
        <w:snapToGrid/>
        <w:spacing w:beforeLines="0" w:afterLines="0" w:line="366" w:lineRule="exact"/>
        <w:ind w:left="0" w:leftChars="0" w:firstLine="620" w:firstLineChars="200"/>
        <w:jc w:val="left"/>
        <w:textAlignment w:val="auto"/>
        <w:rPr>
          <w:rFonts w:hint="default" w:ascii="宋体" w:hAnsi="宋体" w:eastAsia="宋体"/>
          <w:color w:val="auto"/>
          <w:sz w:val="31"/>
          <w:szCs w:val="22"/>
          <w:highlight w:val="none"/>
          <w:u w:val="single"/>
          <w:lang w:val="en-US" w:eastAsia="zh-CN"/>
        </w:rPr>
      </w:pPr>
    </w:p>
    <w:p w14:paraId="2D00853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320" w:firstLineChars="100"/>
        <w:jc w:val="left"/>
        <w:textAlignment w:val="auto"/>
        <w:rPr>
          <w:rFonts w:hint="default" w:ascii="宋体" w:hAnsi="宋体" w:eastAsia="宋体"/>
          <w:color w:val="auto"/>
          <w:sz w:val="32"/>
          <w:szCs w:val="24"/>
          <w:highlight w:val="none"/>
          <w:u w:val="single"/>
        </w:rPr>
      </w:pPr>
      <w:r>
        <w:rPr>
          <w:rFonts w:hint="default" w:ascii="宋体" w:hAnsi="宋体" w:eastAsia="宋体"/>
          <w:color w:val="auto"/>
          <w:sz w:val="32"/>
          <w:szCs w:val="24"/>
          <w:highlight w:val="none"/>
        </w:rPr>
        <w:t>招 标 人：</w:t>
      </w:r>
      <w:r>
        <w:rPr>
          <w:rFonts w:hint="eastAsia" w:ascii="宋体" w:hAnsi="宋体" w:eastAsia="宋体"/>
          <w:color w:val="auto"/>
          <w:sz w:val="32"/>
          <w:szCs w:val="24"/>
          <w:highlight w:val="none"/>
          <w:lang w:val="en-US" w:eastAsia="zh-CN"/>
        </w:rPr>
        <w:t xml:space="preserve">  </w:t>
      </w:r>
      <w:r>
        <w:rPr>
          <w:rFonts w:hint="eastAsia" w:ascii="宋体" w:hAnsi="宋体" w:eastAsia="宋体"/>
          <w:color w:val="auto"/>
          <w:sz w:val="32"/>
          <w:szCs w:val="24"/>
          <w:highlight w:val="none"/>
          <w:u w:val="single"/>
          <w:lang w:val="en-US" w:eastAsia="zh-CN"/>
        </w:rPr>
        <w:t xml:space="preserve">  </w:t>
      </w:r>
      <w:r>
        <w:rPr>
          <w:rFonts w:hint="eastAsia" w:ascii="宋体" w:hAnsi="宋体"/>
          <w:color w:val="auto"/>
          <w:sz w:val="32"/>
          <w:highlight w:val="none"/>
          <w:u w:val="single"/>
          <w:lang w:val="en-US" w:eastAsia="zh-CN"/>
        </w:rPr>
        <w:t>东至县官港镇人民政府</w:t>
      </w:r>
      <w:r>
        <w:rPr>
          <w:rFonts w:hint="default" w:ascii="宋体" w:hAnsi="宋体" w:eastAsia="宋体"/>
          <w:color w:val="auto"/>
          <w:sz w:val="32"/>
          <w:szCs w:val="24"/>
          <w:highlight w:val="none"/>
          <w:u w:val="single"/>
        </w:rPr>
        <w:t xml:space="preserve">  </w:t>
      </w:r>
      <w:r>
        <w:rPr>
          <w:rFonts w:hint="eastAsia" w:ascii="宋体" w:hAnsi="宋体" w:eastAsia="宋体"/>
          <w:color w:val="auto"/>
          <w:sz w:val="32"/>
          <w:szCs w:val="24"/>
          <w:highlight w:val="none"/>
          <w:u w:val="single"/>
          <w:lang w:val="en-US" w:eastAsia="zh-CN"/>
        </w:rPr>
        <w:t xml:space="preserve">      </w:t>
      </w:r>
      <w:r>
        <w:rPr>
          <w:rFonts w:hint="default" w:ascii="宋体" w:hAnsi="宋体" w:eastAsia="宋体"/>
          <w:color w:val="auto"/>
          <w:sz w:val="32"/>
          <w:szCs w:val="24"/>
          <w:highlight w:val="none"/>
          <w:u w:val="single"/>
        </w:rPr>
        <w:t xml:space="preserve"> </w:t>
      </w:r>
    </w:p>
    <w:p w14:paraId="4194B705">
      <w:pPr>
        <w:keepNext w:val="0"/>
        <w:keepLines w:val="0"/>
        <w:pageBreakBefore w:val="0"/>
        <w:widowControl/>
        <w:kinsoku/>
        <w:wordWrap/>
        <w:overflowPunct/>
        <w:topLinePunct w:val="0"/>
        <w:autoSpaceDE/>
        <w:autoSpaceDN/>
        <w:bidi w:val="0"/>
        <w:adjustRightInd/>
        <w:snapToGrid/>
        <w:spacing w:beforeLines="0" w:afterLines="0" w:line="366" w:lineRule="exact"/>
        <w:jc w:val="left"/>
        <w:textAlignment w:val="auto"/>
        <w:rPr>
          <w:rFonts w:hint="default" w:ascii="宋体" w:hAnsi="宋体" w:eastAsia="宋体"/>
          <w:color w:val="auto"/>
          <w:sz w:val="32"/>
          <w:szCs w:val="24"/>
          <w:highlight w:val="none"/>
        </w:rPr>
      </w:pPr>
    </w:p>
    <w:p w14:paraId="4F047D4B">
      <w:pPr>
        <w:keepNext w:val="0"/>
        <w:keepLines w:val="0"/>
        <w:pageBreakBefore w:val="0"/>
        <w:widowControl/>
        <w:kinsoku/>
        <w:wordWrap/>
        <w:overflowPunct/>
        <w:topLinePunct w:val="0"/>
        <w:autoSpaceDE/>
        <w:autoSpaceDN/>
        <w:bidi w:val="0"/>
        <w:adjustRightInd/>
        <w:snapToGrid/>
        <w:spacing w:beforeLines="0" w:afterLines="0" w:line="366" w:lineRule="exact"/>
        <w:jc w:val="left"/>
        <w:textAlignment w:val="auto"/>
        <w:rPr>
          <w:rFonts w:hint="default" w:ascii="宋体" w:hAnsi="宋体" w:eastAsia="宋体"/>
          <w:color w:val="auto"/>
          <w:sz w:val="32"/>
          <w:szCs w:val="24"/>
          <w:highlight w:val="none"/>
        </w:rPr>
      </w:pPr>
    </w:p>
    <w:p w14:paraId="3267E9C4">
      <w:pPr>
        <w:keepNext w:val="0"/>
        <w:keepLines w:val="0"/>
        <w:pageBreakBefore w:val="0"/>
        <w:widowControl/>
        <w:kinsoku/>
        <w:wordWrap/>
        <w:overflowPunct/>
        <w:topLinePunct w:val="0"/>
        <w:autoSpaceDE/>
        <w:autoSpaceDN/>
        <w:bidi w:val="0"/>
        <w:adjustRightInd/>
        <w:snapToGrid/>
        <w:spacing w:beforeLines="0" w:afterLines="0" w:line="366" w:lineRule="exact"/>
        <w:ind w:left="0" w:leftChars="0" w:firstLine="1600" w:firstLineChars="500"/>
        <w:jc w:val="left"/>
        <w:textAlignment w:val="auto"/>
        <w:rPr>
          <w:rFonts w:hint="default" w:ascii="宋体" w:hAnsi="宋体" w:eastAsia="宋体"/>
          <w:color w:val="auto"/>
          <w:sz w:val="32"/>
          <w:szCs w:val="24"/>
          <w:highlight w:val="none"/>
        </w:rPr>
      </w:pPr>
    </w:p>
    <w:p w14:paraId="04681D07">
      <w:pPr>
        <w:keepNext w:val="0"/>
        <w:keepLines w:val="0"/>
        <w:pageBreakBefore w:val="0"/>
        <w:widowControl/>
        <w:kinsoku/>
        <w:wordWrap/>
        <w:overflowPunct/>
        <w:topLinePunct w:val="0"/>
        <w:autoSpaceDE/>
        <w:autoSpaceDN/>
        <w:bidi w:val="0"/>
        <w:adjustRightInd/>
        <w:snapToGrid/>
        <w:spacing w:beforeLines="0" w:afterLines="0" w:line="366" w:lineRule="exact"/>
        <w:ind w:left="0" w:leftChars="0" w:firstLine="320" w:firstLineChars="100"/>
        <w:jc w:val="left"/>
        <w:textAlignment w:val="auto"/>
        <w:rPr>
          <w:rFonts w:hint="default" w:ascii="宋体" w:hAnsi="宋体" w:eastAsia="宋体"/>
          <w:color w:val="auto"/>
          <w:sz w:val="32"/>
          <w:szCs w:val="24"/>
          <w:highlight w:val="none"/>
          <w:u w:val="single"/>
          <w:lang w:val="en-US"/>
        </w:rPr>
        <w:sectPr>
          <w:pgSz w:w="11900" w:h="16838"/>
          <w:pgMar w:top="1440" w:right="1440" w:bottom="1440" w:left="1440" w:header="0" w:footer="0" w:gutter="0"/>
          <w:lnNumType w:countBy="0" w:distance="360"/>
          <w:cols w:space="720" w:num="1"/>
          <w:docGrid w:linePitch="360" w:charSpace="0"/>
        </w:sectPr>
      </w:pPr>
      <w:r>
        <w:rPr>
          <w:rFonts w:hint="default" w:ascii="宋体" w:hAnsi="宋体" w:eastAsia="宋体"/>
          <w:color w:val="auto"/>
          <w:sz w:val="32"/>
          <w:szCs w:val="24"/>
          <w:highlight w:val="none"/>
        </w:rPr>
        <w:t>招标代理机构：</w:t>
      </w:r>
      <w:r>
        <w:rPr>
          <w:rFonts w:hint="default" w:ascii="宋体" w:hAnsi="宋体" w:eastAsia="宋体"/>
          <w:color w:val="auto"/>
          <w:sz w:val="32"/>
          <w:szCs w:val="24"/>
          <w:highlight w:val="none"/>
          <w:u w:val="single"/>
        </w:rPr>
        <w:t xml:space="preserve">  池州阳意工程咨询有限公司 </w:t>
      </w:r>
      <w:r>
        <w:rPr>
          <w:rFonts w:hint="eastAsia" w:ascii="宋体" w:hAnsi="宋体" w:eastAsia="宋体"/>
          <w:color w:val="auto"/>
          <w:sz w:val="32"/>
          <w:szCs w:val="24"/>
          <w:highlight w:val="none"/>
          <w:u w:val="single"/>
          <w:lang w:val="en-US" w:eastAsia="zh-CN"/>
        </w:rPr>
        <w:t xml:space="preserve">    </w:t>
      </w:r>
    </w:p>
    <w:p w14:paraId="77C05C55">
      <w:pPr>
        <w:tabs>
          <w:tab w:val="left" w:pos="4060"/>
        </w:tabs>
        <w:spacing w:beforeLines="0" w:afterLines="0" w:line="360" w:lineRule="auto"/>
        <w:ind w:firstLine="2610" w:firstLineChars="500"/>
        <w:jc w:val="both"/>
        <w:rPr>
          <w:rFonts w:hint="default" w:ascii="宋体" w:hAnsi="宋体" w:eastAsia="宋体"/>
          <w:b/>
          <w:color w:val="auto"/>
          <w:sz w:val="52"/>
          <w:szCs w:val="52"/>
          <w:highlight w:val="none"/>
        </w:rPr>
      </w:pPr>
      <w:bookmarkStart w:id="0" w:name="page2"/>
      <w:bookmarkEnd w:id="0"/>
      <w:r>
        <w:rPr>
          <w:rFonts w:hint="default" w:ascii="宋体" w:hAnsi="宋体" w:eastAsia="宋体"/>
          <w:b/>
          <w:color w:val="auto"/>
          <w:sz w:val="52"/>
          <w:szCs w:val="52"/>
          <w:highlight w:val="none"/>
        </w:rPr>
        <w:t>目   录</w:t>
      </w:r>
    </w:p>
    <w:p w14:paraId="4563ADB4">
      <w:pPr>
        <w:spacing w:beforeLines="0" w:afterLines="0" w:line="200" w:lineRule="exact"/>
        <w:rPr>
          <w:rFonts w:hint="eastAsia"/>
          <w:color w:val="auto"/>
          <w:sz w:val="20"/>
          <w:szCs w:val="24"/>
          <w:highlight w:val="none"/>
        </w:rPr>
      </w:pPr>
    </w:p>
    <w:p w14:paraId="46585E2F">
      <w:pPr>
        <w:spacing w:beforeLines="0" w:afterLines="0" w:line="200" w:lineRule="exact"/>
        <w:rPr>
          <w:rFonts w:hint="eastAsia"/>
          <w:color w:val="auto"/>
          <w:sz w:val="20"/>
          <w:szCs w:val="24"/>
          <w:highlight w:val="none"/>
        </w:rPr>
      </w:pPr>
    </w:p>
    <w:p w14:paraId="3F9E757B">
      <w:pPr>
        <w:spacing w:beforeLines="0" w:afterLines="0" w:line="200" w:lineRule="exact"/>
        <w:rPr>
          <w:rFonts w:hint="eastAsia"/>
          <w:color w:val="auto"/>
          <w:sz w:val="20"/>
          <w:szCs w:val="24"/>
          <w:highlight w:val="none"/>
        </w:rPr>
      </w:pPr>
    </w:p>
    <w:p w14:paraId="29A6C42B">
      <w:pPr>
        <w:spacing w:beforeLines="0" w:afterLines="0" w:line="200" w:lineRule="exact"/>
        <w:rPr>
          <w:rFonts w:hint="eastAsia"/>
          <w:color w:val="auto"/>
          <w:sz w:val="20"/>
          <w:szCs w:val="24"/>
          <w:highlight w:val="none"/>
        </w:rPr>
      </w:pPr>
    </w:p>
    <w:p w14:paraId="65A3B359">
      <w:pPr>
        <w:spacing w:beforeLines="0" w:afterLines="0" w:line="200" w:lineRule="exact"/>
        <w:rPr>
          <w:rFonts w:hint="eastAsia"/>
          <w:color w:val="auto"/>
          <w:sz w:val="20"/>
          <w:szCs w:val="24"/>
          <w:highlight w:val="none"/>
        </w:rPr>
      </w:pPr>
    </w:p>
    <w:p w14:paraId="32EBD5F8">
      <w:pPr>
        <w:spacing w:beforeLines="0" w:afterLines="0" w:line="242" w:lineRule="exact"/>
        <w:ind w:leftChars="900"/>
        <w:rPr>
          <w:rFonts w:hint="eastAsia"/>
          <w:color w:val="auto"/>
          <w:sz w:val="20"/>
          <w:szCs w:val="24"/>
          <w:highlight w:val="none"/>
        </w:rPr>
      </w:pPr>
    </w:p>
    <w:p w14:paraId="5CFE0762">
      <w:pPr>
        <w:spacing w:beforeLines="0" w:afterLines="0" w:line="366" w:lineRule="exact"/>
        <w:ind w:firstLine="2249" w:firstLineChars="700"/>
        <w:rPr>
          <w:rFonts w:hint="default" w:ascii="宋体" w:hAnsi="宋体" w:eastAsia="宋体"/>
          <w:b/>
          <w:color w:val="auto"/>
          <w:sz w:val="32"/>
          <w:szCs w:val="24"/>
          <w:highlight w:val="none"/>
        </w:rPr>
      </w:pPr>
      <w:r>
        <w:rPr>
          <w:rFonts w:hint="default" w:ascii="宋体" w:hAnsi="宋体" w:eastAsia="宋体"/>
          <w:b/>
          <w:color w:val="auto"/>
          <w:sz w:val="32"/>
          <w:szCs w:val="24"/>
          <w:highlight w:val="none"/>
        </w:rPr>
        <w:t>第一章：</w:t>
      </w:r>
      <w:r>
        <w:rPr>
          <w:rFonts w:hint="eastAsia" w:ascii="宋体" w:hAnsi="宋体" w:eastAsia="宋体"/>
          <w:b/>
          <w:color w:val="auto"/>
          <w:sz w:val="32"/>
          <w:szCs w:val="24"/>
          <w:highlight w:val="none"/>
          <w:lang w:val="en-US" w:eastAsia="zh-CN"/>
        </w:rPr>
        <w:t>招标</w:t>
      </w:r>
      <w:r>
        <w:rPr>
          <w:rFonts w:hint="default" w:ascii="宋体" w:hAnsi="宋体" w:eastAsia="宋体"/>
          <w:b/>
          <w:color w:val="auto"/>
          <w:sz w:val="32"/>
          <w:szCs w:val="24"/>
          <w:highlight w:val="none"/>
        </w:rPr>
        <w:t>公告</w:t>
      </w:r>
    </w:p>
    <w:p w14:paraId="6F061537">
      <w:pPr>
        <w:spacing w:beforeLines="0" w:afterLines="0" w:line="200" w:lineRule="exact"/>
        <w:ind w:left="5520" w:leftChars="2300"/>
        <w:rPr>
          <w:rFonts w:hint="eastAsia"/>
          <w:color w:val="auto"/>
          <w:sz w:val="20"/>
          <w:szCs w:val="24"/>
          <w:highlight w:val="none"/>
        </w:rPr>
      </w:pPr>
    </w:p>
    <w:p w14:paraId="183BFB01">
      <w:pPr>
        <w:spacing w:beforeLines="0" w:afterLines="0" w:line="200" w:lineRule="exact"/>
        <w:ind w:left="5520" w:leftChars="2300"/>
        <w:rPr>
          <w:rFonts w:hint="eastAsia"/>
          <w:color w:val="auto"/>
          <w:sz w:val="20"/>
          <w:szCs w:val="24"/>
          <w:highlight w:val="none"/>
        </w:rPr>
      </w:pPr>
    </w:p>
    <w:p w14:paraId="2A0725E7">
      <w:pPr>
        <w:spacing w:beforeLines="0" w:afterLines="0" w:line="200" w:lineRule="exact"/>
        <w:ind w:left="5520" w:leftChars="2300"/>
        <w:rPr>
          <w:rFonts w:hint="eastAsia"/>
          <w:color w:val="auto"/>
          <w:sz w:val="20"/>
          <w:szCs w:val="24"/>
          <w:highlight w:val="none"/>
        </w:rPr>
      </w:pPr>
    </w:p>
    <w:p w14:paraId="4EDDDE78">
      <w:pPr>
        <w:spacing w:beforeLines="0" w:afterLines="0" w:line="338" w:lineRule="exact"/>
        <w:ind w:left="5520" w:leftChars="2300"/>
        <w:rPr>
          <w:rFonts w:hint="eastAsia"/>
          <w:color w:val="auto"/>
          <w:sz w:val="20"/>
          <w:szCs w:val="24"/>
          <w:highlight w:val="none"/>
        </w:rPr>
      </w:pPr>
    </w:p>
    <w:p w14:paraId="10959C46">
      <w:pPr>
        <w:spacing w:beforeLines="0" w:afterLines="0" w:line="366" w:lineRule="exact"/>
        <w:ind w:firstLine="2249" w:firstLineChars="700"/>
        <w:rPr>
          <w:rFonts w:hint="default" w:ascii="宋体" w:hAnsi="宋体" w:eastAsia="宋体"/>
          <w:b/>
          <w:color w:val="auto"/>
          <w:sz w:val="32"/>
          <w:szCs w:val="24"/>
          <w:highlight w:val="none"/>
        </w:rPr>
      </w:pPr>
      <w:r>
        <w:rPr>
          <w:rFonts w:hint="default" w:ascii="宋体" w:hAnsi="宋体" w:eastAsia="宋体"/>
          <w:b/>
          <w:color w:val="auto"/>
          <w:sz w:val="32"/>
          <w:szCs w:val="24"/>
          <w:highlight w:val="none"/>
        </w:rPr>
        <w:t>第二章：投标人须知</w:t>
      </w:r>
    </w:p>
    <w:p w14:paraId="48E77DFC">
      <w:pPr>
        <w:spacing w:beforeLines="0" w:afterLines="0" w:line="200" w:lineRule="exact"/>
        <w:ind w:left="3360" w:leftChars="1400"/>
        <w:rPr>
          <w:rFonts w:hint="eastAsia"/>
          <w:color w:val="auto"/>
          <w:sz w:val="20"/>
          <w:szCs w:val="24"/>
          <w:highlight w:val="none"/>
        </w:rPr>
      </w:pPr>
    </w:p>
    <w:p w14:paraId="7F7F250D">
      <w:pPr>
        <w:spacing w:beforeLines="0" w:afterLines="0" w:line="200" w:lineRule="exact"/>
        <w:ind w:left="3360" w:leftChars="1400"/>
        <w:rPr>
          <w:rFonts w:hint="eastAsia"/>
          <w:color w:val="auto"/>
          <w:sz w:val="20"/>
          <w:szCs w:val="24"/>
          <w:highlight w:val="none"/>
        </w:rPr>
      </w:pPr>
    </w:p>
    <w:p w14:paraId="15349671">
      <w:pPr>
        <w:spacing w:beforeLines="0" w:afterLines="0" w:line="200" w:lineRule="exact"/>
        <w:ind w:left="3360" w:leftChars="1400"/>
        <w:rPr>
          <w:rFonts w:hint="eastAsia"/>
          <w:color w:val="auto"/>
          <w:sz w:val="20"/>
          <w:szCs w:val="24"/>
          <w:highlight w:val="none"/>
        </w:rPr>
      </w:pPr>
    </w:p>
    <w:p w14:paraId="57C12AC7">
      <w:pPr>
        <w:spacing w:beforeLines="0" w:afterLines="0" w:line="341" w:lineRule="exact"/>
        <w:ind w:left="3360" w:leftChars="1400"/>
        <w:rPr>
          <w:rFonts w:hint="eastAsia"/>
          <w:color w:val="auto"/>
          <w:sz w:val="20"/>
          <w:szCs w:val="24"/>
          <w:highlight w:val="none"/>
        </w:rPr>
      </w:pPr>
    </w:p>
    <w:p w14:paraId="5329E86B">
      <w:pPr>
        <w:spacing w:beforeLines="0" w:afterLines="0" w:line="366" w:lineRule="exact"/>
        <w:ind w:firstLine="2249" w:firstLineChars="700"/>
        <w:rPr>
          <w:rFonts w:hint="default" w:ascii="宋体" w:hAnsi="宋体" w:eastAsia="宋体"/>
          <w:b/>
          <w:color w:val="auto"/>
          <w:sz w:val="32"/>
          <w:szCs w:val="24"/>
          <w:highlight w:val="none"/>
        </w:rPr>
      </w:pPr>
      <w:r>
        <w:rPr>
          <w:rFonts w:hint="default" w:ascii="宋体" w:hAnsi="宋体" w:eastAsia="宋体"/>
          <w:b/>
          <w:color w:val="auto"/>
          <w:sz w:val="32"/>
          <w:szCs w:val="24"/>
          <w:highlight w:val="none"/>
        </w:rPr>
        <w:t>第三章：合同部分条款</w:t>
      </w:r>
    </w:p>
    <w:p w14:paraId="6839BAB1">
      <w:pPr>
        <w:spacing w:beforeLines="0" w:afterLines="0" w:line="200" w:lineRule="exact"/>
        <w:ind w:left="5520" w:leftChars="2300"/>
        <w:rPr>
          <w:rFonts w:hint="eastAsia"/>
          <w:color w:val="auto"/>
          <w:sz w:val="20"/>
          <w:szCs w:val="24"/>
          <w:highlight w:val="none"/>
        </w:rPr>
      </w:pPr>
    </w:p>
    <w:p w14:paraId="093BE6B5">
      <w:pPr>
        <w:spacing w:beforeLines="0" w:afterLines="0" w:line="200" w:lineRule="exact"/>
        <w:ind w:left="5520" w:leftChars="2300"/>
        <w:rPr>
          <w:rFonts w:hint="eastAsia"/>
          <w:color w:val="auto"/>
          <w:sz w:val="20"/>
          <w:szCs w:val="24"/>
          <w:highlight w:val="none"/>
        </w:rPr>
      </w:pPr>
    </w:p>
    <w:p w14:paraId="1CD6B646">
      <w:pPr>
        <w:spacing w:beforeLines="0" w:afterLines="0" w:line="200" w:lineRule="exact"/>
        <w:ind w:left="5520" w:leftChars="2300"/>
        <w:rPr>
          <w:rFonts w:hint="eastAsia"/>
          <w:color w:val="auto"/>
          <w:sz w:val="20"/>
          <w:szCs w:val="24"/>
          <w:highlight w:val="none"/>
        </w:rPr>
      </w:pPr>
    </w:p>
    <w:p w14:paraId="6A0E5473">
      <w:pPr>
        <w:spacing w:beforeLines="0" w:afterLines="0" w:line="339" w:lineRule="exact"/>
        <w:ind w:left="5520" w:leftChars="2300"/>
        <w:rPr>
          <w:rFonts w:hint="eastAsia"/>
          <w:color w:val="auto"/>
          <w:sz w:val="20"/>
          <w:szCs w:val="24"/>
          <w:highlight w:val="none"/>
        </w:rPr>
      </w:pPr>
    </w:p>
    <w:p w14:paraId="3137C0D4">
      <w:pPr>
        <w:spacing w:beforeLines="0" w:afterLines="0" w:line="366" w:lineRule="exact"/>
        <w:ind w:firstLine="2249" w:firstLineChars="700"/>
        <w:rPr>
          <w:rFonts w:hint="default" w:ascii="宋体" w:hAnsi="宋体" w:eastAsia="宋体"/>
          <w:b/>
          <w:color w:val="auto"/>
          <w:sz w:val="32"/>
          <w:szCs w:val="24"/>
          <w:highlight w:val="none"/>
        </w:rPr>
      </w:pPr>
      <w:r>
        <w:rPr>
          <w:rFonts w:hint="default" w:ascii="宋体" w:hAnsi="宋体" w:eastAsia="宋体"/>
          <w:b/>
          <w:color w:val="auto"/>
          <w:sz w:val="32"/>
          <w:szCs w:val="24"/>
          <w:highlight w:val="none"/>
        </w:rPr>
        <w:t>第</w:t>
      </w:r>
      <w:r>
        <w:rPr>
          <w:rFonts w:hint="eastAsia" w:ascii="宋体" w:hAnsi="宋体" w:eastAsia="宋体"/>
          <w:b/>
          <w:color w:val="auto"/>
          <w:sz w:val="32"/>
          <w:szCs w:val="24"/>
          <w:highlight w:val="none"/>
          <w:lang w:val="en-US" w:eastAsia="zh-CN"/>
        </w:rPr>
        <w:t>四</w:t>
      </w:r>
      <w:r>
        <w:rPr>
          <w:rFonts w:hint="default" w:ascii="宋体" w:hAnsi="宋体" w:eastAsia="宋体"/>
          <w:b/>
          <w:color w:val="auto"/>
          <w:sz w:val="32"/>
          <w:szCs w:val="24"/>
          <w:highlight w:val="none"/>
        </w:rPr>
        <w:t>章：评标办法</w:t>
      </w:r>
    </w:p>
    <w:p w14:paraId="3161A812">
      <w:pPr>
        <w:spacing w:beforeLines="0" w:afterLines="0" w:line="200" w:lineRule="exact"/>
        <w:ind w:left="5520" w:leftChars="2300"/>
        <w:rPr>
          <w:rFonts w:hint="eastAsia"/>
          <w:color w:val="auto"/>
          <w:sz w:val="20"/>
          <w:szCs w:val="24"/>
          <w:highlight w:val="none"/>
        </w:rPr>
      </w:pPr>
    </w:p>
    <w:p w14:paraId="509FC196">
      <w:pPr>
        <w:spacing w:beforeLines="0" w:afterLines="0" w:line="200" w:lineRule="exact"/>
        <w:ind w:left="5520" w:leftChars="2300"/>
        <w:rPr>
          <w:rFonts w:hint="eastAsia"/>
          <w:color w:val="auto"/>
          <w:sz w:val="20"/>
          <w:szCs w:val="24"/>
          <w:highlight w:val="none"/>
        </w:rPr>
      </w:pPr>
    </w:p>
    <w:p w14:paraId="24F41EB4">
      <w:pPr>
        <w:spacing w:beforeLines="0" w:afterLines="0" w:line="200" w:lineRule="exact"/>
        <w:ind w:left="5520" w:leftChars="2300"/>
        <w:rPr>
          <w:rFonts w:hint="eastAsia"/>
          <w:color w:val="auto"/>
          <w:sz w:val="20"/>
          <w:szCs w:val="24"/>
          <w:highlight w:val="none"/>
        </w:rPr>
      </w:pPr>
    </w:p>
    <w:p w14:paraId="5A5C1057">
      <w:pPr>
        <w:spacing w:beforeLines="0" w:afterLines="0" w:line="341" w:lineRule="exact"/>
        <w:ind w:left="5520" w:leftChars="2300"/>
        <w:rPr>
          <w:rFonts w:hint="eastAsia"/>
          <w:color w:val="auto"/>
          <w:sz w:val="20"/>
          <w:szCs w:val="24"/>
          <w:highlight w:val="none"/>
        </w:rPr>
      </w:pPr>
    </w:p>
    <w:p w14:paraId="52F6AD0F">
      <w:pPr>
        <w:spacing w:beforeLines="0" w:afterLines="0" w:line="366" w:lineRule="exact"/>
        <w:ind w:firstLine="2249" w:firstLineChars="700"/>
        <w:rPr>
          <w:rFonts w:hint="default" w:ascii="宋体" w:hAnsi="宋体" w:eastAsia="宋体"/>
          <w:b/>
          <w:color w:val="auto"/>
          <w:sz w:val="32"/>
          <w:szCs w:val="24"/>
          <w:highlight w:val="none"/>
        </w:rPr>
      </w:pPr>
      <w:r>
        <w:rPr>
          <w:rFonts w:hint="default" w:ascii="宋体" w:hAnsi="宋体" w:eastAsia="宋体"/>
          <w:b/>
          <w:color w:val="auto"/>
          <w:sz w:val="32"/>
          <w:szCs w:val="24"/>
          <w:highlight w:val="none"/>
        </w:rPr>
        <w:t>第</w:t>
      </w:r>
      <w:r>
        <w:rPr>
          <w:rFonts w:hint="eastAsia" w:ascii="宋体" w:hAnsi="宋体" w:eastAsia="宋体"/>
          <w:b/>
          <w:color w:val="auto"/>
          <w:sz w:val="32"/>
          <w:szCs w:val="24"/>
          <w:highlight w:val="none"/>
          <w:lang w:val="en-US" w:eastAsia="zh-CN"/>
        </w:rPr>
        <w:t>五</w:t>
      </w:r>
      <w:r>
        <w:rPr>
          <w:rFonts w:hint="default" w:ascii="宋体" w:hAnsi="宋体" w:eastAsia="宋体"/>
          <w:b/>
          <w:color w:val="auto"/>
          <w:sz w:val="32"/>
          <w:szCs w:val="24"/>
          <w:highlight w:val="none"/>
        </w:rPr>
        <w:t>章：投标文件格式</w:t>
      </w:r>
    </w:p>
    <w:p w14:paraId="4058F7DF">
      <w:pPr>
        <w:spacing w:beforeLines="0" w:afterLines="0" w:line="200" w:lineRule="exact"/>
        <w:ind w:left="5520" w:leftChars="2300"/>
        <w:rPr>
          <w:rFonts w:hint="eastAsia"/>
          <w:color w:val="auto"/>
          <w:sz w:val="20"/>
          <w:szCs w:val="24"/>
          <w:highlight w:val="none"/>
        </w:rPr>
      </w:pPr>
    </w:p>
    <w:p w14:paraId="6DAB21B3">
      <w:pPr>
        <w:spacing w:beforeLines="0" w:afterLines="0" w:line="200" w:lineRule="exact"/>
        <w:ind w:left="5520" w:leftChars="2300"/>
        <w:rPr>
          <w:rFonts w:hint="eastAsia"/>
          <w:color w:val="auto"/>
          <w:sz w:val="20"/>
          <w:szCs w:val="24"/>
          <w:highlight w:val="none"/>
        </w:rPr>
      </w:pPr>
    </w:p>
    <w:p w14:paraId="47510947">
      <w:pPr>
        <w:spacing w:beforeLines="0" w:afterLines="0" w:line="200" w:lineRule="exact"/>
        <w:ind w:left="5040" w:leftChars="2100"/>
        <w:rPr>
          <w:rFonts w:hint="eastAsia"/>
          <w:color w:val="auto"/>
          <w:sz w:val="20"/>
          <w:szCs w:val="24"/>
          <w:highlight w:val="none"/>
        </w:rPr>
      </w:pPr>
    </w:p>
    <w:p w14:paraId="3BDF564D">
      <w:pPr>
        <w:spacing w:beforeLines="0" w:afterLines="0" w:line="338" w:lineRule="exact"/>
        <w:ind w:left="5040" w:leftChars="2100"/>
        <w:rPr>
          <w:rFonts w:hint="eastAsia"/>
          <w:color w:val="auto"/>
          <w:sz w:val="20"/>
          <w:szCs w:val="24"/>
          <w:highlight w:val="none"/>
        </w:rPr>
      </w:pPr>
    </w:p>
    <w:p w14:paraId="2A0788CC">
      <w:pPr>
        <w:spacing w:beforeLines="0" w:afterLines="0" w:line="366" w:lineRule="exact"/>
        <w:ind w:firstLine="2249" w:firstLineChars="700"/>
        <w:rPr>
          <w:rFonts w:hint="default" w:ascii="宋体" w:hAnsi="宋体" w:eastAsia="宋体"/>
          <w:b/>
          <w:color w:val="auto"/>
          <w:sz w:val="32"/>
          <w:szCs w:val="24"/>
          <w:highlight w:val="none"/>
        </w:rPr>
      </w:pPr>
      <w:r>
        <w:rPr>
          <w:rFonts w:hint="default" w:ascii="宋体" w:hAnsi="宋体" w:eastAsia="宋体"/>
          <w:b/>
          <w:color w:val="auto"/>
          <w:sz w:val="32"/>
          <w:szCs w:val="24"/>
          <w:highlight w:val="none"/>
        </w:rPr>
        <w:t>第</w:t>
      </w:r>
      <w:r>
        <w:rPr>
          <w:rFonts w:hint="eastAsia" w:ascii="宋体" w:hAnsi="宋体" w:eastAsia="宋体"/>
          <w:b/>
          <w:color w:val="auto"/>
          <w:sz w:val="32"/>
          <w:szCs w:val="24"/>
          <w:highlight w:val="none"/>
          <w:lang w:val="en-US" w:eastAsia="zh-CN"/>
        </w:rPr>
        <w:t>六</w:t>
      </w:r>
      <w:r>
        <w:rPr>
          <w:rFonts w:hint="default" w:ascii="宋体" w:hAnsi="宋体" w:eastAsia="宋体"/>
          <w:b/>
          <w:color w:val="auto"/>
          <w:sz w:val="32"/>
          <w:szCs w:val="24"/>
          <w:highlight w:val="none"/>
        </w:rPr>
        <w:t>章：预算控制价（另附）</w:t>
      </w:r>
    </w:p>
    <w:p w14:paraId="382864D1">
      <w:pPr>
        <w:spacing w:beforeLines="0" w:afterLines="0" w:line="200" w:lineRule="exact"/>
        <w:ind w:left="5040" w:leftChars="2100"/>
        <w:jc w:val="center"/>
        <w:rPr>
          <w:rFonts w:hint="eastAsia"/>
          <w:color w:val="auto"/>
          <w:sz w:val="20"/>
          <w:szCs w:val="24"/>
          <w:highlight w:val="none"/>
        </w:rPr>
      </w:pPr>
    </w:p>
    <w:p w14:paraId="75A9E98B">
      <w:pPr>
        <w:spacing w:beforeLines="0" w:afterLines="0" w:line="200" w:lineRule="exact"/>
        <w:ind w:left="5040" w:leftChars="2100"/>
        <w:jc w:val="center"/>
        <w:rPr>
          <w:rFonts w:hint="eastAsia"/>
          <w:color w:val="auto"/>
          <w:sz w:val="20"/>
          <w:szCs w:val="24"/>
          <w:highlight w:val="none"/>
        </w:rPr>
      </w:pPr>
    </w:p>
    <w:p w14:paraId="0A3B4F3B">
      <w:pPr>
        <w:spacing w:beforeLines="0" w:afterLines="0" w:line="200" w:lineRule="exact"/>
        <w:ind w:left="2880" w:leftChars="1200"/>
        <w:rPr>
          <w:rFonts w:hint="eastAsia"/>
          <w:color w:val="auto"/>
          <w:sz w:val="20"/>
          <w:szCs w:val="24"/>
          <w:highlight w:val="none"/>
        </w:rPr>
      </w:pPr>
    </w:p>
    <w:p w14:paraId="6018A942">
      <w:pPr>
        <w:spacing w:beforeLines="0" w:afterLines="0" w:line="200" w:lineRule="exact"/>
        <w:rPr>
          <w:rFonts w:hint="eastAsia"/>
          <w:color w:val="auto"/>
          <w:sz w:val="20"/>
          <w:szCs w:val="24"/>
          <w:highlight w:val="none"/>
        </w:rPr>
      </w:pPr>
    </w:p>
    <w:p w14:paraId="4A16C2BC">
      <w:pPr>
        <w:spacing w:beforeLines="0" w:afterLines="0" w:line="200" w:lineRule="exact"/>
        <w:rPr>
          <w:rFonts w:hint="eastAsia"/>
          <w:color w:val="auto"/>
          <w:sz w:val="20"/>
          <w:szCs w:val="24"/>
          <w:highlight w:val="none"/>
        </w:rPr>
      </w:pPr>
    </w:p>
    <w:p w14:paraId="3487F8E0">
      <w:pPr>
        <w:spacing w:beforeLines="0" w:afterLines="0" w:line="200" w:lineRule="exact"/>
        <w:rPr>
          <w:rFonts w:hint="eastAsia"/>
          <w:color w:val="auto"/>
          <w:sz w:val="20"/>
          <w:szCs w:val="24"/>
          <w:highlight w:val="none"/>
        </w:rPr>
      </w:pPr>
    </w:p>
    <w:p w14:paraId="36F9C277">
      <w:pPr>
        <w:spacing w:beforeLines="0" w:afterLines="0" w:line="200" w:lineRule="exact"/>
        <w:rPr>
          <w:rFonts w:hint="eastAsia"/>
          <w:color w:val="auto"/>
          <w:sz w:val="20"/>
          <w:szCs w:val="24"/>
          <w:highlight w:val="none"/>
        </w:rPr>
      </w:pPr>
    </w:p>
    <w:p w14:paraId="77190CA9">
      <w:pPr>
        <w:spacing w:beforeLines="0" w:afterLines="0" w:line="200" w:lineRule="exact"/>
        <w:rPr>
          <w:rFonts w:hint="eastAsia"/>
          <w:color w:val="auto"/>
          <w:sz w:val="20"/>
          <w:szCs w:val="24"/>
          <w:highlight w:val="none"/>
        </w:rPr>
      </w:pPr>
    </w:p>
    <w:p w14:paraId="239A565A">
      <w:pPr>
        <w:spacing w:beforeLines="0" w:afterLines="0" w:line="200" w:lineRule="exact"/>
        <w:rPr>
          <w:rFonts w:hint="eastAsia"/>
          <w:color w:val="auto"/>
          <w:sz w:val="20"/>
          <w:szCs w:val="24"/>
          <w:highlight w:val="none"/>
        </w:rPr>
      </w:pPr>
    </w:p>
    <w:p w14:paraId="76AD161B">
      <w:pPr>
        <w:spacing w:beforeLines="0" w:afterLines="0" w:line="200" w:lineRule="exact"/>
        <w:rPr>
          <w:rFonts w:hint="eastAsia"/>
          <w:color w:val="auto"/>
          <w:sz w:val="20"/>
          <w:szCs w:val="24"/>
          <w:highlight w:val="none"/>
        </w:rPr>
      </w:pPr>
    </w:p>
    <w:p w14:paraId="12E8BA36">
      <w:pPr>
        <w:spacing w:beforeLines="0" w:afterLines="0" w:line="200" w:lineRule="exact"/>
        <w:rPr>
          <w:rFonts w:hint="eastAsia"/>
          <w:color w:val="auto"/>
          <w:sz w:val="20"/>
          <w:szCs w:val="24"/>
          <w:highlight w:val="none"/>
        </w:rPr>
      </w:pPr>
    </w:p>
    <w:p w14:paraId="7E847669">
      <w:pPr>
        <w:spacing w:beforeLines="0" w:afterLines="0" w:line="200" w:lineRule="exact"/>
        <w:rPr>
          <w:rFonts w:hint="eastAsia"/>
          <w:color w:val="auto"/>
          <w:sz w:val="20"/>
          <w:szCs w:val="24"/>
          <w:highlight w:val="none"/>
        </w:rPr>
      </w:pPr>
    </w:p>
    <w:p w14:paraId="2C855D70">
      <w:pPr>
        <w:spacing w:beforeLines="0" w:afterLines="0" w:line="200" w:lineRule="exact"/>
        <w:rPr>
          <w:rFonts w:hint="eastAsia"/>
          <w:color w:val="auto"/>
          <w:sz w:val="20"/>
          <w:szCs w:val="24"/>
          <w:highlight w:val="none"/>
        </w:rPr>
      </w:pPr>
    </w:p>
    <w:p w14:paraId="2C599B6A">
      <w:pPr>
        <w:spacing w:beforeLines="0" w:afterLines="0" w:line="200" w:lineRule="exact"/>
        <w:rPr>
          <w:rFonts w:hint="eastAsia"/>
          <w:color w:val="auto"/>
          <w:sz w:val="20"/>
          <w:szCs w:val="24"/>
          <w:highlight w:val="none"/>
        </w:rPr>
      </w:pPr>
    </w:p>
    <w:p w14:paraId="6D5D850B">
      <w:pPr>
        <w:spacing w:beforeLines="0" w:afterLines="0" w:line="200" w:lineRule="exact"/>
        <w:rPr>
          <w:rFonts w:hint="eastAsia"/>
          <w:color w:val="auto"/>
          <w:sz w:val="20"/>
          <w:szCs w:val="24"/>
          <w:highlight w:val="none"/>
        </w:rPr>
      </w:pPr>
    </w:p>
    <w:p w14:paraId="2BBE72C7">
      <w:pPr>
        <w:spacing w:beforeLines="0" w:afterLines="0" w:line="200" w:lineRule="exact"/>
        <w:rPr>
          <w:rFonts w:hint="eastAsia"/>
          <w:color w:val="auto"/>
          <w:sz w:val="20"/>
          <w:szCs w:val="24"/>
          <w:highlight w:val="none"/>
        </w:rPr>
      </w:pPr>
    </w:p>
    <w:p w14:paraId="30BE0ADE">
      <w:pPr>
        <w:spacing w:beforeLines="0" w:afterLines="0" w:line="200" w:lineRule="exact"/>
        <w:rPr>
          <w:rFonts w:hint="eastAsia"/>
          <w:color w:val="auto"/>
          <w:sz w:val="20"/>
          <w:szCs w:val="24"/>
          <w:highlight w:val="none"/>
        </w:rPr>
      </w:pPr>
    </w:p>
    <w:p w14:paraId="6421E5D0">
      <w:pPr>
        <w:spacing w:beforeLines="0" w:afterLines="0" w:line="382" w:lineRule="exact"/>
        <w:rPr>
          <w:rFonts w:hint="eastAsia"/>
          <w:color w:val="auto"/>
          <w:sz w:val="20"/>
          <w:szCs w:val="24"/>
          <w:highlight w:val="none"/>
        </w:rPr>
      </w:pPr>
    </w:p>
    <w:p w14:paraId="58FBEDDF">
      <w:pPr>
        <w:spacing w:beforeLines="0" w:afterLines="0" w:line="240" w:lineRule="atLeast"/>
        <w:ind w:left="4980"/>
        <w:rPr>
          <w:rFonts w:hint="eastAsia"/>
          <w:color w:val="auto"/>
          <w:sz w:val="24"/>
          <w:szCs w:val="24"/>
          <w:highlight w:val="none"/>
        </w:rPr>
        <w:sectPr>
          <w:pgSz w:w="11900" w:h="16838"/>
          <w:pgMar w:top="1440" w:right="1440" w:bottom="468" w:left="1440" w:header="0" w:footer="0" w:gutter="0"/>
          <w:lnNumType w:countBy="0" w:distance="360"/>
          <w:cols w:space="720" w:num="1"/>
          <w:docGrid w:linePitch="360" w:charSpace="0"/>
        </w:sectPr>
      </w:pPr>
    </w:p>
    <w:p w14:paraId="4F38467F">
      <w:pPr>
        <w:tabs>
          <w:tab w:val="left" w:pos="4440"/>
        </w:tabs>
        <w:spacing w:beforeLines="0" w:afterLines="0" w:line="457" w:lineRule="exact"/>
        <w:jc w:val="center"/>
        <w:rPr>
          <w:rFonts w:hint="default" w:ascii="宋体" w:hAnsi="宋体" w:eastAsia="宋体"/>
          <w:color w:val="auto"/>
          <w:sz w:val="40"/>
          <w:szCs w:val="24"/>
          <w:highlight w:val="none"/>
        </w:rPr>
      </w:pPr>
      <w:bookmarkStart w:id="1" w:name="page3"/>
      <w:bookmarkEnd w:id="1"/>
      <w:r>
        <w:rPr>
          <w:rFonts w:hint="eastAsia" w:ascii="宋体" w:hAnsi="宋体" w:eastAsia="宋体"/>
          <w:b/>
          <w:color w:val="auto"/>
          <w:sz w:val="40"/>
          <w:szCs w:val="24"/>
          <w:highlight w:val="none"/>
          <w:lang w:val="en-US" w:eastAsia="zh-CN"/>
        </w:rPr>
        <w:t>第一章 招 标</w:t>
      </w:r>
      <w:r>
        <w:rPr>
          <w:rFonts w:hint="default" w:ascii="宋体" w:hAnsi="宋体" w:eastAsia="宋体"/>
          <w:b/>
          <w:color w:val="auto"/>
          <w:sz w:val="40"/>
          <w:szCs w:val="24"/>
          <w:highlight w:val="none"/>
        </w:rPr>
        <w:t xml:space="preserve"> 公 告</w:t>
      </w:r>
    </w:p>
    <w:p w14:paraId="7782A509">
      <w:pPr>
        <w:spacing w:beforeLines="0" w:afterLines="0" w:line="359" w:lineRule="exact"/>
        <w:ind w:right="120"/>
        <w:rPr>
          <w:rFonts w:hint="default" w:ascii="宋体" w:hAnsi="宋体" w:eastAsia="宋体" w:cs="宋体"/>
          <w:color w:val="auto"/>
          <w:sz w:val="24"/>
          <w:szCs w:val="22"/>
          <w:highlight w:val="none"/>
          <w:lang w:bidi="ar"/>
        </w:rPr>
      </w:pPr>
    </w:p>
    <w:p w14:paraId="7EB46D1C">
      <w:pPr>
        <w:keepNext w:val="0"/>
        <w:keepLines w:val="0"/>
        <w:pageBreakBefore w:val="0"/>
        <w:widowControl/>
        <w:kinsoku/>
        <w:wordWrap/>
        <w:overflowPunct/>
        <w:topLinePunct w:val="0"/>
        <w:autoSpaceDE/>
        <w:autoSpaceDN/>
        <w:bidi w:val="0"/>
        <w:adjustRightInd/>
        <w:snapToGrid/>
        <w:spacing w:beforeLines="0" w:afterLines="0" w:line="560" w:lineRule="exact"/>
        <w:ind w:firstLine="482" w:firstLineChars="200"/>
        <w:jc w:val="both"/>
        <w:textAlignment w:val="auto"/>
        <w:rPr>
          <w:rFonts w:hint="default" w:ascii="宋体" w:hAnsi="宋体" w:eastAsia="宋体"/>
          <w:b/>
          <w:color w:val="auto"/>
          <w:sz w:val="24"/>
          <w:szCs w:val="24"/>
          <w:highlight w:val="none"/>
        </w:rPr>
      </w:pPr>
      <w:r>
        <w:rPr>
          <w:rFonts w:hint="default" w:ascii="宋体" w:hAnsi="宋体" w:eastAsia="宋体"/>
          <w:b/>
          <w:color w:val="auto"/>
          <w:sz w:val="24"/>
          <w:szCs w:val="24"/>
          <w:highlight w:val="none"/>
          <w:u w:val="single"/>
        </w:rPr>
        <w:t>池州阳意工程咨询有限公司</w:t>
      </w:r>
      <w:r>
        <w:rPr>
          <w:rFonts w:hint="default" w:ascii="宋体" w:hAnsi="宋体" w:eastAsia="宋体"/>
          <w:b/>
          <w:color w:val="auto"/>
          <w:sz w:val="24"/>
          <w:szCs w:val="24"/>
          <w:highlight w:val="none"/>
        </w:rPr>
        <w:t xml:space="preserve"> 受</w:t>
      </w:r>
      <w:r>
        <w:rPr>
          <w:rFonts w:hint="default" w:ascii="宋体" w:hAnsi="宋体" w:eastAsia="宋体"/>
          <w:b/>
          <w:color w:val="auto"/>
          <w:sz w:val="24"/>
          <w:szCs w:val="24"/>
          <w:highlight w:val="none"/>
          <w:u w:val="single"/>
          <w:lang w:val="en-US" w:eastAsia="zh-CN"/>
        </w:rPr>
        <w:t>东至县官港镇人民政府</w:t>
      </w:r>
      <w:r>
        <w:rPr>
          <w:rFonts w:hint="default" w:ascii="宋体" w:hAnsi="宋体" w:eastAsia="宋体"/>
          <w:b/>
          <w:color w:val="auto"/>
          <w:sz w:val="24"/>
          <w:szCs w:val="24"/>
          <w:highlight w:val="none"/>
          <w:u w:val="single"/>
        </w:rPr>
        <w:t xml:space="preserve"> </w:t>
      </w:r>
      <w:r>
        <w:rPr>
          <w:rFonts w:hint="default" w:ascii="宋体" w:hAnsi="宋体" w:eastAsia="宋体"/>
          <w:b/>
          <w:color w:val="auto"/>
          <w:sz w:val="24"/>
          <w:szCs w:val="24"/>
          <w:highlight w:val="none"/>
        </w:rPr>
        <w:t>委托，现对</w:t>
      </w:r>
      <w:r>
        <w:rPr>
          <w:rFonts w:hint="default" w:ascii="宋体" w:hAnsi="宋体" w:eastAsia="宋体"/>
          <w:b/>
          <w:color w:val="auto"/>
          <w:sz w:val="24"/>
          <w:szCs w:val="24"/>
          <w:highlight w:val="none"/>
          <w:u w:val="single"/>
          <w:lang w:val="en-US" w:eastAsia="zh-CN"/>
        </w:rPr>
        <w:t>官港镇农村厕所改造</w:t>
      </w:r>
      <w:r>
        <w:rPr>
          <w:rFonts w:hint="default" w:ascii="宋体" w:hAnsi="宋体" w:eastAsia="宋体"/>
          <w:b/>
          <w:color w:val="auto"/>
          <w:sz w:val="24"/>
          <w:szCs w:val="24"/>
          <w:highlight w:val="none"/>
          <w:u w:val="single"/>
          <w:lang w:eastAsia="zh-CN"/>
        </w:rPr>
        <w:t>工程</w:t>
      </w:r>
      <w:r>
        <w:rPr>
          <w:rFonts w:hint="default" w:ascii="宋体" w:hAnsi="宋体" w:eastAsia="宋体"/>
          <w:b/>
          <w:color w:val="auto"/>
          <w:sz w:val="24"/>
          <w:szCs w:val="24"/>
          <w:highlight w:val="none"/>
        </w:rPr>
        <w:t>进行</w:t>
      </w:r>
      <w:r>
        <w:rPr>
          <w:rFonts w:hint="eastAsia" w:ascii="宋体" w:hAnsi="宋体" w:eastAsia="宋体"/>
          <w:b/>
          <w:color w:val="auto"/>
          <w:sz w:val="24"/>
          <w:szCs w:val="24"/>
          <w:highlight w:val="none"/>
          <w:lang w:val="en-US" w:eastAsia="zh-CN"/>
        </w:rPr>
        <w:t>公开</w:t>
      </w:r>
      <w:r>
        <w:rPr>
          <w:rFonts w:hint="default" w:ascii="宋体" w:hAnsi="宋体" w:eastAsia="宋体"/>
          <w:b/>
          <w:color w:val="auto"/>
          <w:sz w:val="24"/>
          <w:szCs w:val="24"/>
          <w:highlight w:val="none"/>
        </w:rPr>
        <w:t>招标，本项目已具备招标条件，欢迎合格的投标人参与投标。</w:t>
      </w:r>
    </w:p>
    <w:p w14:paraId="0807A8E1">
      <w:pPr>
        <w:keepNext w:val="0"/>
        <w:keepLines w:val="0"/>
        <w:pageBreakBefore w:val="0"/>
        <w:widowControl/>
        <w:kinsoku/>
        <w:wordWrap/>
        <w:overflowPunct/>
        <w:topLinePunct w:val="0"/>
        <w:autoSpaceDE/>
        <w:autoSpaceDN/>
        <w:bidi w:val="0"/>
        <w:adjustRightInd/>
        <w:snapToGrid/>
        <w:spacing w:beforeLines="0" w:afterLines="0" w:line="560" w:lineRule="exact"/>
        <w:textAlignment w:val="auto"/>
        <w:rPr>
          <w:rFonts w:hint="default" w:ascii="宋体" w:hAnsi="宋体" w:eastAsia="宋体"/>
          <w:b/>
          <w:color w:val="auto"/>
          <w:sz w:val="24"/>
          <w:szCs w:val="24"/>
          <w:highlight w:val="none"/>
        </w:rPr>
      </w:pPr>
      <w:r>
        <w:rPr>
          <w:rFonts w:hint="default" w:ascii="宋体" w:hAnsi="宋体" w:eastAsia="宋体" w:cs="宋体"/>
          <w:b/>
          <w:color w:val="auto"/>
          <w:sz w:val="28"/>
          <w:szCs w:val="28"/>
          <w:highlight w:val="none"/>
        </w:rPr>
        <w:t>一、招标内容</w:t>
      </w:r>
    </w:p>
    <w:p w14:paraId="4487C1FB">
      <w:pPr>
        <w:pageBreakBefore w:val="0"/>
        <w:widowControl/>
        <w:numPr>
          <w:ilvl w:val="0"/>
          <w:numId w:val="0"/>
        </w:numPr>
        <w:kinsoku/>
        <w:wordWrap/>
        <w:overflowPunct/>
        <w:topLinePunct w:val="0"/>
        <w:autoSpaceDE/>
        <w:autoSpaceDN/>
        <w:bidi w:val="0"/>
        <w:adjustRightInd/>
        <w:snapToGrid/>
        <w:spacing w:beforeLines="0" w:afterLines="0" w:line="560" w:lineRule="exact"/>
        <w:ind w:firstLine="482" w:firstLineChars="200"/>
        <w:textAlignment w:val="auto"/>
        <w:rPr>
          <w:rFonts w:hint="default" w:ascii="宋体" w:hAnsi="宋体" w:eastAsia="宋体" w:cs="Times New Roman"/>
          <w:color w:val="auto"/>
          <w:sz w:val="24"/>
          <w:szCs w:val="24"/>
          <w:highlight w:val="none"/>
          <w:lang w:val="en-US" w:eastAsia="zh-CN"/>
        </w:rPr>
      </w:pPr>
      <w:r>
        <w:rPr>
          <w:rFonts w:hint="default" w:ascii="宋体" w:hAnsi="宋体" w:eastAsia="宋体"/>
          <w:b/>
          <w:color w:val="auto"/>
          <w:sz w:val="24"/>
          <w:szCs w:val="24"/>
          <w:highlight w:val="none"/>
        </w:rPr>
        <w:t>1、项目名称：</w:t>
      </w:r>
      <w:r>
        <w:rPr>
          <w:rFonts w:hint="default" w:ascii="宋体" w:hAnsi="宋体" w:eastAsia="宋体" w:cs="Times New Roman"/>
          <w:color w:val="auto"/>
          <w:sz w:val="24"/>
          <w:szCs w:val="24"/>
          <w:highlight w:val="none"/>
          <w:lang w:val="en-US" w:eastAsia="zh-CN"/>
        </w:rPr>
        <w:t>官港镇农村厕所改造工程</w:t>
      </w:r>
    </w:p>
    <w:p w14:paraId="2F5ADCEB">
      <w:pPr>
        <w:pageBreakBefore w:val="0"/>
        <w:widowControl/>
        <w:numPr>
          <w:ilvl w:val="0"/>
          <w:numId w:val="0"/>
        </w:numPr>
        <w:kinsoku/>
        <w:wordWrap/>
        <w:overflowPunct/>
        <w:topLinePunct w:val="0"/>
        <w:autoSpaceDE/>
        <w:autoSpaceDN/>
        <w:bidi w:val="0"/>
        <w:adjustRightInd/>
        <w:snapToGrid/>
        <w:spacing w:beforeLines="0" w:afterLines="0" w:line="560" w:lineRule="exact"/>
        <w:ind w:firstLine="482" w:firstLineChars="200"/>
        <w:textAlignment w:val="auto"/>
        <w:rPr>
          <w:rFonts w:hint="eastAsia" w:ascii="宋体" w:hAnsi="宋体" w:eastAsia="宋体" w:cs="Times New Roman"/>
          <w:color w:val="auto"/>
          <w:sz w:val="24"/>
          <w:szCs w:val="24"/>
          <w:highlight w:val="none"/>
          <w:lang w:val="en-US" w:eastAsia="zh-CN"/>
        </w:rPr>
      </w:pPr>
      <w:r>
        <w:rPr>
          <w:rFonts w:hint="default" w:ascii="宋体" w:hAnsi="宋体" w:eastAsia="宋体"/>
          <w:b/>
          <w:color w:val="auto"/>
          <w:sz w:val="24"/>
          <w:szCs w:val="24"/>
          <w:highlight w:val="none"/>
        </w:rPr>
        <w:t>2、项目编号：</w:t>
      </w:r>
      <w:r>
        <w:rPr>
          <w:rFonts w:hint="default" w:ascii="宋体" w:hAnsi="宋体" w:eastAsia="宋体" w:cs="Times New Roman"/>
          <w:color w:val="auto"/>
          <w:sz w:val="24"/>
          <w:szCs w:val="24"/>
          <w:highlight w:val="none"/>
          <w:lang w:val="en-US" w:eastAsia="zh-CN"/>
        </w:rPr>
        <w:t>DZZTGC-YY2025013</w:t>
      </w:r>
    </w:p>
    <w:p w14:paraId="467F14A2">
      <w:pPr>
        <w:pageBreakBefore w:val="0"/>
        <w:widowControl/>
        <w:numPr>
          <w:ilvl w:val="0"/>
          <w:numId w:val="0"/>
        </w:numPr>
        <w:kinsoku/>
        <w:wordWrap/>
        <w:overflowPunct/>
        <w:topLinePunct w:val="0"/>
        <w:autoSpaceDE/>
        <w:autoSpaceDN/>
        <w:bidi w:val="0"/>
        <w:adjustRightInd/>
        <w:snapToGrid/>
        <w:spacing w:beforeLines="0" w:afterLines="0" w:line="560" w:lineRule="exact"/>
        <w:ind w:firstLine="482" w:firstLineChars="200"/>
        <w:textAlignment w:val="auto"/>
        <w:rPr>
          <w:rFonts w:hint="default" w:ascii="宋体" w:hAnsi="宋体" w:eastAsia="宋体"/>
          <w:b/>
          <w:color w:val="auto"/>
          <w:sz w:val="24"/>
          <w:szCs w:val="22"/>
          <w:highlight w:val="none"/>
          <w:u w:val="single"/>
        </w:rPr>
      </w:pPr>
      <w:r>
        <w:rPr>
          <w:rFonts w:hint="default" w:ascii="宋体" w:hAnsi="宋体" w:eastAsia="宋体"/>
          <w:b/>
          <w:color w:val="auto"/>
          <w:sz w:val="24"/>
          <w:szCs w:val="24"/>
          <w:highlight w:val="none"/>
        </w:rPr>
        <w:t>3、项目内容：</w:t>
      </w:r>
      <w:r>
        <w:rPr>
          <w:rFonts w:hint="default" w:ascii="宋体" w:hAnsi="宋体" w:eastAsia="宋体"/>
          <w:color w:val="auto"/>
          <w:sz w:val="24"/>
          <w:szCs w:val="24"/>
          <w:highlight w:val="none"/>
        </w:rPr>
        <w:t>该项目位于东至县</w:t>
      </w:r>
      <w:r>
        <w:rPr>
          <w:rFonts w:hint="eastAsia" w:ascii="宋体" w:hAnsi="宋体" w:eastAsia="宋体"/>
          <w:color w:val="auto"/>
          <w:sz w:val="24"/>
          <w:szCs w:val="24"/>
          <w:highlight w:val="none"/>
          <w:lang w:val="en-US" w:eastAsia="zh-CN"/>
        </w:rPr>
        <w:t>官港镇</w:t>
      </w:r>
      <w:r>
        <w:rPr>
          <w:rFonts w:hint="default" w:ascii="宋体" w:hAnsi="宋体" w:eastAsia="宋体"/>
          <w:color w:val="auto"/>
          <w:sz w:val="24"/>
          <w:szCs w:val="24"/>
          <w:highlight w:val="none"/>
        </w:rPr>
        <w:t>，主要建设内容包括，</w:t>
      </w:r>
      <w:r>
        <w:rPr>
          <w:rFonts w:hint="eastAsia" w:ascii="宋体" w:hAnsi="宋体" w:eastAsia="宋体"/>
          <w:color w:val="auto"/>
          <w:sz w:val="24"/>
          <w:szCs w:val="24"/>
          <w:highlight w:val="none"/>
          <w:lang w:val="en-US" w:eastAsia="zh-CN"/>
        </w:rPr>
        <w:t>对100户农村厕改造工程，</w:t>
      </w:r>
      <w:r>
        <w:rPr>
          <w:rFonts w:hint="default" w:ascii="宋体" w:hAnsi="宋体" w:eastAsia="宋体"/>
          <w:color w:val="auto"/>
          <w:sz w:val="24"/>
          <w:szCs w:val="24"/>
          <w:highlight w:val="none"/>
        </w:rPr>
        <w:t>具体详见工程量清单</w:t>
      </w:r>
      <w:r>
        <w:rPr>
          <w:rFonts w:hint="eastAsia" w:ascii="宋体" w:hAnsi="宋体" w:eastAsia="宋体"/>
          <w:color w:val="auto"/>
          <w:sz w:val="24"/>
          <w:szCs w:val="24"/>
          <w:highlight w:val="none"/>
          <w:lang w:val="en-US" w:eastAsia="zh-CN"/>
        </w:rPr>
        <w:t>；</w:t>
      </w:r>
    </w:p>
    <w:p w14:paraId="399F5AD2">
      <w:pPr>
        <w:pageBreakBefore w:val="0"/>
        <w:widowControl/>
        <w:numPr>
          <w:ilvl w:val="0"/>
          <w:numId w:val="0"/>
        </w:numPr>
        <w:tabs>
          <w:tab w:val="left" w:pos="7160"/>
        </w:tabs>
        <w:kinsoku/>
        <w:wordWrap/>
        <w:overflowPunct/>
        <w:topLinePunct w:val="0"/>
        <w:autoSpaceDE/>
        <w:autoSpaceDN/>
        <w:bidi w:val="0"/>
        <w:adjustRightInd/>
        <w:snapToGrid/>
        <w:spacing w:beforeLines="0" w:afterLines="0" w:line="560" w:lineRule="exact"/>
        <w:ind w:firstLine="482" w:firstLineChars="200"/>
        <w:textAlignment w:val="auto"/>
        <w:rPr>
          <w:rFonts w:hint="eastAsia"/>
          <w:color w:val="auto"/>
          <w:sz w:val="20"/>
          <w:szCs w:val="24"/>
          <w:highlight w:val="none"/>
        </w:rPr>
      </w:pPr>
      <w:r>
        <w:rPr>
          <w:rFonts w:hint="default" w:ascii="宋体" w:hAnsi="宋体" w:eastAsia="宋体"/>
          <w:b/>
          <w:color w:val="auto"/>
          <w:sz w:val="24"/>
          <w:szCs w:val="22"/>
          <w:highlight w:val="none"/>
        </w:rPr>
        <w:t>5、本项目招标控制价：</w:t>
      </w:r>
      <w:r>
        <w:rPr>
          <w:rFonts w:hint="eastAsia" w:ascii="宋体" w:hAnsi="宋体" w:eastAsia="宋体"/>
          <w:b/>
          <w:color w:val="auto"/>
          <w:sz w:val="24"/>
          <w:szCs w:val="22"/>
          <w:highlight w:val="none"/>
          <w:u w:val="single"/>
          <w:lang w:val="en-US" w:eastAsia="zh-CN"/>
        </w:rPr>
        <w:t>壹拾捌万元整</w:t>
      </w:r>
      <w:r>
        <w:rPr>
          <w:rFonts w:hint="default" w:ascii="宋体" w:hAnsi="宋体" w:eastAsia="宋体"/>
          <w:b/>
          <w:color w:val="auto"/>
          <w:sz w:val="24"/>
          <w:szCs w:val="22"/>
          <w:highlight w:val="none"/>
          <w:u w:val="single"/>
        </w:rPr>
        <w:t>（大写）（¥</w:t>
      </w:r>
      <w:r>
        <w:rPr>
          <w:rFonts w:hint="eastAsia" w:ascii="宋体" w:hAnsi="宋体" w:eastAsia="宋体"/>
          <w:b/>
          <w:color w:val="auto"/>
          <w:sz w:val="24"/>
          <w:szCs w:val="24"/>
          <w:highlight w:val="none"/>
          <w:u w:val="single"/>
          <w:lang w:val="en-US" w:eastAsia="zh-CN"/>
        </w:rPr>
        <w:t>180000.00</w:t>
      </w:r>
      <w:r>
        <w:rPr>
          <w:rFonts w:hint="eastAsia" w:ascii="宋体" w:hAnsi="宋体" w:eastAsia="宋体"/>
          <w:b/>
          <w:color w:val="auto"/>
          <w:sz w:val="24"/>
          <w:szCs w:val="22"/>
          <w:highlight w:val="none"/>
          <w:u w:val="single"/>
          <w:lang w:val="en-US" w:eastAsia="zh-CN"/>
        </w:rPr>
        <w:t>元</w:t>
      </w:r>
      <w:r>
        <w:rPr>
          <w:rFonts w:hint="default" w:ascii="宋体" w:hAnsi="宋体" w:eastAsia="宋体"/>
          <w:b/>
          <w:color w:val="auto"/>
          <w:sz w:val="24"/>
          <w:szCs w:val="22"/>
          <w:highlight w:val="none"/>
          <w:u w:val="single"/>
        </w:rPr>
        <w:t>）</w:t>
      </w:r>
      <w:r>
        <w:rPr>
          <w:rFonts w:hint="default" w:ascii="宋体" w:hAnsi="宋体" w:eastAsia="宋体"/>
          <w:b/>
          <w:color w:val="auto"/>
          <w:sz w:val="23"/>
          <w:szCs w:val="24"/>
          <w:highlight w:val="none"/>
          <w:u w:val="single"/>
        </w:rPr>
        <w:t>。</w:t>
      </w:r>
    </w:p>
    <w:p w14:paraId="351E2D71">
      <w:pPr>
        <w:pageBreakBefore w:val="0"/>
        <w:widowControl/>
        <w:kinsoku/>
        <w:wordWrap/>
        <w:overflowPunct/>
        <w:topLinePunct w:val="0"/>
        <w:autoSpaceDE/>
        <w:autoSpaceDN/>
        <w:bidi w:val="0"/>
        <w:adjustRightInd/>
        <w:snapToGrid/>
        <w:spacing w:beforeLines="0" w:afterLines="0" w:line="560" w:lineRule="exact"/>
        <w:textAlignment w:val="auto"/>
        <w:rPr>
          <w:rFonts w:hint="default" w:ascii="宋体" w:hAnsi="宋体" w:eastAsia="宋体" w:cs="宋体"/>
          <w:b/>
          <w:color w:val="auto"/>
          <w:sz w:val="28"/>
          <w:szCs w:val="28"/>
          <w:highlight w:val="none"/>
        </w:rPr>
      </w:pPr>
      <w:r>
        <w:rPr>
          <w:rFonts w:hint="default" w:ascii="宋体" w:hAnsi="宋体" w:eastAsia="宋体" w:cs="宋体"/>
          <w:b/>
          <w:color w:val="auto"/>
          <w:sz w:val="28"/>
          <w:szCs w:val="28"/>
          <w:highlight w:val="none"/>
        </w:rPr>
        <w:t>二、投标人资格条件</w:t>
      </w:r>
    </w:p>
    <w:p w14:paraId="599E994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600" w:leftChars="0" w:right="120" w:rightChars="0"/>
        <w:textAlignment w:val="baseline"/>
        <w:rPr>
          <w:sz w:val="24"/>
          <w:szCs w:val="24"/>
          <w:highlight w:val="none"/>
        </w:rPr>
      </w:pPr>
      <w:r>
        <w:rPr>
          <w:spacing w:val="-1"/>
          <w:sz w:val="24"/>
          <w:szCs w:val="24"/>
          <w:highlight w:val="none"/>
        </w:rPr>
        <w:t>1、</w:t>
      </w:r>
      <w:r>
        <w:rPr>
          <w:rFonts w:hint="eastAsia" w:ascii="宋体" w:hAnsi="宋体" w:eastAsia="宋体" w:cs="宋体"/>
          <w:color w:val="auto"/>
          <w:sz w:val="24"/>
          <w:szCs w:val="22"/>
          <w:highlight w:val="none"/>
          <w:lang w:val="en-US" w:eastAsia="zh-CN" w:bidi="ar"/>
        </w:rPr>
        <w:t>投标人资格要求：</w:t>
      </w:r>
      <w:r>
        <w:rPr>
          <w:rFonts w:hint="eastAsia" w:ascii="宋体" w:hAnsi="宋体" w:cs="宋体"/>
          <w:color w:val="auto"/>
          <w:sz w:val="24"/>
          <w:szCs w:val="22"/>
          <w:highlight w:val="none"/>
          <w:lang w:bidi="ar"/>
        </w:rPr>
        <w:t>投标企业应具有效的</w:t>
      </w:r>
      <w:r>
        <w:rPr>
          <w:rFonts w:hint="eastAsia" w:ascii="宋体" w:hAnsi="宋体" w:cs="宋体"/>
          <w:color w:val="auto"/>
          <w:sz w:val="24"/>
          <w:szCs w:val="22"/>
          <w:highlight w:val="none"/>
          <w:lang w:val="en-US" w:eastAsia="zh-CN" w:bidi="ar"/>
        </w:rPr>
        <w:t>营业执照</w:t>
      </w:r>
      <w:r>
        <w:rPr>
          <w:rFonts w:hint="eastAsia" w:ascii="宋体" w:hAnsi="宋体" w:eastAsia="宋体" w:cs="宋体"/>
          <w:color w:val="auto"/>
          <w:sz w:val="24"/>
          <w:szCs w:val="22"/>
          <w:highlight w:val="none"/>
          <w:lang w:val="en-US" w:eastAsia="zh-CN" w:bidi="ar"/>
        </w:rPr>
        <w:t>，（经营范围含：</w:t>
      </w:r>
      <w:r>
        <w:rPr>
          <w:rFonts w:hint="eastAsia" w:ascii="宋体" w:hAnsi="宋体" w:cs="宋体"/>
          <w:color w:val="auto"/>
          <w:sz w:val="24"/>
          <w:szCs w:val="22"/>
          <w:highlight w:val="none"/>
          <w:lang w:val="en-US" w:eastAsia="zh-CN" w:bidi="ar"/>
        </w:rPr>
        <w:t>建设工程施工等相关资质）</w:t>
      </w:r>
    </w:p>
    <w:p w14:paraId="2EA81F1B">
      <w:pPr>
        <w:pageBreakBefore w:val="0"/>
        <w:widowControl/>
        <w:numPr>
          <w:ilvl w:val="0"/>
          <w:numId w:val="0"/>
        </w:numPr>
        <w:kinsoku/>
        <w:wordWrap/>
        <w:overflowPunct/>
        <w:topLinePunct w:val="0"/>
        <w:autoSpaceDE/>
        <w:autoSpaceDN/>
        <w:bidi w:val="0"/>
        <w:adjustRightInd/>
        <w:snapToGrid/>
        <w:spacing w:beforeLines="0" w:afterLines="0" w:line="560" w:lineRule="exact"/>
        <w:ind w:left="600" w:right="120"/>
        <w:textAlignment w:val="auto"/>
        <w:rPr>
          <w:rFonts w:hint="default" w:ascii="宋体" w:hAnsi="宋体" w:eastAsia="宋体" w:cs="宋体"/>
          <w:b/>
          <w:color w:val="auto"/>
          <w:sz w:val="28"/>
          <w:szCs w:val="28"/>
          <w:highlight w:val="none"/>
        </w:rPr>
      </w:pPr>
      <w:r>
        <w:rPr>
          <w:rFonts w:hint="eastAsia" w:ascii="宋体" w:hAnsi="宋体" w:eastAsia="宋体" w:cs="宋体"/>
          <w:color w:val="auto"/>
          <w:sz w:val="24"/>
          <w:szCs w:val="22"/>
          <w:highlight w:val="none"/>
          <w:lang w:val="en-US" w:eastAsia="zh-CN" w:bidi="ar"/>
        </w:rPr>
        <w:t>3</w:t>
      </w:r>
      <w:r>
        <w:rPr>
          <w:rFonts w:hint="default" w:ascii="宋体" w:hAnsi="宋体" w:eastAsia="宋体" w:cs="宋体"/>
          <w:color w:val="auto"/>
          <w:sz w:val="24"/>
          <w:szCs w:val="22"/>
          <w:highlight w:val="none"/>
          <w:lang w:bidi="ar"/>
        </w:rPr>
        <w:t>、本项目不接受联合体投标。</w:t>
      </w:r>
    </w:p>
    <w:p w14:paraId="6F1B42AB">
      <w:pPr>
        <w:pageBreakBefore w:val="0"/>
        <w:widowControl/>
        <w:kinsoku/>
        <w:wordWrap/>
        <w:overflowPunct/>
        <w:topLinePunct w:val="0"/>
        <w:autoSpaceDE/>
        <w:autoSpaceDN/>
        <w:bidi w:val="0"/>
        <w:adjustRightInd/>
        <w:snapToGrid/>
        <w:spacing w:beforeLines="0" w:afterLines="0" w:line="560" w:lineRule="exact"/>
        <w:textAlignment w:val="auto"/>
        <w:rPr>
          <w:rFonts w:hint="eastAsia"/>
          <w:color w:val="auto"/>
          <w:sz w:val="24"/>
          <w:szCs w:val="24"/>
          <w:highlight w:val="none"/>
        </w:rPr>
      </w:pPr>
      <w:r>
        <w:rPr>
          <w:rFonts w:hint="default" w:ascii="宋体" w:hAnsi="宋体" w:eastAsia="宋体" w:cs="宋体"/>
          <w:b/>
          <w:color w:val="auto"/>
          <w:sz w:val="28"/>
          <w:szCs w:val="28"/>
          <w:highlight w:val="none"/>
        </w:rPr>
        <w:t>三、招标文件获取</w:t>
      </w:r>
    </w:p>
    <w:p w14:paraId="705B207D">
      <w:pPr>
        <w:pageBreakBefore w:val="0"/>
        <w:widowControl/>
        <w:numPr>
          <w:ilvl w:val="0"/>
          <w:numId w:val="1"/>
        </w:numPr>
        <w:kinsoku/>
        <w:wordWrap/>
        <w:overflowPunct/>
        <w:topLinePunct w:val="0"/>
        <w:autoSpaceDE/>
        <w:autoSpaceDN/>
        <w:bidi w:val="0"/>
        <w:adjustRightInd/>
        <w:snapToGrid/>
        <w:spacing w:beforeLines="0" w:afterLines="0" w:line="560" w:lineRule="exact"/>
        <w:ind w:right="120" w:firstLine="480" w:firstLineChars="200"/>
        <w:textAlignment w:val="auto"/>
        <w:rPr>
          <w:rFonts w:hint="default" w:ascii="宋体" w:hAnsi="宋体" w:eastAsia="宋体" w:cs="宋体"/>
          <w:color w:val="auto"/>
          <w:sz w:val="24"/>
          <w:szCs w:val="22"/>
          <w:highlight w:val="none"/>
          <w:lang w:bidi="ar"/>
        </w:rPr>
      </w:pPr>
      <w:bookmarkStart w:id="2" w:name="page4"/>
      <w:bookmarkEnd w:id="2"/>
      <w:r>
        <w:rPr>
          <w:rFonts w:hint="default" w:ascii="宋体" w:hAnsi="宋体" w:eastAsia="宋体" w:cs="宋体"/>
          <w:color w:val="auto"/>
          <w:sz w:val="24"/>
          <w:szCs w:val="22"/>
          <w:highlight w:val="none"/>
          <w:lang w:bidi="ar"/>
        </w:rPr>
        <w:t>报名时间：</w:t>
      </w:r>
      <w:r>
        <w:rPr>
          <w:rFonts w:hint="eastAsia" w:ascii="宋体" w:hAnsi="宋体" w:eastAsia="宋体" w:cs="宋体"/>
          <w:kern w:val="1"/>
          <w:sz w:val="24"/>
          <w:szCs w:val="24"/>
          <w:highlight w:val="none"/>
        </w:rPr>
        <w:t>202</w:t>
      </w:r>
      <w:r>
        <w:rPr>
          <w:rFonts w:hint="eastAsia" w:ascii="宋体" w:hAnsi="宋体" w:eastAsia="宋体" w:cs="宋体"/>
          <w:kern w:val="1"/>
          <w:sz w:val="24"/>
          <w:szCs w:val="24"/>
          <w:highlight w:val="none"/>
          <w:lang w:val="en-US" w:eastAsia="zh-CN"/>
        </w:rPr>
        <w:t>5</w:t>
      </w:r>
      <w:r>
        <w:rPr>
          <w:rFonts w:hint="eastAsia" w:ascii="宋体" w:hAnsi="宋体" w:eastAsia="宋体" w:cs="宋体"/>
          <w:kern w:val="1"/>
          <w:sz w:val="24"/>
          <w:szCs w:val="24"/>
          <w:highlight w:val="none"/>
        </w:rPr>
        <w:t>年</w:t>
      </w:r>
      <w:r>
        <w:rPr>
          <w:rFonts w:hint="eastAsia" w:ascii="宋体" w:hAnsi="宋体" w:eastAsia="宋体" w:cs="宋体"/>
          <w:kern w:val="1"/>
          <w:sz w:val="24"/>
          <w:szCs w:val="24"/>
          <w:highlight w:val="none"/>
          <w:lang w:val="en-US" w:eastAsia="zh-CN"/>
        </w:rPr>
        <w:t>03</w:t>
      </w:r>
      <w:r>
        <w:rPr>
          <w:rFonts w:hint="eastAsia" w:ascii="宋体" w:hAnsi="宋体" w:eastAsia="宋体" w:cs="宋体"/>
          <w:kern w:val="1"/>
          <w:sz w:val="24"/>
          <w:szCs w:val="24"/>
          <w:highlight w:val="none"/>
        </w:rPr>
        <w:t>月</w:t>
      </w:r>
      <w:r>
        <w:rPr>
          <w:rFonts w:hint="eastAsia" w:ascii="宋体" w:hAnsi="宋体" w:eastAsia="宋体" w:cs="宋体"/>
          <w:kern w:val="1"/>
          <w:sz w:val="24"/>
          <w:szCs w:val="24"/>
          <w:highlight w:val="none"/>
          <w:lang w:val="en-US" w:eastAsia="zh-CN"/>
        </w:rPr>
        <w:t>21</w:t>
      </w:r>
      <w:r>
        <w:rPr>
          <w:rFonts w:hint="eastAsia" w:ascii="宋体" w:hAnsi="宋体" w:eastAsia="宋体" w:cs="宋体"/>
          <w:kern w:val="1"/>
          <w:sz w:val="24"/>
          <w:szCs w:val="24"/>
          <w:highlight w:val="none"/>
        </w:rPr>
        <w:t>日至202</w:t>
      </w:r>
      <w:r>
        <w:rPr>
          <w:rFonts w:hint="eastAsia" w:ascii="宋体" w:hAnsi="宋体" w:eastAsia="宋体" w:cs="宋体"/>
          <w:kern w:val="1"/>
          <w:sz w:val="24"/>
          <w:szCs w:val="24"/>
          <w:highlight w:val="none"/>
          <w:lang w:val="en-US" w:eastAsia="zh-CN"/>
        </w:rPr>
        <w:t>5</w:t>
      </w:r>
      <w:r>
        <w:rPr>
          <w:rFonts w:hint="eastAsia" w:ascii="宋体" w:hAnsi="宋体" w:eastAsia="宋体" w:cs="宋体"/>
          <w:kern w:val="1"/>
          <w:sz w:val="24"/>
          <w:szCs w:val="24"/>
          <w:highlight w:val="none"/>
        </w:rPr>
        <w:t>年</w:t>
      </w:r>
      <w:r>
        <w:rPr>
          <w:rFonts w:hint="eastAsia" w:ascii="宋体" w:hAnsi="宋体" w:eastAsia="宋体" w:cs="宋体"/>
          <w:kern w:val="1"/>
          <w:sz w:val="24"/>
          <w:szCs w:val="24"/>
          <w:highlight w:val="none"/>
          <w:lang w:val="en-US" w:eastAsia="zh-CN"/>
        </w:rPr>
        <w:t>03</w:t>
      </w:r>
      <w:r>
        <w:rPr>
          <w:rFonts w:hint="eastAsia" w:ascii="宋体" w:hAnsi="宋体" w:eastAsia="宋体" w:cs="宋体"/>
          <w:kern w:val="1"/>
          <w:sz w:val="24"/>
          <w:szCs w:val="24"/>
          <w:highlight w:val="none"/>
        </w:rPr>
        <w:t>月</w:t>
      </w:r>
      <w:r>
        <w:rPr>
          <w:rFonts w:hint="eastAsia" w:ascii="宋体" w:hAnsi="宋体" w:eastAsia="宋体" w:cs="宋体"/>
          <w:kern w:val="1"/>
          <w:sz w:val="24"/>
          <w:szCs w:val="24"/>
          <w:highlight w:val="none"/>
          <w:lang w:val="en-US" w:eastAsia="zh-CN"/>
        </w:rPr>
        <w:t>27</w:t>
      </w:r>
      <w:r>
        <w:rPr>
          <w:rFonts w:hint="eastAsia" w:ascii="宋体" w:hAnsi="宋体" w:eastAsia="宋体" w:cs="宋体"/>
          <w:kern w:val="1"/>
          <w:sz w:val="24"/>
          <w:szCs w:val="24"/>
          <w:highlight w:val="none"/>
        </w:rPr>
        <w:t>日</w:t>
      </w:r>
      <w:r>
        <w:rPr>
          <w:rFonts w:hint="default" w:ascii="宋体" w:hAnsi="宋体" w:eastAsia="宋体" w:cs="宋体"/>
          <w:color w:val="auto"/>
          <w:sz w:val="24"/>
          <w:szCs w:val="22"/>
          <w:highlight w:val="none"/>
          <w:lang w:bidi="ar"/>
        </w:rPr>
        <w:t>，每日 8:00 至 11:30，14:30至 17:30（北京时间）。</w:t>
      </w:r>
    </w:p>
    <w:p w14:paraId="13CADFB1">
      <w:pPr>
        <w:pageBreakBefore w:val="0"/>
        <w:widowControl/>
        <w:numPr>
          <w:ilvl w:val="0"/>
          <w:numId w:val="0"/>
        </w:numPr>
        <w:kinsoku/>
        <w:wordWrap/>
        <w:overflowPunct/>
        <w:topLinePunct w:val="0"/>
        <w:autoSpaceDE/>
        <w:autoSpaceDN/>
        <w:bidi w:val="0"/>
        <w:adjustRightInd/>
        <w:snapToGrid/>
        <w:spacing w:beforeLines="0" w:afterLines="0" w:line="560" w:lineRule="exact"/>
        <w:ind w:right="120" w:firstLine="480" w:firstLineChars="200"/>
        <w:textAlignment w:val="auto"/>
        <w:rPr>
          <w:rFonts w:hint="default" w:ascii="宋体" w:hAnsi="宋体" w:eastAsia="宋体" w:cs="宋体"/>
          <w:color w:val="auto"/>
          <w:sz w:val="24"/>
          <w:szCs w:val="22"/>
          <w:highlight w:val="none"/>
          <w:lang w:bidi="ar"/>
        </w:rPr>
      </w:pPr>
      <w:r>
        <w:rPr>
          <w:rFonts w:hint="default" w:ascii="宋体" w:hAnsi="宋体" w:eastAsia="宋体" w:cs="宋体"/>
          <w:color w:val="auto"/>
          <w:sz w:val="24"/>
          <w:szCs w:val="22"/>
          <w:highlight w:val="none"/>
          <w:lang w:bidi="ar"/>
        </w:rPr>
        <w:t>2、招标文件获取：请投标人携带授权委托书（加盖单位公章）到东至县新商业步行街4幢108</w:t>
      </w:r>
      <w:r>
        <w:rPr>
          <w:rFonts w:hint="eastAsia" w:ascii="宋体" w:hAnsi="宋体" w:eastAsia="宋体" w:cs="宋体"/>
          <w:color w:val="auto"/>
          <w:sz w:val="24"/>
          <w:szCs w:val="22"/>
          <w:highlight w:val="none"/>
          <w:lang w:val="en-US" w:eastAsia="zh-CN" w:bidi="ar"/>
        </w:rPr>
        <w:t>、109</w:t>
      </w:r>
      <w:r>
        <w:rPr>
          <w:rFonts w:hint="default" w:ascii="宋体" w:hAnsi="宋体" w:eastAsia="宋体" w:cs="宋体"/>
          <w:color w:val="auto"/>
          <w:sz w:val="24"/>
          <w:szCs w:val="22"/>
          <w:highlight w:val="none"/>
          <w:lang w:bidi="ar"/>
        </w:rPr>
        <w:t>室领取。</w:t>
      </w:r>
    </w:p>
    <w:p w14:paraId="5CB2B24A">
      <w:pPr>
        <w:pStyle w:val="3"/>
        <w:pageBreakBefore w:val="0"/>
        <w:widowControl/>
        <w:kinsoku/>
        <w:wordWrap/>
        <w:overflowPunct/>
        <w:topLinePunct w:val="0"/>
        <w:autoSpaceDE/>
        <w:autoSpaceDN/>
        <w:bidi w:val="0"/>
        <w:adjustRightInd/>
        <w:snapToGrid/>
        <w:spacing w:before="0" w:beforeLines="0" w:after="0" w:afterLines="0" w:line="560" w:lineRule="exact"/>
        <w:textAlignment w:val="auto"/>
        <w:rPr>
          <w:rFonts w:hint="default" w:ascii="宋体" w:hAnsi="宋体" w:eastAsia="宋体" w:cs="宋体"/>
          <w:color w:val="auto"/>
          <w:sz w:val="24"/>
          <w:szCs w:val="22"/>
          <w:highlight w:val="none"/>
          <w:lang w:bidi="ar"/>
        </w:rPr>
      </w:pPr>
      <w:bookmarkStart w:id="3" w:name="_Toc27786"/>
      <w:bookmarkStart w:id="4" w:name="_Toc19587"/>
      <w:bookmarkStart w:id="5" w:name="_Toc496077378"/>
      <w:r>
        <w:rPr>
          <w:rFonts w:hint="default" w:ascii="宋体" w:hAnsi="宋体" w:eastAsia="宋体" w:cs="宋体"/>
          <w:color w:val="auto"/>
          <w:sz w:val="28"/>
          <w:szCs w:val="28"/>
          <w:highlight w:val="none"/>
        </w:rPr>
        <w:t>四、投标文件的递交</w:t>
      </w:r>
      <w:bookmarkEnd w:id="3"/>
      <w:bookmarkEnd w:id="4"/>
      <w:bookmarkEnd w:id="5"/>
    </w:p>
    <w:p w14:paraId="016D0DC1">
      <w:pPr>
        <w:pageBreakBefore w:val="0"/>
        <w:widowControl/>
        <w:numPr>
          <w:ilvl w:val="0"/>
          <w:numId w:val="0"/>
        </w:numPr>
        <w:kinsoku/>
        <w:wordWrap/>
        <w:overflowPunct/>
        <w:topLinePunct w:val="0"/>
        <w:autoSpaceDE/>
        <w:autoSpaceDN/>
        <w:bidi w:val="0"/>
        <w:adjustRightInd/>
        <w:snapToGrid/>
        <w:spacing w:beforeLines="0" w:afterLines="0" w:line="560" w:lineRule="exact"/>
        <w:ind w:right="120" w:firstLine="480" w:firstLineChars="200"/>
        <w:textAlignment w:val="auto"/>
        <w:rPr>
          <w:rFonts w:hint="default" w:ascii="宋体" w:hAnsi="宋体" w:eastAsia="宋体" w:cs="宋体"/>
          <w:color w:val="auto"/>
          <w:sz w:val="24"/>
          <w:szCs w:val="22"/>
          <w:highlight w:val="none"/>
          <w:lang w:bidi="ar"/>
        </w:rPr>
      </w:pPr>
      <w:r>
        <w:rPr>
          <w:rFonts w:hint="default" w:ascii="宋体" w:hAnsi="宋体" w:eastAsia="宋体" w:cs="宋体"/>
          <w:color w:val="auto"/>
          <w:sz w:val="24"/>
          <w:szCs w:val="22"/>
          <w:highlight w:val="none"/>
          <w:lang w:bidi="ar"/>
        </w:rPr>
        <w:t xml:space="preserve">投标文件递交的截止时间（投标截止时间，下同）为 </w:t>
      </w: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03</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2"/>
          <w:highlight w:val="none"/>
          <w:lang w:val="en-US" w:eastAsia="zh-CN" w:bidi="ar"/>
        </w:rPr>
        <w:t>15</w:t>
      </w:r>
      <w:r>
        <w:rPr>
          <w:rFonts w:hint="default" w:ascii="宋体" w:hAnsi="宋体" w:eastAsia="宋体" w:cs="宋体"/>
          <w:color w:val="auto"/>
          <w:sz w:val="24"/>
          <w:szCs w:val="22"/>
          <w:highlight w:val="none"/>
          <w:lang w:bidi="ar"/>
        </w:rPr>
        <w:t xml:space="preserve"> 时 </w:t>
      </w:r>
      <w:r>
        <w:rPr>
          <w:rFonts w:hint="eastAsia" w:ascii="宋体" w:hAnsi="宋体" w:eastAsia="宋体" w:cs="宋体"/>
          <w:color w:val="auto"/>
          <w:sz w:val="24"/>
          <w:szCs w:val="22"/>
          <w:highlight w:val="none"/>
          <w:lang w:val="en-US" w:eastAsia="zh-CN" w:bidi="ar"/>
        </w:rPr>
        <w:t>0</w:t>
      </w:r>
      <w:r>
        <w:rPr>
          <w:rFonts w:hint="default" w:ascii="宋体" w:hAnsi="宋体" w:eastAsia="宋体" w:cs="宋体"/>
          <w:color w:val="auto"/>
          <w:sz w:val="24"/>
          <w:szCs w:val="22"/>
          <w:highlight w:val="none"/>
          <w:lang w:bidi="ar"/>
        </w:rPr>
        <w:t>0 分（北京时间），递交方式为现场递交，逾期未递交的不予接收。开标地址：池州阳意工程咨询有限公司开标室。</w:t>
      </w:r>
    </w:p>
    <w:p w14:paraId="5828E6DE">
      <w:pPr>
        <w:spacing w:beforeLines="0" w:afterLines="0"/>
        <w:ind w:right="120"/>
        <w:rPr>
          <w:rFonts w:hint="default" w:ascii="宋体" w:hAnsi="宋体" w:eastAsia="宋体" w:cs="宋体"/>
          <w:b/>
          <w:color w:val="auto"/>
          <w:sz w:val="28"/>
          <w:szCs w:val="28"/>
          <w:highlight w:val="none"/>
        </w:rPr>
      </w:pPr>
    </w:p>
    <w:p w14:paraId="30BE2A8C">
      <w:pPr>
        <w:spacing w:beforeLines="0" w:afterLines="0"/>
        <w:ind w:right="120"/>
        <w:rPr>
          <w:rFonts w:hint="default" w:ascii="宋体" w:hAnsi="宋体" w:eastAsia="宋体" w:cs="宋体"/>
          <w:b/>
          <w:color w:val="auto"/>
          <w:sz w:val="28"/>
          <w:szCs w:val="28"/>
          <w:highlight w:val="none"/>
        </w:rPr>
      </w:pPr>
    </w:p>
    <w:p w14:paraId="1EA7FDB3">
      <w:pPr>
        <w:spacing w:beforeLines="0" w:afterLines="0"/>
        <w:ind w:right="120"/>
        <w:rPr>
          <w:rFonts w:hint="default" w:ascii="宋体" w:hAnsi="宋体" w:eastAsia="宋体" w:cs="宋体"/>
          <w:b/>
          <w:color w:val="auto"/>
          <w:sz w:val="28"/>
          <w:szCs w:val="28"/>
          <w:highlight w:val="none"/>
        </w:rPr>
      </w:pPr>
    </w:p>
    <w:p w14:paraId="733274DE">
      <w:pPr>
        <w:spacing w:beforeLines="0" w:afterLines="0"/>
        <w:ind w:right="120"/>
        <w:rPr>
          <w:rFonts w:hint="default" w:ascii="宋体" w:hAnsi="宋体" w:eastAsia="宋体" w:cs="宋体"/>
          <w:b/>
          <w:color w:val="auto"/>
          <w:sz w:val="28"/>
          <w:szCs w:val="28"/>
          <w:highlight w:val="none"/>
        </w:rPr>
      </w:pPr>
    </w:p>
    <w:p w14:paraId="6893E473">
      <w:pPr>
        <w:spacing w:beforeLines="0" w:afterLines="0"/>
        <w:ind w:right="120"/>
        <w:rPr>
          <w:rFonts w:hint="default" w:ascii="宋体" w:hAnsi="宋体" w:eastAsia="宋体" w:cs="宋体"/>
          <w:b/>
          <w:color w:val="auto"/>
          <w:sz w:val="28"/>
          <w:szCs w:val="28"/>
          <w:highlight w:val="none"/>
        </w:rPr>
      </w:pPr>
    </w:p>
    <w:p w14:paraId="64630E6D">
      <w:pPr>
        <w:spacing w:beforeLines="0" w:afterLines="0"/>
        <w:ind w:right="120"/>
        <w:rPr>
          <w:rFonts w:hint="default" w:ascii="宋体" w:hAnsi="宋体" w:eastAsia="宋体" w:cs="宋体"/>
          <w:b/>
          <w:color w:val="auto"/>
          <w:sz w:val="28"/>
          <w:szCs w:val="28"/>
          <w:highlight w:val="none"/>
        </w:rPr>
      </w:pPr>
    </w:p>
    <w:p w14:paraId="61229EF7">
      <w:pPr>
        <w:spacing w:beforeLines="0" w:afterLines="0"/>
        <w:ind w:right="120"/>
        <w:rPr>
          <w:rFonts w:hint="default" w:ascii="宋体" w:hAnsi="宋体" w:eastAsia="宋体" w:cs="宋体"/>
          <w:b/>
          <w:color w:val="auto"/>
          <w:sz w:val="28"/>
          <w:szCs w:val="28"/>
          <w:highlight w:val="none"/>
        </w:rPr>
      </w:pPr>
      <w:r>
        <w:rPr>
          <w:rFonts w:hint="default" w:ascii="宋体" w:hAnsi="宋体" w:eastAsia="宋体" w:cs="宋体"/>
          <w:b/>
          <w:color w:val="auto"/>
          <w:sz w:val="28"/>
          <w:szCs w:val="28"/>
          <w:highlight w:val="none"/>
        </w:rPr>
        <w:t>五、联系方式</w:t>
      </w:r>
    </w:p>
    <w:p w14:paraId="34BD453C">
      <w:pPr>
        <w:numPr>
          <w:ilvl w:val="0"/>
          <w:numId w:val="0"/>
        </w:numPr>
        <w:spacing w:beforeLines="0" w:afterLines="0"/>
        <w:ind w:left="800" w:right="120"/>
        <w:rPr>
          <w:rFonts w:hint="default" w:ascii="宋体" w:hAnsi="宋体" w:eastAsia="宋体" w:cs="宋体"/>
          <w:color w:val="auto"/>
          <w:sz w:val="24"/>
          <w:szCs w:val="22"/>
          <w:highlight w:val="none"/>
          <w:lang w:bidi="ar"/>
        </w:rPr>
      </w:pPr>
    </w:p>
    <w:p w14:paraId="2614856B">
      <w:pPr>
        <w:pageBreakBefore w:val="0"/>
        <w:widowControl/>
        <w:numPr>
          <w:ilvl w:val="0"/>
          <w:numId w:val="0"/>
        </w:numPr>
        <w:kinsoku/>
        <w:wordWrap/>
        <w:overflowPunct/>
        <w:topLinePunct w:val="0"/>
        <w:autoSpaceDE/>
        <w:autoSpaceDN/>
        <w:bidi w:val="0"/>
        <w:adjustRightInd/>
        <w:snapToGrid/>
        <w:spacing w:beforeLines="0" w:afterLines="0" w:line="560" w:lineRule="exact"/>
        <w:ind w:right="120" w:firstLine="480" w:firstLineChars="200"/>
        <w:textAlignment w:val="auto"/>
        <w:rPr>
          <w:rFonts w:hint="default" w:ascii="宋体" w:hAnsi="宋体" w:eastAsia="宋体" w:cs="宋体"/>
          <w:color w:val="auto"/>
          <w:sz w:val="24"/>
          <w:szCs w:val="22"/>
          <w:highlight w:val="none"/>
          <w:lang w:bidi="ar"/>
        </w:rPr>
      </w:pPr>
      <w:r>
        <w:rPr>
          <w:rFonts w:hint="default" w:ascii="宋体" w:hAnsi="宋体" w:eastAsia="宋体" w:cs="宋体"/>
          <w:color w:val="auto"/>
          <w:sz w:val="24"/>
          <w:szCs w:val="22"/>
          <w:highlight w:val="none"/>
          <w:lang w:bidi="ar"/>
        </w:rPr>
        <w:t>1、招标人：</w:t>
      </w:r>
      <w:r>
        <w:rPr>
          <w:rFonts w:hint="eastAsia" w:ascii="宋体" w:hAnsi="宋体" w:eastAsia="宋体" w:cs="宋体"/>
          <w:spacing w:val="-2"/>
          <w:sz w:val="24"/>
          <w:szCs w:val="24"/>
          <w:highlight w:val="none"/>
          <w:lang w:val="en-US" w:eastAsia="zh-CN"/>
        </w:rPr>
        <w:t>东至县官港镇人民政府</w:t>
      </w:r>
      <w:r>
        <w:rPr>
          <w:rFonts w:hint="default" w:ascii="宋体" w:hAnsi="宋体" w:eastAsia="宋体" w:cs="宋体"/>
          <w:color w:val="auto"/>
          <w:sz w:val="24"/>
          <w:szCs w:val="22"/>
          <w:highlight w:val="none"/>
          <w:lang w:bidi="ar"/>
        </w:rPr>
        <w:t xml:space="preserve">   </w:t>
      </w:r>
    </w:p>
    <w:p w14:paraId="69B6BF78">
      <w:pPr>
        <w:pageBreakBefore w:val="0"/>
        <w:widowControl/>
        <w:numPr>
          <w:ilvl w:val="0"/>
          <w:numId w:val="0"/>
        </w:numPr>
        <w:kinsoku/>
        <w:wordWrap/>
        <w:overflowPunct/>
        <w:topLinePunct w:val="0"/>
        <w:autoSpaceDE/>
        <w:autoSpaceDN/>
        <w:bidi w:val="0"/>
        <w:adjustRightInd/>
        <w:snapToGrid/>
        <w:spacing w:beforeLines="0" w:afterLines="0" w:line="560" w:lineRule="exact"/>
        <w:ind w:right="120" w:firstLine="480" w:firstLineChars="200"/>
        <w:textAlignment w:val="auto"/>
        <w:rPr>
          <w:rFonts w:hint="default" w:ascii="宋体" w:hAnsi="宋体" w:eastAsia="宋体" w:cs="宋体"/>
          <w:color w:val="auto"/>
          <w:sz w:val="24"/>
          <w:szCs w:val="22"/>
          <w:highlight w:val="none"/>
          <w:lang w:val="en-US" w:eastAsia="zh-CN" w:bidi="ar"/>
        </w:rPr>
      </w:pPr>
      <w:r>
        <w:rPr>
          <w:rFonts w:hint="default" w:ascii="宋体" w:hAnsi="宋体" w:eastAsia="宋体" w:cs="宋体"/>
          <w:color w:val="auto"/>
          <w:sz w:val="24"/>
          <w:szCs w:val="22"/>
          <w:highlight w:val="none"/>
          <w:lang w:bidi="ar"/>
        </w:rPr>
        <w:t>联系人：</w:t>
      </w:r>
      <w:r>
        <w:rPr>
          <w:rFonts w:hint="eastAsia" w:ascii="宋体" w:hAnsi="宋体" w:eastAsia="宋体" w:cs="宋体"/>
          <w:color w:val="auto"/>
          <w:sz w:val="24"/>
          <w:szCs w:val="22"/>
          <w:highlight w:val="none"/>
          <w:lang w:val="en-US" w:eastAsia="zh-CN" w:bidi="ar"/>
        </w:rPr>
        <w:t>刘主任</w:t>
      </w:r>
    </w:p>
    <w:p w14:paraId="1DB5A3AE">
      <w:pPr>
        <w:pageBreakBefore w:val="0"/>
        <w:widowControl/>
        <w:numPr>
          <w:ilvl w:val="0"/>
          <w:numId w:val="0"/>
        </w:numPr>
        <w:kinsoku/>
        <w:wordWrap/>
        <w:overflowPunct/>
        <w:topLinePunct w:val="0"/>
        <w:autoSpaceDE/>
        <w:autoSpaceDN/>
        <w:bidi w:val="0"/>
        <w:adjustRightInd/>
        <w:snapToGrid/>
        <w:spacing w:beforeLines="0" w:afterLines="0" w:line="560" w:lineRule="exact"/>
        <w:ind w:right="120" w:firstLine="480" w:firstLineChars="200"/>
        <w:textAlignment w:val="auto"/>
        <w:rPr>
          <w:rFonts w:hint="default" w:ascii="宋体" w:hAnsi="宋体" w:eastAsia="宋体" w:cs="宋体"/>
          <w:color w:val="auto"/>
          <w:sz w:val="24"/>
          <w:szCs w:val="22"/>
          <w:highlight w:val="none"/>
          <w:lang w:val="en-US" w:eastAsia="zh-CN" w:bidi="ar"/>
        </w:rPr>
      </w:pPr>
      <w:r>
        <w:rPr>
          <w:rFonts w:hint="default" w:ascii="宋体" w:hAnsi="宋体" w:eastAsia="宋体" w:cs="宋体"/>
          <w:color w:val="auto"/>
          <w:sz w:val="24"/>
          <w:szCs w:val="22"/>
          <w:highlight w:val="none"/>
          <w:lang w:bidi="ar"/>
        </w:rPr>
        <w:t>电话：18656655021</w:t>
      </w:r>
    </w:p>
    <w:p w14:paraId="7B20450F">
      <w:pPr>
        <w:pageBreakBefore w:val="0"/>
        <w:widowControl/>
        <w:numPr>
          <w:ilvl w:val="0"/>
          <w:numId w:val="0"/>
        </w:numPr>
        <w:kinsoku/>
        <w:wordWrap/>
        <w:overflowPunct/>
        <w:topLinePunct w:val="0"/>
        <w:autoSpaceDE/>
        <w:autoSpaceDN/>
        <w:bidi w:val="0"/>
        <w:adjustRightInd/>
        <w:snapToGrid/>
        <w:spacing w:beforeLines="0" w:afterLines="0" w:line="560" w:lineRule="exact"/>
        <w:ind w:right="120" w:firstLine="480" w:firstLineChars="200"/>
        <w:textAlignment w:val="auto"/>
        <w:rPr>
          <w:rFonts w:hint="default" w:ascii="宋体" w:hAnsi="宋体" w:eastAsia="宋体" w:cs="宋体"/>
          <w:color w:val="auto"/>
          <w:sz w:val="24"/>
          <w:szCs w:val="22"/>
          <w:highlight w:val="none"/>
          <w:lang w:bidi="ar"/>
        </w:rPr>
      </w:pPr>
      <w:r>
        <w:rPr>
          <w:rFonts w:hint="default" w:ascii="宋体" w:hAnsi="宋体" w:eastAsia="宋体" w:cs="宋体"/>
          <w:color w:val="auto"/>
          <w:sz w:val="24"/>
          <w:szCs w:val="22"/>
          <w:highlight w:val="none"/>
          <w:lang w:bidi="ar"/>
        </w:rPr>
        <w:t>2、招标代理机构：池州阳意工程咨询有限公司</w:t>
      </w:r>
    </w:p>
    <w:p w14:paraId="60EDC835">
      <w:pPr>
        <w:pageBreakBefore w:val="0"/>
        <w:widowControl/>
        <w:numPr>
          <w:ilvl w:val="0"/>
          <w:numId w:val="0"/>
        </w:numPr>
        <w:kinsoku/>
        <w:wordWrap/>
        <w:overflowPunct/>
        <w:topLinePunct w:val="0"/>
        <w:autoSpaceDE/>
        <w:autoSpaceDN/>
        <w:bidi w:val="0"/>
        <w:adjustRightInd/>
        <w:snapToGrid/>
        <w:spacing w:beforeLines="0" w:afterLines="0" w:line="560" w:lineRule="exact"/>
        <w:ind w:right="120" w:firstLine="480" w:firstLineChars="200"/>
        <w:textAlignment w:val="auto"/>
        <w:rPr>
          <w:rFonts w:hint="default" w:ascii="宋体" w:hAnsi="宋体" w:eastAsia="宋体" w:cs="宋体"/>
          <w:color w:val="auto"/>
          <w:sz w:val="24"/>
          <w:szCs w:val="22"/>
          <w:highlight w:val="none"/>
          <w:lang w:bidi="ar"/>
        </w:rPr>
      </w:pPr>
      <w:r>
        <w:rPr>
          <w:rFonts w:hint="default" w:ascii="宋体" w:hAnsi="宋体" w:eastAsia="宋体" w:cs="宋体"/>
          <w:color w:val="auto"/>
          <w:sz w:val="24"/>
          <w:szCs w:val="22"/>
          <w:highlight w:val="none"/>
          <w:lang w:bidi="ar"/>
        </w:rPr>
        <w:t>地址：安徽省池州市东至县尧渡镇东流路商业步行街4号楼108</w:t>
      </w:r>
      <w:r>
        <w:rPr>
          <w:rFonts w:hint="eastAsia" w:ascii="宋体" w:hAnsi="宋体" w:eastAsia="宋体" w:cs="宋体"/>
          <w:color w:val="auto"/>
          <w:sz w:val="24"/>
          <w:szCs w:val="22"/>
          <w:highlight w:val="none"/>
          <w:lang w:val="en-US" w:eastAsia="zh-CN" w:bidi="ar"/>
        </w:rPr>
        <w:t>、109</w:t>
      </w:r>
      <w:r>
        <w:rPr>
          <w:rFonts w:hint="default" w:ascii="宋体" w:hAnsi="宋体" w:eastAsia="宋体" w:cs="宋体"/>
          <w:color w:val="auto"/>
          <w:sz w:val="24"/>
          <w:szCs w:val="22"/>
          <w:highlight w:val="none"/>
          <w:lang w:bidi="ar"/>
        </w:rPr>
        <w:t>室</w:t>
      </w:r>
    </w:p>
    <w:p w14:paraId="081579BB">
      <w:pPr>
        <w:pageBreakBefore w:val="0"/>
        <w:widowControl/>
        <w:numPr>
          <w:ilvl w:val="0"/>
          <w:numId w:val="0"/>
        </w:numPr>
        <w:kinsoku/>
        <w:wordWrap/>
        <w:overflowPunct/>
        <w:topLinePunct w:val="0"/>
        <w:autoSpaceDE/>
        <w:autoSpaceDN/>
        <w:bidi w:val="0"/>
        <w:adjustRightInd/>
        <w:snapToGrid/>
        <w:spacing w:beforeLines="0" w:afterLines="0" w:line="560" w:lineRule="exact"/>
        <w:ind w:right="120" w:firstLine="480" w:firstLineChars="200"/>
        <w:textAlignment w:val="auto"/>
        <w:rPr>
          <w:rFonts w:hint="eastAsia" w:ascii="宋体" w:hAnsi="宋体" w:eastAsia="宋体" w:cs="宋体"/>
          <w:color w:val="auto"/>
          <w:sz w:val="24"/>
          <w:szCs w:val="22"/>
          <w:highlight w:val="none"/>
          <w:lang w:eastAsia="zh-CN" w:bidi="ar"/>
        </w:rPr>
      </w:pPr>
      <w:r>
        <w:rPr>
          <w:rFonts w:hint="default" w:ascii="宋体" w:hAnsi="宋体" w:eastAsia="宋体" w:cs="宋体"/>
          <w:color w:val="auto"/>
          <w:sz w:val="24"/>
          <w:szCs w:val="22"/>
          <w:highlight w:val="none"/>
          <w:lang w:bidi="ar"/>
        </w:rPr>
        <w:t>联系人（受理异议人）：刘</w:t>
      </w:r>
      <w:r>
        <w:rPr>
          <w:rFonts w:hint="eastAsia" w:ascii="宋体" w:hAnsi="宋体" w:eastAsia="宋体" w:cs="宋体"/>
          <w:color w:val="auto"/>
          <w:sz w:val="24"/>
          <w:szCs w:val="22"/>
          <w:highlight w:val="none"/>
          <w:lang w:val="en-US" w:eastAsia="zh-CN" w:bidi="ar"/>
        </w:rPr>
        <w:t>工</w:t>
      </w:r>
    </w:p>
    <w:p w14:paraId="181B2E80">
      <w:pPr>
        <w:pageBreakBefore w:val="0"/>
        <w:widowControl/>
        <w:numPr>
          <w:ilvl w:val="0"/>
          <w:numId w:val="0"/>
        </w:numPr>
        <w:kinsoku/>
        <w:wordWrap/>
        <w:overflowPunct/>
        <w:topLinePunct w:val="0"/>
        <w:autoSpaceDE/>
        <w:autoSpaceDN/>
        <w:bidi w:val="0"/>
        <w:adjustRightInd/>
        <w:snapToGrid/>
        <w:spacing w:beforeLines="0" w:afterLines="0" w:line="560" w:lineRule="exact"/>
        <w:ind w:right="120" w:firstLine="480" w:firstLineChars="200"/>
        <w:textAlignment w:val="auto"/>
        <w:rPr>
          <w:rFonts w:hint="default" w:ascii="宋体" w:hAnsi="宋体" w:eastAsia="宋体" w:cs="宋体"/>
          <w:color w:val="auto"/>
          <w:sz w:val="24"/>
          <w:szCs w:val="22"/>
          <w:highlight w:val="none"/>
          <w:lang w:val="en-US" w:eastAsia="zh-CN" w:bidi="ar"/>
        </w:rPr>
      </w:pPr>
      <w:r>
        <w:rPr>
          <w:rFonts w:hint="default" w:ascii="宋体" w:hAnsi="宋体" w:eastAsia="宋体" w:cs="宋体"/>
          <w:color w:val="auto"/>
          <w:sz w:val="24"/>
          <w:szCs w:val="22"/>
          <w:highlight w:val="none"/>
          <w:lang w:bidi="ar"/>
        </w:rPr>
        <w:t>电话：</w:t>
      </w:r>
      <w:r>
        <w:rPr>
          <w:rFonts w:hint="eastAsia" w:ascii="宋体" w:hAnsi="宋体" w:eastAsia="宋体" w:cs="宋体"/>
          <w:color w:val="auto"/>
          <w:sz w:val="24"/>
          <w:szCs w:val="22"/>
          <w:highlight w:val="none"/>
          <w:lang w:val="en-US" w:eastAsia="zh-CN" w:bidi="ar"/>
        </w:rPr>
        <w:t>17356658878</w:t>
      </w:r>
    </w:p>
    <w:p w14:paraId="73D877AB">
      <w:pPr>
        <w:spacing w:beforeLines="0" w:afterLines="0"/>
        <w:ind w:right="120" w:firstLine="480" w:firstLineChars="200"/>
        <w:rPr>
          <w:rFonts w:hint="default" w:ascii="宋体" w:hAnsi="宋体" w:eastAsia="宋体" w:cs="宋体"/>
          <w:color w:val="auto"/>
          <w:sz w:val="24"/>
          <w:szCs w:val="22"/>
          <w:highlight w:val="none"/>
        </w:rPr>
      </w:pPr>
    </w:p>
    <w:p w14:paraId="0B12EE1F">
      <w:pPr>
        <w:spacing w:beforeLines="0" w:afterLines="0"/>
        <w:rPr>
          <w:rFonts w:hint="eastAsia"/>
          <w:color w:val="auto"/>
          <w:sz w:val="20"/>
          <w:szCs w:val="24"/>
          <w:highlight w:val="none"/>
        </w:rPr>
      </w:pPr>
    </w:p>
    <w:p w14:paraId="390D5076">
      <w:pPr>
        <w:spacing w:beforeLines="0" w:afterLines="0"/>
        <w:jc w:val="right"/>
        <w:rPr>
          <w:rFonts w:hint="default" w:ascii="宋体" w:hAnsi="宋体" w:eastAsia="宋体"/>
          <w:color w:val="auto"/>
          <w:sz w:val="24"/>
          <w:szCs w:val="24"/>
          <w:highlight w:val="none"/>
        </w:rPr>
      </w:pPr>
    </w:p>
    <w:p w14:paraId="32DAA2A6">
      <w:pPr>
        <w:spacing w:beforeLines="0" w:afterLines="0"/>
        <w:jc w:val="right"/>
        <w:rPr>
          <w:rFonts w:hint="default" w:ascii="宋体" w:hAnsi="宋体" w:eastAsia="宋体"/>
          <w:color w:val="auto"/>
          <w:sz w:val="24"/>
          <w:szCs w:val="24"/>
          <w:highlight w:val="none"/>
        </w:rPr>
      </w:pPr>
    </w:p>
    <w:p w14:paraId="70065898">
      <w:pPr>
        <w:spacing w:beforeLines="0" w:afterLines="0"/>
        <w:jc w:val="right"/>
        <w:rPr>
          <w:rFonts w:hint="default" w:ascii="宋体" w:hAnsi="宋体" w:eastAsia="宋体"/>
          <w:color w:val="auto"/>
          <w:sz w:val="24"/>
          <w:szCs w:val="24"/>
          <w:highlight w:val="none"/>
        </w:rPr>
      </w:pPr>
    </w:p>
    <w:p w14:paraId="38210845">
      <w:pPr>
        <w:spacing w:beforeLines="0" w:afterLines="0"/>
        <w:jc w:val="right"/>
        <w:rPr>
          <w:rFonts w:hint="default" w:ascii="宋体" w:hAnsi="宋体" w:eastAsia="宋体"/>
          <w:color w:val="auto"/>
          <w:sz w:val="24"/>
          <w:szCs w:val="24"/>
          <w:highlight w:val="none"/>
        </w:rPr>
      </w:pPr>
    </w:p>
    <w:p w14:paraId="41278999">
      <w:pPr>
        <w:spacing w:beforeLines="0" w:afterLines="0" w:line="359" w:lineRule="exact"/>
        <w:ind w:right="120"/>
        <w:rPr>
          <w:rFonts w:hint="default" w:ascii="宋体" w:hAnsi="宋体" w:eastAsia="宋体" w:cs="宋体"/>
          <w:color w:val="auto"/>
          <w:sz w:val="24"/>
          <w:szCs w:val="22"/>
          <w:highlight w:val="none"/>
          <w:lang w:bidi="ar"/>
        </w:rPr>
      </w:pPr>
    </w:p>
    <w:p w14:paraId="4C6B4BE4">
      <w:pPr>
        <w:spacing w:beforeLines="0" w:afterLines="0" w:line="200" w:lineRule="exact"/>
        <w:rPr>
          <w:rFonts w:hint="eastAsia"/>
          <w:color w:val="auto"/>
          <w:sz w:val="20"/>
          <w:szCs w:val="24"/>
          <w:highlight w:val="none"/>
        </w:rPr>
      </w:pPr>
    </w:p>
    <w:p w14:paraId="619AC3BD">
      <w:pPr>
        <w:spacing w:beforeLines="0" w:afterLines="0" w:line="200" w:lineRule="exact"/>
        <w:rPr>
          <w:rFonts w:hint="eastAsia"/>
          <w:color w:val="auto"/>
          <w:sz w:val="20"/>
          <w:szCs w:val="24"/>
          <w:highlight w:val="none"/>
        </w:rPr>
      </w:pPr>
    </w:p>
    <w:p w14:paraId="753D59F5">
      <w:pPr>
        <w:spacing w:beforeLines="0" w:afterLines="0" w:line="200" w:lineRule="exact"/>
        <w:rPr>
          <w:rFonts w:hint="eastAsia"/>
          <w:color w:val="auto"/>
          <w:sz w:val="20"/>
          <w:szCs w:val="24"/>
          <w:highlight w:val="none"/>
        </w:rPr>
      </w:pPr>
    </w:p>
    <w:p w14:paraId="32AE2ABC">
      <w:pPr>
        <w:pStyle w:val="10"/>
        <w:spacing w:beforeLines="0" w:afterLines="0"/>
        <w:ind w:left="0" w:leftChars="0" w:firstLine="0" w:firstLineChars="0"/>
        <w:rPr>
          <w:rFonts w:hint="eastAsia"/>
          <w:color w:val="auto"/>
          <w:sz w:val="21"/>
          <w:szCs w:val="24"/>
          <w:highlight w:val="none"/>
        </w:rPr>
      </w:pPr>
    </w:p>
    <w:p w14:paraId="72B0CD45">
      <w:pPr>
        <w:spacing w:beforeLines="0" w:afterLines="0"/>
        <w:rPr>
          <w:rFonts w:hint="eastAsia"/>
          <w:color w:val="auto"/>
          <w:sz w:val="20"/>
          <w:szCs w:val="24"/>
          <w:highlight w:val="none"/>
        </w:rPr>
      </w:pPr>
    </w:p>
    <w:p w14:paraId="5065E557">
      <w:pPr>
        <w:pStyle w:val="10"/>
        <w:spacing w:beforeLines="0" w:afterLines="0"/>
        <w:rPr>
          <w:rFonts w:hint="eastAsia"/>
          <w:color w:val="auto"/>
          <w:sz w:val="21"/>
          <w:szCs w:val="24"/>
          <w:highlight w:val="none"/>
        </w:rPr>
      </w:pPr>
    </w:p>
    <w:p w14:paraId="2E50FC3F">
      <w:pPr>
        <w:spacing w:beforeLines="0" w:afterLines="0"/>
        <w:rPr>
          <w:rFonts w:hint="eastAsia"/>
          <w:color w:val="auto"/>
          <w:sz w:val="20"/>
          <w:szCs w:val="24"/>
          <w:highlight w:val="none"/>
        </w:rPr>
      </w:pPr>
    </w:p>
    <w:p w14:paraId="2755A580">
      <w:pPr>
        <w:pStyle w:val="10"/>
        <w:spacing w:beforeLines="0" w:afterLines="0"/>
        <w:rPr>
          <w:rFonts w:hint="eastAsia"/>
          <w:color w:val="auto"/>
          <w:sz w:val="21"/>
          <w:szCs w:val="24"/>
          <w:highlight w:val="none"/>
        </w:rPr>
      </w:pPr>
    </w:p>
    <w:p w14:paraId="44979855">
      <w:pPr>
        <w:spacing w:beforeLines="0" w:afterLines="0"/>
        <w:rPr>
          <w:rFonts w:hint="eastAsia"/>
          <w:color w:val="auto"/>
          <w:sz w:val="20"/>
          <w:szCs w:val="24"/>
          <w:highlight w:val="none"/>
        </w:rPr>
      </w:pPr>
    </w:p>
    <w:p w14:paraId="3B5C8B1B">
      <w:pPr>
        <w:pStyle w:val="10"/>
        <w:spacing w:beforeLines="0" w:afterLines="0"/>
        <w:rPr>
          <w:rFonts w:hint="eastAsia"/>
          <w:color w:val="auto"/>
          <w:sz w:val="21"/>
          <w:szCs w:val="24"/>
          <w:highlight w:val="none"/>
        </w:rPr>
      </w:pPr>
    </w:p>
    <w:p w14:paraId="2E97B82A">
      <w:pPr>
        <w:spacing w:beforeLines="0" w:afterLines="0"/>
        <w:rPr>
          <w:rFonts w:hint="eastAsia"/>
          <w:color w:val="auto"/>
          <w:sz w:val="20"/>
          <w:szCs w:val="24"/>
          <w:highlight w:val="none"/>
        </w:rPr>
      </w:pPr>
    </w:p>
    <w:p w14:paraId="7C4C4E33">
      <w:pPr>
        <w:pStyle w:val="10"/>
        <w:spacing w:beforeLines="0" w:afterLines="0"/>
        <w:rPr>
          <w:rFonts w:hint="eastAsia"/>
          <w:color w:val="auto"/>
          <w:sz w:val="21"/>
          <w:szCs w:val="24"/>
          <w:highlight w:val="none"/>
        </w:rPr>
      </w:pPr>
    </w:p>
    <w:p w14:paraId="7C19074E">
      <w:pPr>
        <w:spacing w:beforeLines="0" w:afterLines="0"/>
        <w:rPr>
          <w:rFonts w:hint="eastAsia"/>
          <w:color w:val="auto"/>
          <w:sz w:val="20"/>
          <w:szCs w:val="24"/>
          <w:highlight w:val="none"/>
        </w:rPr>
      </w:pPr>
    </w:p>
    <w:p w14:paraId="4FE608F2">
      <w:pPr>
        <w:pStyle w:val="10"/>
        <w:spacing w:beforeLines="0" w:afterLines="0"/>
        <w:rPr>
          <w:rFonts w:hint="eastAsia"/>
          <w:color w:val="auto"/>
          <w:sz w:val="21"/>
          <w:szCs w:val="24"/>
          <w:highlight w:val="none"/>
        </w:rPr>
      </w:pPr>
    </w:p>
    <w:p w14:paraId="6F0BF537">
      <w:pPr>
        <w:spacing w:beforeLines="0" w:afterLines="0"/>
        <w:rPr>
          <w:rFonts w:hint="eastAsia"/>
          <w:color w:val="auto"/>
          <w:sz w:val="20"/>
          <w:szCs w:val="24"/>
          <w:highlight w:val="none"/>
        </w:rPr>
      </w:pPr>
    </w:p>
    <w:p w14:paraId="0D66D9FC">
      <w:pPr>
        <w:spacing w:beforeLines="0" w:afterLines="0"/>
        <w:rPr>
          <w:rFonts w:hint="eastAsia"/>
          <w:color w:val="auto"/>
          <w:sz w:val="20"/>
          <w:szCs w:val="24"/>
          <w:highlight w:val="none"/>
        </w:rPr>
      </w:pPr>
    </w:p>
    <w:p w14:paraId="2783D6F1">
      <w:pPr>
        <w:spacing w:beforeLines="0" w:afterLines="0"/>
        <w:rPr>
          <w:rFonts w:hint="eastAsia"/>
          <w:color w:val="auto"/>
          <w:sz w:val="20"/>
          <w:szCs w:val="24"/>
          <w:highlight w:val="none"/>
        </w:rPr>
      </w:pPr>
    </w:p>
    <w:p w14:paraId="0FE0A5D3">
      <w:pPr>
        <w:spacing w:beforeLines="0" w:afterLines="0"/>
        <w:rPr>
          <w:rFonts w:hint="eastAsia"/>
          <w:color w:val="auto"/>
          <w:sz w:val="20"/>
          <w:szCs w:val="24"/>
          <w:highlight w:val="none"/>
        </w:rPr>
      </w:pPr>
    </w:p>
    <w:p w14:paraId="585ABF6E">
      <w:pPr>
        <w:spacing w:beforeLines="0" w:afterLines="0"/>
        <w:rPr>
          <w:rFonts w:hint="eastAsia"/>
          <w:color w:val="auto"/>
          <w:sz w:val="20"/>
          <w:szCs w:val="24"/>
          <w:highlight w:val="none"/>
        </w:rPr>
      </w:pPr>
    </w:p>
    <w:p w14:paraId="09F3C349">
      <w:pPr>
        <w:spacing w:beforeLines="0" w:afterLines="0"/>
        <w:rPr>
          <w:rFonts w:hint="eastAsia"/>
          <w:color w:val="auto"/>
          <w:sz w:val="20"/>
          <w:szCs w:val="24"/>
          <w:highlight w:val="none"/>
        </w:rPr>
      </w:pPr>
    </w:p>
    <w:p w14:paraId="4EF32311">
      <w:pPr>
        <w:spacing w:beforeLines="0" w:afterLines="0"/>
        <w:rPr>
          <w:rFonts w:hint="eastAsia"/>
          <w:color w:val="auto"/>
          <w:sz w:val="20"/>
          <w:szCs w:val="24"/>
          <w:highlight w:val="none"/>
        </w:rPr>
      </w:pPr>
    </w:p>
    <w:p w14:paraId="0B4862BB">
      <w:pPr>
        <w:spacing w:beforeLines="0" w:afterLines="0"/>
        <w:rPr>
          <w:rFonts w:hint="eastAsia"/>
          <w:color w:val="auto"/>
          <w:sz w:val="20"/>
          <w:szCs w:val="24"/>
          <w:highlight w:val="none"/>
        </w:rPr>
      </w:pPr>
    </w:p>
    <w:p w14:paraId="1496F5C0">
      <w:pPr>
        <w:spacing w:beforeLines="0" w:afterLines="0"/>
        <w:rPr>
          <w:rFonts w:hint="eastAsia"/>
          <w:color w:val="auto"/>
          <w:sz w:val="20"/>
          <w:szCs w:val="24"/>
          <w:highlight w:val="none"/>
        </w:rPr>
      </w:pPr>
    </w:p>
    <w:p w14:paraId="1D9CF5D4">
      <w:pPr>
        <w:spacing w:beforeLines="0" w:afterLines="0" w:line="457" w:lineRule="exact"/>
        <w:ind w:right="280"/>
        <w:jc w:val="center"/>
        <w:rPr>
          <w:rFonts w:hint="default" w:ascii="宋体" w:hAnsi="宋体" w:eastAsia="宋体"/>
          <w:b/>
          <w:color w:val="auto"/>
          <w:sz w:val="40"/>
          <w:szCs w:val="24"/>
          <w:highlight w:val="none"/>
        </w:rPr>
      </w:pPr>
    </w:p>
    <w:p w14:paraId="474AAE61">
      <w:pPr>
        <w:spacing w:beforeLines="0" w:afterLines="0" w:line="457" w:lineRule="exact"/>
        <w:ind w:right="280"/>
        <w:jc w:val="center"/>
        <w:rPr>
          <w:rFonts w:hint="default" w:ascii="宋体" w:hAnsi="宋体" w:eastAsia="宋体"/>
          <w:b/>
          <w:color w:val="auto"/>
          <w:sz w:val="40"/>
          <w:szCs w:val="24"/>
          <w:highlight w:val="none"/>
        </w:rPr>
      </w:pPr>
    </w:p>
    <w:p w14:paraId="49B0DD4C">
      <w:pPr>
        <w:spacing w:beforeLines="0" w:afterLines="0" w:line="457" w:lineRule="exact"/>
        <w:ind w:right="280"/>
        <w:jc w:val="both"/>
        <w:rPr>
          <w:rFonts w:hint="default" w:ascii="宋体" w:hAnsi="宋体" w:eastAsia="宋体"/>
          <w:b/>
          <w:color w:val="auto"/>
          <w:sz w:val="40"/>
          <w:szCs w:val="24"/>
          <w:highlight w:val="none"/>
        </w:rPr>
      </w:pPr>
    </w:p>
    <w:p w14:paraId="2ED86C3D">
      <w:pPr>
        <w:spacing w:beforeLines="0" w:afterLines="0" w:line="457" w:lineRule="exact"/>
        <w:ind w:right="280"/>
        <w:jc w:val="center"/>
        <w:rPr>
          <w:rFonts w:hint="default" w:ascii="宋体" w:hAnsi="宋体" w:eastAsia="宋体"/>
          <w:b/>
          <w:color w:val="auto"/>
          <w:sz w:val="40"/>
          <w:szCs w:val="24"/>
          <w:highlight w:val="none"/>
        </w:rPr>
      </w:pPr>
    </w:p>
    <w:p w14:paraId="03C9A867">
      <w:pPr>
        <w:spacing w:beforeLines="0" w:afterLines="0" w:line="457" w:lineRule="exact"/>
        <w:ind w:right="280"/>
        <w:jc w:val="center"/>
        <w:rPr>
          <w:rFonts w:hint="default" w:ascii="宋体" w:hAnsi="宋体" w:eastAsia="宋体"/>
          <w:b/>
          <w:color w:val="auto"/>
          <w:sz w:val="40"/>
          <w:szCs w:val="24"/>
          <w:highlight w:val="none"/>
        </w:rPr>
      </w:pPr>
    </w:p>
    <w:p w14:paraId="2A898A59">
      <w:pPr>
        <w:spacing w:beforeLines="0" w:afterLines="0" w:line="457" w:lineRule="exact"/>
        <w:ind w:right="280"/>
        <w:jc w:val="center"/>
        <w:rPr>
          <w:rFonts w:hint="default" w:ascii="宋体" w:hAnsi="宋体" w:eastAsia="宋体"/>
          <w:b/>
          <w:color w:val="auto"/>
          <w:sz w:val="40"/>
          <w:szCs w:val="24"/>
          <w:highlight w:val="none"/>
        </w:rPr>
      </w:pPr>
    </w:p>
    <w:p w14:paraId="589F8779">
      <w:pPr>
        <w:spacing w:beforeLines="0" w:afterLines="0" w:line="457" w:lineRule="exact"/>
        <w:ind w:right="280"/>
        <w:jc w:val="center"/>
        <w:rPr>
          <w:rFonts w:hint="eastAsia" w:ascii="宋体" w:hAnsi="宋体" w:eastAsia="宋体" w:cs="Times New Roman"/>
          <w:color w:val="auto"/>
          <w:sz w:val="24"/>
          <w:szCs w:val="24"/>
          <w:highlight w:val="none"/>
          <w:lang w:val="en-US" w:eastAsia="zh-CN"/>
        </w:rPr>
      </w:pPr>
      <w:r>
        <w:rPr>
          <w:rFonts w:hint="default" w:ascii="宋体" w:hAnsi="宋体" w:eastAsia="宋体"/>
          <w:b/>
          <w:color w:val="auto"/>
          <w:sz w:val="40"/>
          <w:szCs w:val="24"/>
          <w:highlight w:val="none"/>
        </w:rPr>
        <w:t>第二章 投 标 人 须 知</w:t>
      </w:r>
    </w:p>
    <w:p w14:paraId="0E801AA1">
      <w:pPr>
        <w:spacing w:beforeLines="0" w:afterLines="0" w:line="375" w:lineRule="exact"/>
        <w:rPr>
          <w:rFonts w:hint="eastAsia"/>
          <w:color w:val="auto"/>
          <w:sz w:val="20"/>
          <w:szCs w:val="24"/>
          <w:highlight w:val="none"/>
        </w:rPr>
      </w:pPr>
    </w:p>
    <w:p w14:paraId="563E36BC">
      <w:pPr>
        <w:numPr>
          <w:ilvl w:val="0"/>
          <w:numId w:val="2"/>
        </w:numPr>
        <w:spacing w:beforeLines="0" w:afterLines="0"/>
        <w:ind w:left="200"/>
        <w:jc w:val="center"/>
        <w:rPr>
          <w:rFonts w:hint="eastAsia"/>
          <w:color w:val="auto"/>
          <w:sz w:val="20"/>
          <w:szCs w:val="24"/>
          <w:highlight w:val="none"/>
        </w:rPr>
      </w:pPr>
      <w:r>
        <w:rPr>
          <w:rFonts w:hint="default" w:ascii="宋体" w:hAnsi="宋体" w:eastAsia="宋体"/>
          <w:b/>
          <w:color w:val="auto"/>
          <w:sz w:val="30"/>
          <w:szCs w:val="30"/>
          <w:highlight w:val="none"/>
        </w:rPr>
        <w:t>投标人须知前附表</w:t>
      </w:r>
    </w:p>
    <w:p w14:paraId="554B6625">
      <w:pPr>
        <w:pStyle w:val="10"/>
        <w:spacing w:beforeLines="0" w:afterLines="0"/>
        <w:rPr>
          <w:rFonts w:hint="eastAsia"/>
          <w:color w:val="auto"/>
          <w:sz w:val="21"/>
          <w:szCs w:val="24"/>
          <w:highlight w:val="none"/>
        </w:rPr>
      </w:pPr>
    </w:p>
    <w:p w14:paraId="4247E6B6">
      <w:pPr>
        <w:spacing w:beforeLines="0" w:afterLines="0" w:line="150" w:lineRule="exact"/>
        <w:rPr>
          <w:rFonts w:hint="eastAsia"/>
          <w:color w:val="auto"/>
          <w:sz w:val="20"/>
          <w:szCs w:val="24"/>
          <w:highlight w:val="none"/>
        </w:rPr>
      </w:pPr>
    </w:p>
    <w:tbl>
      <w:tblPr>
        <w:tblStyle w:val="11"/>
        <w:tblW w:w="9280" w:type="dxa"/>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00"/>
        <w:gridCol w:w="1549"/>
        <w:gridCol w:w="211"/>
        <w:gridCol w:w="2148"/>
        <w:gridCol w:w="1312"/>
        <w:gridCol w:w="3260"/>
      </w:tblGrid>
      <w:tr w14:paraId="59CE8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81" w:hRule="atLeast"/>
        </w:trPr>
        <w:tc>
          <w:tcPr>
            <w:tcW w:w="800" w:type="dxa"/>
            <w:tcBorders>
              <w:top w:val="single" w:color="auto" w:sz="8" w:space="0"/>
              <w:left w:val="single" w:color="auto" w:sz="8" w:space="0"/>
              <w:bottom w:val="nil"/>
              <w:right w:val="single" w:color="auto" w:sz="8" w:space="0"/>
              <w:tl2br w:val="nil"/>
              <w:tr2bl w:val="nil"/>
            </w:tcBorders>
            <w:noWrap w:val="0"/>
            <w:vAlign w:val="bottom"/>
          </w:tcPr>
          <w:p w14:paraId="11AC8378">
            <w:pPr>
              <w:spacing w:beforeLines="0" w:afterLines="0"/>
              <w:ind w:left="100"/>
              <w:rPr>
                <w:rFonts w:hint="default" w:ascii="宋体" w:hAnsi="宋体" w:eastAsia="宋体"/>
                <w:color w:val="auto"/>
                <w:sz w:val="24"/>
                <w:szCs w:val="24"/>
                <w:highlight w:val="none"/>
              </w:rPr>
            </w:pPr>
            <w:r>
              <w:rPr>
                <w:rFonts w:hint="default" w:ascii="宋体" w:hAnsi="宋体" w:eastAsia="宋体"/>
                <w:color w:val="auto"/>
                <w:sz w:val="24"/>
                <w:szCs w:val="24"/>
                <w:highlight w:val="none"/>
              </w:rPr>
              <w:t>序号</w:t>
            </w:r>
          </w:p>
        </w:tc>
        <w:tc>
          <w:tcPr>
            <w:tcW w:w="1760" w:type="dxa"/>
            <w:gridSpan w:val="2"/>
            <w:tcBorders>
              <w:top w:val="single" w:color="auto" w:sz="8" w:space="0"/>
              <w:left w:val="nil"/>
              <w:bottom w:val="nil"/>
              <w:right w:val="nil"/>
              <w:tl2br w:val="nil"/>
              <w:tr2bl w:val="nil"/>
            </w:tcBorders>
            <w:noWrap w:val="0"/>
            <w:vAlign w:val="bottom"/>
          </w:tcPr>
          <w:p w14:paraId="5B0DF147">
            <w:pPr>
              <w:spacing w:beforeLines="0" w:afterLines="0"/>
              <w:rPr>
                <w:rFonts w:hint="eastAsia"/>
                <w:color w:val="auto"/>
                <w:sz w:val="24"/>
                <w:szCs w:val="24"/>
                <w:highlight w:val="none"/>
              </w:rPr>
            </w:pPr>
          </w:p>
        </w:tc>
        <w:tc>
          <w:tcPr>
            <w:tcW w:w="2148" w:type="dxa"/>
            <w:tcBorders>
              <w:top w:val="single" w:color="auto" w:sz="8" w:space="0"/>
              <w:left w:val="nil"/>
              <w:bottom w:val="nil"/>
              <w:right w:val="nil"/>
              <w:tl2br w:val="nil"/>
              <w:tr2bl w:val="nil"/>
            </w:tcBorders>
            <w:noWrap w:val="0"/>
            <w:vAlign w:val="bottom"/>
          </w:tcPr>
          <w:p w14:paraId="2AA08B99">
            <w:pPr>
              <w:spacing w:beforeLines="0" w:afterLines="0"/>
              <w:ind w:left="1440"/>
              <w:rPr>
                <w:rFonts w:hint="default" w:ascii="宋体" w:hAnsi="宋体" w:eastAsia="宋体"/>
                <w:color w:val="auto"/>
                <w:sz w:val="24"/>
                <w:szCs w:val="24"/>
                <w:highlight w:val="none"/>
              </w:rPr>
            </w:pPr>
            <w:r>
              <w:rPr>
                <w:rFonts w:hint="default" w:ascii="宋体" w:hAnsi="宋体" w:eastAsia="宋体"/>
                <w:color w:val="auto"/>
                <w:sz w:val="24"/>
                <w:szCs w:val="24"/>
                <w:highlight w:val="none"/>
              </w:rPr>
              <w:t>内</w:t>
            </w:r>
          </w:p>
        </w:tc>
        <w:tc>
          <w:tcPr>
            <w:tcW w:w="1312" w:type="dxa"/>
            <w:tcBorders>
              <w:top w:val="single" w:color="auto" w:sz="8" w:space="0"/>
              <w:left w:val="nil"/>
              <w:bottom w:val="nil"/>
              <w:right w:val="nil"/>
              <w:tl2br w:val="nil"/>
              <w:tr2bl w:val="nil"/>
            </w:tcBorders>
            <w:noWrap w:val="0"/>
            <w:vAlign w:val="bottom"/>
          </w:tcPr>
          <w:p w14:paraId="72B0410B">
            <w:pPr>
              <w:spacing w:beforeLines="0" w:afterLines="0"/>
              <w:ind w:left="560"/>
              <w:rPr>
                <w:rFonts w:hint="default" w:ascii="宋体" w:hAnsi="宋体" w:eastAsia="宋体"/>
                <w:color w:val="auto"/>
                <w:sz w:val="24"/>
                <w:szCs w:val="24"/>
                <w:highlight w:val="none"/>
              </w:rPr>
            </w:pPr>
            <w:r>
              <w:rPr>
                <w:rFonts w:hint="default" w:ascii="宋体" w:hAnsi="宋体" w:eastAsia="宋体"/>
                <w:color w:val="auto"/>
                <w:sz w:val="24"/>
                <w:szCs w:val="24"/>
                <w:highlight w:val="none"/>
              </w:rPr>
              <w:t>容</w:t>
            </w:r>
          </w:p>
        </w:tc>
        <w:tc>
          <w:tcPr>
            <w:tcW w:w="3260" w:type="dxa"/>
            <w:tcBorders>
              <w:top w:val="single" w:color="auto" w:sz="8" w:space="0"/>
              <w:left w:val="nil"/>
              <w:bottom w:val="nil"/>
              <w:right w:val="single" w:color="auto" w:sz="8" w:space="0"/>
              <w:tl2br w:val="nil"/>
              <w:tr2bl w:val="nil"/>
            </w:tcBorders>
            <w:noWrap w:val="0"/>
            <w:vAlign w:val="bottom"/>
          </w:tcPr>
          <w:p w14:paraId="5ED6A4EB">
            <w:pPr>
              <w:spacing w:beforeLines="0" w:afterLines="0"/>
              <w:rPr>
                <w:rFonts w:hint="eastAsia"/>
                <w:color w:val="auto"/>
                <w:sz w:val="24"/>
                <w:szCs w:val="24"/>
                <w:highlight w:val="none"/>
              </w:rPr>
            </w:pPr>
          </w:p>
        </w:tc>
      </w:tr>
      <w:tr w14:paraId="2F8C7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70" w:hRule="atLeast"/>
        </w:trPr>
        <w:tc>
          <w:tcPr>
            <w:tcW w:w="800" w:type="dxa"/>
            <w:tcBorders>
              <w:top w:val="nil"/>
              <w:left w:val="single" w:color="auto" w:sz="8" w:space="0"/>
              <w:bottom w:val="single" w:color="auto" w:sz="8" w:space="0"/>
              <w:right w:val="single" w:color="auto" w:sz="8" w:space="0"/>
              <w:tl2br w:val="nil"/>
              <w:tr2bl w:val="nil"/>
            </w:tcBorders>
            <w:noWrap w:val="0"/>
            <w:vAlign w:val="bottom"/>
          </w:tcPr>
          <w:p w14:paraId="072F11F6">
            <w:pPr>
              <w:spacing w:beforeLines="0" w:afterLines="0"/>
              <w:rPr>
                <w:rFonts w:hint="eastAsia"/>
                <w:color w:val="auto"/>
                <w:sz w:val="14"/>
                <w:szCs w:val="24"/>
                <w:highlight w:val="none"/>
              </w:rPr>
            </w:pPr>
          </w:p>
        </w:tc>
        <w:tc>
          <w:tcPr>
            <w:tcW w:w="8480" w:type="dxa"/>
            <w:gridSpan w:val="5"/>
            <w:tcBorders>
              <w:top w:val="nil"/>
              <w:left w:val="nil"/>
              <w:bottom w:val="single" w:color="auto" w:sz="8" w:space="0"/>
              <w:right w:val="single" w:color="auto" w:sz="8" w:space="0"/>
              <w:tl2br w:val="nil"/>
              <w:tr2bl w:val="nil"/>
            </w:tcBorders>
            <w:noWrap w:val="0"/>
            <w:vAlign w:val="bottom"/>
          </w:tcPr>
          <w:p w14:paraId="66B85C08">
            <w:pPr>
              <w:spacing w:beforeLines="0" w:afterLines="0"/>
              <w:rPr>
                <w:rFonts w:hint="eastAsia"/>
                <w:color w:val="auto"/>
                <w:sz w:val="14"/>
                <w:szCs w:val="24"/>
                <w:highlight w:val="none"/>
              </w:rPr>
            </w:pPr>
          </w:p>
        </w:tc>
      </w:tr>
      <w:tr w14:paraId="276F8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63" w:hRule="atLeast"/>
        </w:trPr>
        <w:tc>
          <w:tcPr>
            <w:tcW w:w="800" w:type="dxa"/>
            <w:vMerge w:val="restart"/>
            <w:tcBorders>
              <w:top w:val="nil"/>
              <w:left w:val="single" w:color="auto" w:sz="8" w:space="0"/>
              <w:bottom w:val="nil"/>
              <w:right w:val="single" w:color="auto" w:sz="8" w:space="0"/>
              <w:tl2br w:val="nil"/>
              <w:tr2bl w:val="nil"/>
            </w:tcBorders>
            <w:noWrap w:val="0"/>
            <w:vAlign w:val="bottom"/>
          </w:tcPr>
          <w:p w14:paraId="6EDF1064">
            <w:pPr>
              <w:spacing w:beforeLines="0" w:afterLines="0"/>
              <w:jc w:val="center"/>
              <w:rPr>
                <w:rFonts w:hint="default" w:ascii="宋体" w:hAnsi="宋体" w:eastAsia="宋体"/>
                <w:color w:val="auto"/>
                <w:w w:val="99"/>
                <w:sz w:val="24"/>
                <w:szCs w:val="24"/>
                <w:highlight w:val="none"/>
              </w:rPr>
            </w:pPr>
            <w:r>
              <w:rPr>
                <w:rFonts w:hint="default" w:ascii="宋体" w:hAnsi="宋体" w:eastAsia="宋体"/>
                <w:color w:val="auto"/>
                <w:w w:val="99"/>
                <w:sz w:val="24"/>
                <w:szCs w:val="24"/>
                <w:highlight w:val="none"/>
              </w:rPr>
              <w:t>1</w:t>
            </w:r>
          </w:p>
        </w:tc>
        <w:tc>
          <w:tcPr>
            <w:tcW w:w="8480" w:type="dxa"/>
            <w:gridSpan w:val="5"/>
            <w:tcBorders>
              <w:top w:val="nil"/>
              <w:left w:val="nil"/>
              <w:bottom w:val="nil"/>
              <w:right w:val="single" w:color="auto" w:sz="8" w:space="0"/>
              <w:tl2br w:val="nil"/>
              <w:tr2bl w:val="nil"/>
            </w:tcBorders>
            <w:noWrap w:val="0"/>
            <w:vAlign w:val="bottom"/>
          </w:tcPr>
          <w:p w14:paraId="5AB1DE21">
            <w:pPr>
              <w:numPr>
                <w:ilvl w:val="0"/>
                <w:numId w:val="0"/>
              </w:numPr>
              <w:spacing w:beforeLines="0" w:afterLines="0" w:line="360" w:lineRule="auto"/>
              <w:rPr>
                <w:rFonts w:hint="eastAsia" w:ascii="宋体" w:hAnsi="宋体" w:eastAsia="宋体"/>
                <w:color w:val="auto"/>
                <w:sz w:val="24"/>
                <w:szCs w:val="24"/>
                <w:highlight w:val="none"/>
                <w:lang w:eastAsia="zh-CN"/>
              </w:rPr>
            </w:pPr>
            <w:r>
              <w:rPr>
                <w:rFonts w:hint="default" w:ascii="宋体" w:hAnsi="宋体" w:eastAsia="宋体"/>
                <w:color w:val="auto"/>
                <w:spacing w:val="-6"/>
                <w:sz w:val="24"/>
                <w:szCs w:val="24"/>
                <w:highlight w:val="none"/>
              </w:rPr>
              <w:t>项目名称：</w:t>
            </w:r>
            <w:r>
              <w:rPr>
                <w:rFonts w:hint="default" w:ascii="宋体" w:hAnsi="宋体" w:eastAsia="宋体"/>
                <w:b/>
                <w:color w:val="auto"/>
                <w:sz w:val="24"/>
                <w:szCs w:val="24"/>
                <w:highlight w:val="none"/>
              </w:rPr>
              <w:t xml:space="preserve"> </w:t>
            </w:r>
            <w:r>
              <w:rPr>
                <w:rFonts w:hint="default" w:ascii="宋体" w:hAnsi="宋体" w:eastAsia="宋体" w:cs="Times New Roman"/>
                <w:color w:val="auto"/>
                <w:sz w:val="24"/>
                <w:szCs w:val="24"/>
                <w:highlight w:val="none"/>
                <w:lang w:val="en-US" w:eastAsia="zh-CN"/>
              </w:rPr>
              <w:t>官港镇农村厕所改造工程</w:t>
            </w:r>
          </w:p>
        </w:tc>
      </w:tr>
      <w:tr w14:paraId="521EE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0" w:hRule="atLeast"/>
        </w:trPr>
        <w:tc>
          <w:tcPr>
            <w:tcW w:w="800" w:type="dxa"/>
            <w:vMerge w:val="continue"/>
            <w:tcBorders>
              <w:top w:val="nil"/>
              <w:left w:val="single" w:color="auto" w:sz="8" w:space="0"/>
              <w:bottom w:val="nil"/>
              <w:right w:val="single" w:color="auto" w:sz="8" w:space="0"/>
              <w:tl2br w:val="nil"/>
              <w:tr2bl w:val="nil"/>
            </w:tcBorders>
            <w:noWrap w:val="0"/>
            <w:vAlign w:val="bottom"/>
          </w:tcPr>
          <w:p w14:paraId="5D8F68F0">
            <w:pPr>
              <w:spacing w:beforeLines="0" w:afterLines="0"/>
              <w:rPr>
                <w:rFonts w:hint="eastAsia"/>
                <w:color w:val="auto"/>
                <w:sz w:val="10"/>
                <w:szCs w:val="24"/>
                <w:highlight w:val="none"/>
              </w:rPr>
            </w:pPr>
          </w:p>
        </w:tc>
        <w:tc>
          <w:tcPr>
            <w:tcW w:w="1760" w:type="dxa"/>
            <w:gridSpan w:val="2"/>
            <w:tcBorders>
              <w:top w:val="nil"/>
              <w:left w:val="nil"/>
              <w:bottom w:val="nil"/>
              <w:right w:val="nil"/>
              <w:tl2br w:val="nil"/>
              <w:tr2bl w:val="nil"/>
            </w:tcBorders>
            <w:noWrap w:val="0"/>
            <w:vAlign w:val="bottom"/>
          </w:tcPr>
          <w:p w14:paraId="213418C8">
            <w:pPr>
              <w:spacing w:beforeLines="0" w:afterLines="0"/>
              <w:ind w:leftChars="100"/>
              <w:rPr>
                <w:rFonts w:hint="eastAsia"/>
                <w:color w:val="auto"/>
                <w:sz w:val="10"/>
                <w:szCs w:val="24"/>
                <w:highlight w:val="none"/>
              </w:rPr>
            </w:pPr>
          </w:p>
        </w:tc>
        <w:tc>
          <w:tcPr>
            <w:tcW w:w="2148" w:type="dxa"/>
            <w:tcBorders>
              <w:top w:val="nil"/>
              <w:left w:val="nil"/>
              <w:bottom w:val="nil"/>
              <w:right w:val="nil"/>
              <w:tl2br w:val="nil"/>
              <w:tr2bl w:val="nil"/>
            </w:tcBorders>
            <w:noWrap w:val="0"/>
            <w:vAlign w:val="bottom"/>
          </w:tcPr>
          <w:p w14:paraId="3CBCB582">
            <w:pPr>
              <w:spacing w:beforeLines="0" w:afterLines="0"/>
              <w:ind w:leftChars="100"/>
              <w:rPr>
                <w:rFonts w:hint="eastAsia"/>
                <w:color w:val="auto"/>
                <w:sz w:val="10"/>
                <w:szCs w:val="24"/>
                <w:highlight w:val="none"/>
              </w:rPr>
            </w:pPr>
          </w:p>
        </w:tc>
        <w:tc>
          <w:tcPr>
            <w:tcW w:w="1312" w:type="dxa"/>
            <w:tcBorders>
              <w:top w:val="nil"/>
              <w:left w:val="nil"/>
              <w:bottom w:val="nil"/>
              <w:right w:val="nil"/>
              <w:tl2br w:val="nil"/>
              <w:tr2bl w:val="nil"/>
            </w:tcBorders>
            <w:noWrap w:val="0"/>
            <w:vAlign w:val="bottom"/>
          </w:tcPr>
          <w:p w14:paraId="27FA29FA">
            <w:pPr>
              <w:spacing w:beforeLines="0" w:afterLines="0"/>
              <w:ind w:leftChars="100"/>
              <w:rPr>
                <w:rFonts w:hint="eastAsia"/>
                <w:color w:val="auto"/>
                <w:sz w:val="10"/>
                <w:szCs w:val="24"/>
                <w:highlight w:val="none"/>
              </w:rPr>
            </w:pPr>
          </w:p>
        </w:tc>
        <w:tc>
          <w:tcPr>
            <w:tcW w:w="3260" w:type="dxa"/>
            <w:tcBorders>
              <w:top w:val="nil"/>
              <w:left w:val="nil"/>
              <w:bottom w:val="nil"/>
              <w:right w:val="single" w:color="auto" w:sz="8" w:space="0"/>
              <w:tl2br w:val="nil"/>
              <w:tr2bl w:val="nil"/>
            </w:tcBorders>
            <w:noWrap w:val="0"/>
            <w:vAlign w:val="bottom"/>
          </w:tcPr>
          <w:p w14:paraId="66372961">
            <w:pPr>
              <w:spacing w:beforeLines="0" w:afterLines="0"/>
              <w:ind w:leftChars="100"/>
              <w:rPr>
                <w:rFonts w:hint="eastAsia"/>
                <w:color w:val="auto"/>
                <w:sz w:val="10"/>
                <w:szCs w:val="24"/>
                <w:highlight w:val="none"/>
              </w:rPr>
            </w:pPr>
          </w:p>
        </w:tc>
      </w:tr>
      <w:tr w14:paraId="750AE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0" w:hRule="atLeast"/>
        </w:trPr>
        <w:tc>
          <w:tcPr>
            <w:tcW w:w="800" w:type="dxa"/>
            <w:tcBorders>
              <w:top w:val="nil"/>
              <w:left w:val="single" w:color="auto" w:sz="8" w:space="0"/>
              <w:bottom w:val="nil"/>
              <w:right w:val="single" w:color="auto" w:sz="8" w:space="0"/>
              <w:tl2br w:val="nil"/>
              <w:tr2bl w:val="nil"/>
            </w:tcBorders>
            <w:noWrap w:val="0"/>
            <w:vAlign w:val="bottom"/>
          </w:tcPr>
          <w:p w14:paraId="70A00453">
            <w:pPr>
              <w:spacing w:beforeLines="0" w:afterLines="0"/>
              <w:rPr>
                <w:rFonts w:hint="eastAsia"/>
                <w:color w:val="auto"/>
                <w:sz w:val="20"/>
                <w:szCs w:val="24"/>
                <w:highlight w:val="none"/>
              </w:rPr>
            </w:pPr>
          </w:p>
        </w:tc>
        <w:tc>
          <w:tcPr>
            <w:tcW w:w="3908" w:type="dxa"/>
            <w:gridSpan w:val="3"/>
            <w:tcBorders>
              <w:top w:val="nil"/>
              <w:left w:val="nil"/>
              <w:bottom w:val="nil"/>
              <w:right w:val="nil"/>
              <w:tl2br w:val="nil"/>
              <w:tr2bl w:val="nil"/>
            </w:tcBorders>
            <w:noWrap w:val="0"/>
            <w:vAlign w:val="bottom"/>
          </w:tcPr>
          <w:p w14:paraId="39249B25">
            <w:pPr>
              <w:spacing w:beforeLines="0" w:afterLines="0"/>
              <w:rPr>
                <w:rFonts w:hint="eastAsia" w:ascii="宋体" w:hAnsi="宋体" w:eastAsia="宋体"/>
                <w:color w:val="auto"/>
                <w:sz w:val="24"/>
                <w:szCs w:val="24"/>
                <w:highlight w:val="none"/>
                <w:lang w:val="en-US" w:eastAsia="zh-CN"/>
              </w:rPr>
            </w:pPr>
            <w:r>
              <w:rPr>
                <w:rFonts w:hint="default" w:ascii="宋体" w:hAnsi="宋体" w:eastAsia="宋体"/>
                <w:color w:val="auto"/>
                <w:sz w:val="24"/>
                <w:szCs w:val="24"/>
                <w:highlight w:val="none"/>
              </w:rPr>
              <w:t>招标编号：</w:t>
            </w:r>
            <w:r>
              <w:rPr>
                <w:rFonts w:hint="default" w:ascii="宋体" w:hAnsi="宋体" w:eastAsia="宋体" w:cs="Times New Roman"/>
                <w:color w:val="auto"/>
                <w:sz w:val="24"/>
                <w:szCs w:val="24"/>
                <w:highlight w:val="none"/>
                <w:lang w:val="en-US" w:eastAsia="zh-CN"/>
              </w:rPr>
              <w:t>DZZTGC-YY2025013</w:t>
            </w:r>
          </w:p>
        </w:tc>
        <w:tc>
          <w:tcPr>
            <w:tcW w:w="1312" w:type="dxa"/>
            <w:tcBorders>
              <w:top w:val="nil"/>
              <w:left w:val="nil"/>
              <w:bottom w:val="nil"/>
              <w:right w:val="nil"/>
              <w:tl2br w:val="nil"/>
              <w:tr2bl w:val="nil"/>
            </w:tcBorders>
            <w:noWrap w:val="0"/>
            <w:vAlign w:val="bottom"/>
          </w:tcPr>
          <w:p w14:paraId="16EE6BD8">
            <w:pPr>
              <w:spacing w:beforeLines="0" w:afterLines="0"/>
              <w:ind w:leftChars="100"/>
              <w:rPr>
                <w:rFonts w:hint="eastAsia"/>
                <w:color w:val="auto"/>
                <w:sz w:val="20"/>
                <w:szCs w:val="24"/>
                <w:highlight w:val="none"/>
              </w:rPr>
            </w:pPr>
          </w:p>
        </w:tc>
        <w:tc>
          <w:tcPr>
            <w:tcW w:w="3260" w:type="dxa"/>
            <w:tcBorders>
              <w:top w:val="nil"/>
              <w:left w:val="nil"/>
              <w:bottom w:val="nil"/>
              <w:right w:val="single" w:color="auto" w:sz="8" w:space="0"/>
              <w:tl2br w:val="nil"/>
              <w:tr2bl w:val="nil"/>
            </w:tcBorders>
            <w:noWrap w:val="0"/>
            <w:vAlign w:val="bottom"/>
          </w:tcPr>
          <w:p w14:paraId="776C443E">
            <w:pPr>
              <w:spacing w:beforeLines="0" w:afterLines="0"/>
              <w:ind w:leftChars="100"/>
              <w:rPr>
                <w:rFonts w:hint="eastAsia"/>
                <w:color w:val="auto"/>
                <w:sz w:val="20"/>
                <w:szCs w:val="24"/>
                <w:highlight w:val="none"/>
              </w:rPr>
            </w:pPr>
          </w:p>
        </w:tc>
      </w:tr>
      <w:tr w14:paraId="7C32B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 w:hRule="atLeast"/>
        </w:trPr>
        <w:tc>
          <w:tcPr>
            <w:tcW w:w="800" w:type="dxa"/>
            <w:tcBorders>
              <w:top w:val="nil"/>
              <w:left w:val="single" w:color="auto" w:sz="8" w:space="0"/>
              <w:bottom w:val="single" w:color="auto" w:sz="8" w:space="0"/>
              <w:right w:val="single" w:color="auto" w:sz="8" w:space="0"/>
              <w:tl2br w:val="nil"/>
              <w:tr2bl w:val="nil"/>
            </w:tcBorders>
            <w:noWrap w:val="0"/>
            <w:vAlign w:val="bottom"/>
          </w:tcPr>
          <w:p w14:paraId="2E8C444C">
            <w:pPr>
              <w:spacing w:beforeLines="0" w:afterLines="0"/>
              <w:rPr>
                <w:rFonts w:hint="eastAsia"/>
                <w:color w:val="auto"/>
                <w:sz w:val="4"/>
                <w:szCs w:val="24"/>
                <w:highlight w:val="none"/>
              </w:rPr>
            </w:pPr>
          </w:p>
        </w:tc>
        <w:tc>
          <w:tcPr>
            <w:tcW w:w="3908" w:type="dxa"/>
            <w:gridSpan w:val="3"/>
            <w:tcBorders>
              <w:top w:val="nil"/>
              <w:left w:val="nil"/>
              <w:bottom w:val="single" w:color="auto" w:sz="8" w:space="0"/>
              <w:right w:val="nil"/>
              <w:tl2br w:val="nil"/>
              <w:tr2bl w:val="nil"/>
            </w:tcBorders>
            <w:noWrap w:val="0"/>
            <w:vAlign w:val="bottom"/>
          </w:tcPr>
          <w:p w14:paraId="015A5DB5">
            <w:pPr>
              <w:spacing w:beforeLines="0" w:afterLines="0"/>
              <w:ind w:leftChars="100"/>
              <w:rPr>
                <w:rFonts w:hint="eastAsia"/>
                <w:color w:val="auto"/>
                <w:sz w:val="4"/>
                <w:szCs w:val="24"/>
                <w:highlight w:val="none"/>
              </w:rPr>
            </w:pPr>
          </w:p>
        </w:tc>
        <w:tc>
          <w:tcPr>
            <w:tcW w:w="1312" w:type="dxa"/>
            <w:tcBorders>
              <w:top w:val="nil"/>
              <w:left w:val="nil"/>
              <w:bottom w:val="single" w:color="auto" w:sz="8" w:space="0"/>
              <w:right w:val="nil"/>
              <w:tl2br w:val="nil"/>
              <w:tr2bl w:val="nil"/>
            </w:tcBorders>
            <w:noWrap w:val="0"/>
            <w:vAlign w:val="bottom"/>
          </w:tcPr>
          <w:p w14:paraId="529AD94B">
            <w:pPr>
              <w:spacing w:beforeLines="0" w:afterLines="0"/>
              <w:ind w:leftChars="100"/>
              <w:rPr>
                <w:rFonts w:hint="eastAsia"/>
                <w:color w:val="auto"/>
                <w:sz w:val="4"/>
                <w:szCs w:val="24"/>
                <w:highlight w:val="none"/>
              </w:rPr>
            </w:pPr>
          </w:p>
        </w:tc>
        <w:tc>
          <w:tcPr>
            <w:tcW w:w="3260" w:type="dxa"/>
            <w:tcBorders>
              <w:top w:val="nil"/>
              <w:left w:val="nil"/>
              <w:bottom w:val="single" w:color="auto" w:sz="8" w:space="0"/>
              <w:right w:val="single" w:color="auto" w:sz="8" w:space="0"/>
              <w:tl2br w:val="nil"/>
              <w:tr2bl w:val="nil"/>
            </w:tcBorders>
            <w:noWrap w:val="0"/>
            <w:vAlign w:val="bottom"/>
          </w:tcPr>
          <w:p w14:paraId="0009F5D4">
            <w:pPr>
              <w:spacing w:beforeLines="0" w:afterLines="0"/>
              <w:ind w:leftChars="100"/>
              <w:rPr>
                <w:rFonts w:hint="eastAsia"/>
                <w:color w:val="auto"/>
                <w:sz w:val="4"/>
                <w:szCs w:val="24"/>
                <w:highlight w:val="none"/>
              </w:rPr>
            </w:pPr>
          </w:p>
        </w:tc>
      </w:tr>
      <w:tr w14:paraId="44FCA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3" w:hRule="atLeast"/>
        </w:trPr>
        <w:tc>
          <w:tcPr>
            <w:tcW w:w="800" w:type="dxa"/>
            <w:tcBorders>
              <w:top w:val="nil"/>
              <w:left w:val="single" w:color="auto" w:sz="8" w:space="0"/>
              <w:bottom w:val="nil"/>
              <w:right w:val="single" w:color="auto" w:sz="8" w:space="0"/>
              <w:tl2br w:val="nil"/>
              <w:tr2bl w:val="nil"/>
            </w:tcBorders>
            <w:noWrap w:val="0"/>
            <w:vAlign w:val="bottom"/>
          </w:tcPr>
          <w:p w14:paraId="75001680">
            <w:pPr>
              <w:spacing w:beforeLines="0" w:afterLines="0"/>
              <w:rPr>
                <w:rFonts w:hint="eastAsia"/>
                <w:color w:val="auto"/>
                <w:sz w:val="24"/>
                <w:szCs w:val="24"/>
                <w:highlight w:val="none"/>
              </w:rPr>
            </w:pPr>
          </w:p>
        </w:tc>
        <w:tc>
          <w:tcPr>
            <w:tcW w:w="8480" w:type="dxa"/>
            <w:gridSpan w:val="5"/>
            <w:tcBorders>
              <w:top w:val="nil"/>
              <w:left w:val="nil"/>
              <w:bottom w:val="nil"/>
              <w:right w:val="single" w:color="auto" w:sz="8" w:space="0"/>
              <w:tl2br w:val="nil"/>
              <w:tr2bl w:val="nil"/>
            </w:tcBorders>
            <w:noWrap w:val="0"/>
            <w:vAlign w:val="bottom"/>
          </w:tcPr>
          <w:p w14:paraId="17874DBE">
            <w:pPr>
              <w:spacing w:beforeLines="0" w:afterLines="0"/>
              <w:ind w:leftChars="100"/>
              <w:jc w:val="both"/>
              <w:rPr>
                <w:rFonts w:hint="eastAsia"/>
                <w:color w:val="auto"/>
                <w:sz w:val="24"/>
                <w:szCs w:val="24"/>
                <w:highlight w:val="none"/>
              </w:rPr>
            </w:pPr>
            <w:r>
              <w:rPr>
                <w:rFonts w:hint="default" w:ascii="宋体" w:hAnsi="宋体" w:eastAsia="宋体"/>
                <w:color w:val="auto"/>
                <w:sz w:val="24"/>
                <w:szCs w:val="24"/>
                <w:highlight w:val="none"/>
              </w:rPr>
              <w:t>招标人:</w:t>
            </w:r>
            <w:r>
              <w:rPr>
                <w:rFonts w:hint="eastAsia" w:ascii="宋体" w:hAnsi="宋体" w:eastAsia="宋体" w:cs="宋体"/>
                <w:spacing w:val="-2"/>
                <w:sz w:val="24"/>
                <w:szCs w:val="24"/>
                <w:highlight w:val="none"/>
                <w:lang w:val="en-US" w:eastAsia="zh-CN"/>
              </w:rPr>
              <w:t>东至县官港镇人民政府</w:t>
            </w:r>
            <w:r>
              <w:rPr>
                <w:rFonts w:hint="default" w:ascii="宋体" w:hAnsi="宋体" w:eastAsia="宋体" w:cs="宋体"/>
                <w:color w:val="auto"/>
                <w:sz w:val="24"/>
                <w:szCs w:val="22"/>
                <w:highlight w:val="none"/>
                <w:lang w:bidi="ar"/>
              </w:rPr>
              <w:t xml:space="preserve"> </w:t>
            </w:r>
          </w:p>
        </w:tc>
      </w:tr>
      <w:tr w14:paraId="79847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01" w:hRule="atLeast"/>
        </w:trPr>
        <w:tc>
          <w:tcPr>
            <w:tcW w:w="800" w:type="dxa"/>
            <w:tcBorders>
              <w:top w:val="nil"/>
              <w:left w:val="single" w:color="auto" w:sz="8" w:space="0"/>
              <w:bottom w:val="nil"/>
              <w:right w:val="single" w:color="auto" w:sz="8" w:space="0"/>
              <w:tl2br w:val="nil"/>
              <w:tr2bl w:val="nil"/>
            </w:tcBorders>
            <w:noWrap w:val="0"/>
            <w:vAlign w:val="bottom"/>
          </w:tcPr>
          <w:p w14:paraId="515490B7">
            <w:pPr>
              <w:spacing w:beforeLines="0" w:afterLines="0"/>
              <w:jc w:val="center"/>
              <w:rPr>
                <w:rFonts w:hint="default" w:ascii="宋体" w:hAnsi="宋体" w:eastAsia="宋体" w:cs="宋体"/>
                <w:color w:val="auto"/>
                <w:sz w:val="24"/>
                <w:szCs w:val="24"/>
                <w:highlight w:val="none"/>
                <w:shd w:val="pct10" w:color="auto" w:fill="FFFFFF"/>
              </w:rPr>
            </w:pPr>
            <w:r>
              <w:rPr>
                <w:rFonts w:hint="default" w:ascii="宋体" w:hAnsi="宋体" w:eastAsia="宋体"/>
                <w:color w:val="auto"/>
                <w:w w:val="99"/>
                <w:sz w:val="24"/>
                <w:szCs w:val="24"/>
                <w:highlight w:val="none"/>
              </w:rPr>
              <w:t>2</w:t>
            </w:r>
          </w:p>
        </w:tc>
        <w:tc>
          <w:tcPr>
            <w:tcW w:w="5220" w:type="dxa"/>
            <w:gridSpan w:val="4"/>
            <w:tcBorders>
              <w:top w:val="nil"/>
              <w:left w:val="nil"/>
              <w:bottom w:val="nil"/>
              <w:right w:val="nil"/>
              <w:tl2br w:val="nil"/>
              <w:tr2bl w:val="nil"/>
            </w:tcBorders>
            <w:noWrap w:val="0"/>
            <w:vAlign w:val="bottom"/>
          </w:tcPr>
          <w:p w14:paraId="4253CA86">
            <w:pPr>
              <w:numPr>
                <w:ilvl w:val="0"/>
                <w:numId w:val="0"/>
              </w:numPr>
              <w:spacing w:beforeLines="0" w:afterLines="0"/>
              <w:ind w:leftChars="100" w:right="12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招标代理机构：池州阳意</w:t>
            </w:r>
            <w:r>
              <w:rPr>
                <w:rFonts w:hint="default" w:ascii="宋体" w:hAnsi="宋体" w:eastAsia="宋体" w:cs="宋体"/>
                <w:color w:val="auto"/>
                <w:sz w:val="24"/>
                <w:szCs w:val="22"/>
                <w:highlight w:val="none"/>
                <w:lang w:bidi="ar"/>
              </w:rPr>
              <w:t>工程咨询有限公司</w:t>
            </w:r>
          </w:p>
        </w:tc>
        <w:tc>
          <w:tcPr>
            <w:tcW w:w="3260" w:type="dxa"/>
            <w:tcBorders>
              <w:top w:val="nil"/>
              <w:left w:val="nil"/>
              <w:bottom w:val="nil"/>
              <w:right w:val="single" w:color="auto" w:sz="8" w:space="0"/>
              <w:tl2br w:val="nil"/>
              <w:tr2bl w:val="nil"/>
            </w:tcBorders>
            <w:noWrap w:val="0"/>
            <w:vAlign w:val="bottom"/>
          </w:tcPr>
          <w:p w14:paraId="0400E1EC">
            <w:pPr>
              <w:pageBreakBefore w:val="0"/>
              <w:widowControl/>
              <w:numPr>
                <w:ilvl w:val="0"/>
                <w:numId w:val="0"/>
              </w:numPr>
              <w:kinsoku/>
              <w:wordWrap/>
              <w:overflowPunct/>
              <w:topLinePunct w:val="0"/>
              <w:autoSpaceDE/>
              <w:autoSpaceDN/>
              <w:bidi w:val="0"/>
              <w:adjustRightInd/>
              <w:snapToGrid/>
              <w:spacing w:beforeLines="0" w:afterLines="0" w:line="560" w:lineRule="exact"/>
              <w:ind w:right="120" w:firstLine="480" w:firstLineChars="200"/>
              <w:textAlignment w:val="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联系电话：</w:t>
            </w:r>
            <w:r>
              <w:rPr>
                <w:rFonts w:hint="eastAsia" w:ascii="宋体" w:hAnsi="宋体" w:eastAsia="宋体" w:cs="宋体"/>
                <w:color w:val="auto"/>
                <w:sz w:val="24"/>
                <w:szCs w:val="22"/>
                <w:highlight w:val="none"/>
                <w:lang w:val="en-US" w:eastAsia="zh-CN" w:bidi="ar"/>
              </w:rPr>
              <w:t>17356658878</w:t>
            </w:r>
          </w:p>
        </w:tc>
      </w:tr>
      <w:tr w14:paraId="19D53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0" w:hRule="atLeast"/>
        </w:trPr>
        <w:tc>
          <w:tcPr>
            <w:tcW w:w="800" w:type="dxa"/>
            <w:tcBorders>
              <w:top w:val="nil"/>
              <w:left w:val="single" w:color="auto" w:sz="8" w:space="0"/>
              <w:bottom w:val="single" w:color="auto" w:sz="8" w:space="0"/>
              <w:right w:val="single" w:color="auto" w:sz="8" w:space="0"/>
              <w:tl2br w:val="nil"/>
              <w:tr2bl w:val="nil"/>
            </w:tcBorders>
            <w:noWrap w:val="0"/>
            <w:vAlign w:val="bottom"/>
          </w:tcPr>
          <w:p w14:paraId="74CC10C7">
            <w:pPr>
              <w:spacing w:beforeLines="0" w:afterLines="0"/>
              <w:rPr>
                <w:rFonts w:hint="eastAsia"/>
                <w:color w:val="auto"/>
                <w:sz w:val="4"/>
                <w:szCs w:val="24"/>
                <w:highlight w:val="none"/>
              </w:rPr>
            </w:pPr>
          </w:p>
        </w:tc>
        <w:tc>
          <w:tcPr>
            <w:tcW w:w="3908" w:type="dxa"/>
            <w:gridSpan w:val="3"/>
            <w:tcBorders>
              <w:top w:val="nil"/>
              <w:left w:val="nil"/>
              <w:bottom w:val="single" w:color="auto" w:sz="8" w:space="0"/>
              <w:right w:val="nil"/>
              <w:tl2br w:val="nil"/>
              <w:tr2bl w:val="nil"/>
            </w:tcBorders>
            <w:noWrap w:val="0"/>
            <w:vAlign w:val="bottom"/>
          </w:tcPr>
          <w:p w14:paraId="367A873B">
            <w:pPr>
              <w:spacing w:beforeLines="0" w:afterLines="0"/>
              <w:ind w:leftChars="100"/>
              <w:rPr>
                <w:rFonts w:hint="eastAsia"/>
                <w:color w:val="auto"/>
                <w:sz w:val="4"/>
                <w:szCs w:val="24"/>
                <w:highlight w:val="none"/>
              </w:rPr>
            </w:pPr>
          </w:p>
        </w:tc>
        <w:tc>
          <w:tcPr>
            <w:tcW w:w="1312" w:type="dxa"/>
            <w:tcBorders>
              <w:top w:val="nil"/>
              <w:left w:val="nil"/>
              <w:bottom w:val="single" w:color="auto" w:sz="8" w:space="0"/>
              <w:right w:val="nil"/>
              <w:tl2br w:val="nil"/>
              <w:tr2bl w:val="nil"/>
            </w:tcBorders>
            <w:noWrap w:val="0"/>
            <w:vAlign w:val="bottom"/>
          </w:tcPr>
          <w:p w14:paraId="4731EF21">
            <w:pPr>
              <w:spacing w:beforeLines="0" w:afterLines="0"/>
              <w:ind w:leftChars="100"/>
              <w:rPr>
                <w:rFonts w:hint="eastAsia"/>
                <w:color w:val="auto"/>
                <w:sz w:val="4"/>
                <w:szCs w:val="24"/>
                <w:highlight w:val="none"/>
              </w:rPr>
            </w:pPr>
          </w:p>
        </w:tc>
        <w:tc>
          <w:tcPr>
            <w:tcW w:w="3260" w:type="dxa"/>
            <w:tcBorders>
              <w:top w:val="nil"/>
              <w:left w:val="nil"/>
              <w:bottom w:val="single" w:color="auto" w:sz="8" w:space="0"/>
              <w:right w:val="single" w:color="auto" w:sz="8" w:space="0"/>
              <w:tl2br w:val="nil"/>
              <w:tr2bl w:val="nil"/>
            </w:tcBorders>
            <w:noWrap w:val="0"/>
            <w:vAlign w:val="bottom"/>
          </w:tcPr>
          <w:p w14:paraId="70873D10">
            <w:pPr>
              <w:spacing w:beforeLines="0" w:afterLines="0"/>
              <w:ind w:leftChars="100"/>
              <w:rPr>
                <w:rFonts w:hint="eastAsia"/>
                <w:color w:val="auto"/>
                <w:sz w:val="4"/>
                <w:szCs w:val="24"/>
                <w:highlight w:val="none"/>
              </w:rPr>
            </w:pPr>
          </w:p>
        </w:tc>
      </w:tr>
      <w:tr w14:paraId="4F52C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22" w:hRule="atLeast"/>
        </w:trPr>
        <w:tc>
          <w:tcPr>
            <w:tcW w:w="800" w:type="dxa"/>
            <w:tcBorders>
              <w:top w:val="nil"/>
              <w:left w:val="single" w:color="auto" w:sz="8" w:space="0"/>
              <w:bottom w:val="nil"/>
              <w:right w:val="single" w:color="auto" w:sz="8" w:space="0"/>
              <w:tl2br w:val="nil"/>
              <w:tr2bl w:val="nil"/>
            </w:tcBorders>
            <w:noWrap w:val="0"/>
            <w:vAlign w:val="bottom"/>
          </w:tcPr>
          <w:p w14:paraId="7C02BD41">
            <w:pPr>
              <w:spacing w:beforeLines="0" w:afterLines="0"/>
              <w:jc w:val="center"/>
              <w:rPr>
                <w:rFonts w:hint="default" w:ascii="宋体" w:hAnsi="宋体" w:eastAsia="宋体"/>
                <w:color w:val="auto"/>
                <w:w w:val="99"/>
                <w:sz w:val="24"/>
                <w:szCs w:val="24"/>
                <w:highlight w:val="none"/>
              </w:rPr>
            </w:pPr>
            <w:r>
              <w:rPr>
                <w:rFonts w:hint="default" w:ascii="宋体" w:hAnsi="宋体" w:eastAsia="宋体"/>
                <w:color w:val="auto"/>
                <w:w w:val="99"/>
                <w:sz w:val="24"/>
                <w:szCs w:val="24"/>
                <w:highlight w:val="none"/>
              </w:rPr>
              <w:t>3</w:t>
            </w:r>
          </w:p>
        </w:tc>
        <w:tc>
          <w:tcPr>
            <w:tcW w:w="8480" w:type="dxa"/>
            <w:gridSpan w:val="5"/>
            <w:tcBorders>
              <w:top w:val="nil"/>
              <w:left w:val="nil"/>
              <w:bottom w:val="nil"/>
              <w:right w:val="single" w:color="auto" w:sz="8" w:space="0"/>
              <w:tl2br w:val="nil"/>
              <w:tr2bl w:val="nil"/>
            </w:tcBorders>
            <w:noWrap w:val="0"/>
            <w:vAlign w:val="bottom"/>
          </w:tcPr>
          <w:p w14:paraId="53A21FD8">
            <w:pPr>
              <w:spacing w:beforeLines="0" w:afterLines="0"/>
              <w:ind w:leftChars="100"/>
              <w:rPr>
                <w:rFonts w:hint="eastAsia"/>
                <w:color w:val="auto"/>
                <w:sz w:val="24"/>
                <w:szCs w:val="24"/>
                <w:highlight w:val="none"/>
              </w:rPr>
            </w:pPr>
            <w:r>
              <w:rPr>
                <w:rFonts w:hint="default" w:ascii="宋体" w:hAnsi="宋体" w:eastAsia="宋体"/>
                <w:color w:val="auto"/>
                <w:sz w:val="24"/>
                <w:szCs w:val="24"/>
                <w:highlight w:val="none"/>
              </w:rPr>
              <w:t>项目内容：具体详见工程量清单及设计图纸</w:t>
            </w:r>
          </w:p>
        </w:tc>
      </w:tr>
      <w:tr w14:paraId="28CCF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29" w:hRule="atLeast"/>
        </w:trPr>
        <w:tc>
          <w:tcPr>
            <w:tcW w:w="800" w:type="dxa"/>
            <w:tcBorders>
              <w:top w:val="nil"/>
              <w:left w:val="single" w:color="auto" w:sz="8" w:space="0"/>
              <w:bottom w:val="single" w:color="auto" w:sz="8" w:space="0"/>
              <w:right w:val="single" w:color="auto" w:sz="8" w:space="0"/>
              <w:tl2br w:val="nil"/>
              <w:tr2bl w:val="nil"/>
            </w:tcBorders>
            <w:noWrap w:val="0"/>
            <w:vAlign w:val="bottom"/>
          </w:tcPr>
          <w:p w14:paraId="5B0265A4">
            <w:pPr>
              <w:spacing w:beforeLines="0" w:afterLines="0"/>
              <w:rPr>
                <w:rFonts w:hint="eastAsia"/>
                <w:color w:val="auto"/>
                <w:sz w:val="11"/>
                <w:szCs w:val="24"/>
                <w:highlight w:val="none"/>
              </w:rPr>
            </w:pPr>
          </w:p>
        </w:tc>
        <w:tc>
          <w:tcPr>
            <w:tcW w:w="3908" w:type="dxa"/>
            <w:gridSpan w:val="3"/>
            <w:tcBorders>
              <w:top w:val="nil"/>
              <w:left w:val="nil"/>
              <w:bottom w:val="single" w:color="auto" w:sz="8" w:space="0"/>
              <w:right w:val="nil"/>
              <w:tl2br w:val="nil"/>
              <w:tr2bl w:val="nil"/>
            </w:tcBorders>
            <w:noWrap w:val="0"/>
            <w:vAlign w:val="bottom"/>
          </w:tcPr>
          <w:p w14:paraId="30BAF996">
            <w:pPr>
              <w:spacing w:beforeLines="0" w:afterLines="0"/>
              <w:ind w:leftChars="100"/>
              <w:rPr>
                <w:rFonts w:hint="eastAsia"/>
                <w:color w:val="auto"/>
                <w:sz w:val="11"/>
                <w:szCs w:val="24"/>
                <w:highlight w:val="none"/>
              </w:rPr>
            </w:pPr>
          </w:p>
        </w:tc>
        <w:tc>
          <w:tcPr>
            <w:tcW w:w="1312" w:type="dxa"/>
            <w:tcBorders>
              <w:top w:val="nil"/>
              <w:left w:val="nil"/>
              <w:bottom w:val="single" w:color="auto" w:sz="8" w:space="0"/>
              <w:right w:val="nil"/>
              <w:tl2br w:val="nil"/>
              <w:tr2bl w:val="nil"/>
            </w:tcBorders>
            <w:noWrap w:val="0"/>
            <w:vAlign w:val="bottom"/>
          </w:tcPr>
          <w:p w14:paraId="16B443F3">
            <w:pPr>
              <w:spacing w:beforeLines="0" w:afterLines="0"/>
              <w:ind w:leftChars="100"/>
              <w:rPr>
                <w:rFonts w:hint="eastAsia"/>
                <w:color w:val="auto"/>
                <w:sz w:val="11"/>
                <w:szCs w:val="24"/>
                <w:highlight w:val="none"/>
              </w:rPr>
            </w:pPr>
          </w:p>
        </w:tc>
        <w:tc>
          <w:tcPr>
            <w:tcW w:w="3260" w:type="dxa"/>
            <w:tcBorders>
              <w:top w:val="nil"/>
              <w:left w:val="nil"/>
              <w:bottom w:val="single" w:color="auto" w:sz="8" w:space="0"/>
              <w:right w:val="single" w:color="auto" w:sz="8" w:space="0"/>
              <w:tl2br w:val="nil"/>
              <w:tr2bl w:val="nil"/>
            </w:tcBorders>
            <w:noWrap w:val="0"/>
            <w:vAlign w:val="bottom"/>
          </w:tcPr>
          <w:p w14:paraId="43373AFD">
            <w:pPr>
              <w:spacing w:beforeLines="0" w:afterLines="0"/>
              <w:ind w:leftChars="100"/>
              <w:rPr>
                <w:rFonts w:hint="eastAsia"/>
                <w:color w:val="auto"/>
                <w:sz w:val="11"/>
                <w:szCs w:val="24"/>
                <w:highlight w:val="none"/>
              </w:rPr>
            </w:pPr>
          </w:p>
        </w:tc>
      </w:tr>
      <w:tr w14:paraId="6F795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58" w:hRule="atLeast"/>
        </w:trPr>
        <w:tc>
          <w:tcPr>
            <w:tcW w:w="800" w:type="dxa"/>
            <w:tcBorders>
              <w:top w:val="nil"/>
              <w:left w:val="single" w:color="auto" w:sz="8" w:space="0"/>
              <w:bottom w:val="nil"/>
              <w:right w:val="single" w:color="auto" w:sz="8" w:space="0"/>
              <w:tl2br w:val="nil"/>
              <w:tr2bl w:val="nil"/>
            </w:tcBorders>
            <w:noWrap w:val="0"/>
            <w:vAlign w:val="bottom"/>
          </w:tcPr>
          <w:p w14:paraId="72D7807A">
            <w:pPr>
              <w:spacing w:beforeLines="0" w:afterLines="0"/>
              <w:jc w:val="center"/>
              <w:rPr>
                <w:rFonts w:hint="default" w:ascii="宋体" w:hAnsi="宋体" w:eastAsia="宋体"/>
                <w:color w:val="auto"/>
                <w:w w:val="99"/>
                <w:sz w:val="24"/>
                <w:szCs w:val="24"/>
                <w:highlight w:val="none"/>
              </w:rPr>
            </w:pPr>
            <w:r>
              <w:rPr>
                <w:rFonts w:hint="default" w:ascii="宋体" w:hAnsi="宋体" w:eastAsia="宋体"/>
                <w:color w:val="auto"/>
                <w:w w:val="99"/>
                <w:sz w:val="24"/>
                <w:szCs w:val="24"/>
                <w:highlight w:val="none"/>
              </w:rPr>
              <w:t>4</w:t>
            </w:r>
          </w:p>
        </w:tc>
        <w:tc>
          <w:tcPr>
            <w:tcW w:w="3908" w:type="dxa"/>
            <w:gridSpan w:val="3"/>
            <w:tcBorders>
              <w:top w:val="nil"/>
              <w:left w:val="nil"/>
              <w:bottom w:val="nil"/>
              <w:right w:val="nil"/>
              <w:tl2br w:val="nil"/>
              <w:tr2bl w:val="nil"/>
            </w:tcBorders>
            <w:noWrap w:val="0"/>
            <w:vAlign w:val="bottom"/>
          </w:tcPr>
          <w:p w14:paraId="346E77E4">
            <w:pPr>
              <w:spacing w:beforeLines="0" w:afterLines="0"/>
              <w:ind w:leftChars="100"/>
              <w:rPr>
                <w:rFonts w:hint="eastAsia" w:ascii="宋体" w:hAnsi="宋体" w:eastAsia="宋体"/>
                <w:color w:val="auto"/>
                <w:sz w:val="24"/>
                <w:szCs w:val="24"/>
                <w:highlight w:val="none"/>
                <w:lang w:eastAsia="zh-CN"/>
              </w:rPr>
            </w:pPr>
            <w:r>
              <w:rPr>
                <w:rFonts w:hint="default" w:ascii="宋体" w:hAnsi="宋体" w:eastAsia="宋体"/>
                <w:color w:val="auto"/>
                <w:sz w:val="24"/>
                <w:szCs w:val="24"/>
                <w:highlight w:val="none"/>
              </w:rPr>
              <w:t>招标文件的获取方式：自行</w:t>
            </w:r>
            <w:r>
              <w:rPr>
                <w:rFonts w:hint="eastAsia" w:ascii="宋体" w:hAnsi="宋体" w:eastAsia="宋体"/>
                <w:color w:val="auto"/>
                <w:sz w:val="24"/>
                <w:szCs w:val="24"/>
                <w:highlight w:val="none"/>
                <w:lang w:val="en-US" w:eastAsia="zh-CN"/>
              </w:rPr>
              <w:t>获取</w:t>
            </w:r>
          </w:p>
        </w:tc>
        <w:tc>
          <w:tcPr>
            <w:tcW w:w="1312" w:type="dxa"/>
            <w:tcBorders>
              <w:top w:val="nil"/>
              <w:left w:val="nil"/>
              <w:bottom w:val="nil"/>
              <w:right w:val="nil"/>
              <w:tl2br w:val="nil"/>
              <w:tr2bl w:val="nil"/>
            </w:tcBorders>
            <w:noWrap w:val="0"/>
            <w:vAlign w:val="bottom"/>
          </w:tcPr>
          <w:p w14:paraId="125DBF31">
            <w:pPr>
              <w:spacing w:beforeLines="0" w:afterLines="0"/>
              <w:ind w:leftChars="100"/>
              <w:rPr>
                <w:rFonts w:hint="eastAsia"/>
                <w:color w:val="auto"/>
                <w:sz w:val="24"/>
                <w:szCs w:val="24"/>
                <w:highlight w:val="none"/>
              </w:rPr>
            </w:pPr>
          </w:p>
        </w:tc>
        <w:tc>
          <w:tcPr>
            <w:tcW w:w="3260" w:type="dxa"/>
            <w:tcBorders>
              <w:top w:val="nil"/>
              <w:left w:val="nil"/>
              <w:bottom w:val="nil"/>
              <w:right w:val="single" w:color="auto" w:sz="8" w:space="0"/>
              <w:tl2br w:val="nil"/>
              <w:tr2bl w:val="nil"/>
            </w:tcBorders>
            <w:noWrap w:val="0"/>
            <w:vAlign w:val="bottom"/>
          </w:tcPr>
          <w:p w14:paraId="3419A102">
            <w:pPr>
              <w:spacing w:beforeLines="0" w:afterLines="0"/>
              <w:ind w:leftChars="100"/>
              <w:rPr>
                <w:rFonts w:hint="eastAsia"/>
                <w:color w:val="auto"/>
                <w:sz w:val="24"/>
                <w:szCs w:val="24"/>
                <w:highlight w:val="none"/>
              </w:rPr>
            </w:pPr>
          </w:p>
        </w:tc>
      </w:tr>
      <w:tr w14:paraId="4D285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90" w:hRule="atLeast"/>
        </w:trPr>
        <w:tc>
          <w:tcPr>
            <w:tcW w:w="800" w:type="dxa"/>
            <w:tcBorders>
              <w:top w:val="nil"/>
              <w:left w:val="single" w:color="auto" w:sz="8" w:space="0"/>
              <w:bottom w:val="single" w:color="auto" w:sz="4" w:space="0"/>
              <w:right w:val="single" w:color="auto" w:sz="8" w:space="0"/>
              <w:tl2br w:val="nil"/>
              <w:tr2bl w:val="nil"/>
            </w:tcBorders>
            <w:noWrap w:val="0"/>
            <w:vAlign w:val="bottom"/>
          </w:tcPr>
          <w:p w14:paraId="57011CA0">
            <w:pPr>
              <w:spacing w:beforeLines="0" w:afterLines="0"/>
              <w:rPr>
                <w:rFonts w:hint="eastAsia"/>
                <w:color w:val="auto"/>
                <w:sz w:val="14"/>
                <w:szCs w:val="24"/>
                <w:highlight w:val="none"/>
              </w:rPr>
            </w:pPr>
          </w:p>
        </w:tc>
        <w:tc>
          <w:tcPr>
            <w:tcW w:w="3908" w:type="dxa"/>
            <w:gridSpan w:val="3"/>
            <w:tcBorders>
              <w:top w:val="nil"/>
              <w:left w:val="nil"/>
              <w:bottom w:val="single" w:color="auto" w:sz="4" w:space="0"/>
              <w:right w:val="nil"/>
              <w:tl2br w:val="nil"/>
              <w:tr2bl w:val="nil"/>
            </w:tcBorders>
            <w:noWrap w:val="0"/>
            <w:vAlign w:val="bottom"/>
          </w:tcPr>
          <w:p w14:paraId="0BFC150D">
            <w:pPr>
              <w:spacing w:beforeLines="0" w:afterLines="0"/>
              <w:ind w:leftChars="100"/>
              <w:rPr>
                <w:rFonts w:hint="eastAsia"/>
                <w:color w:val="auto"/>
                <w:sz w:val="14"/>
                <w:szCs w:val="24"/>
                <w:highlight w:val="none"/>
              </w:rPr>
            </w:pPr>
          </w:p>
        </w:tc>
        <w:tc>
          <w:tcPr>
            <w:tcW w:w="1312" w:type="dxa"/>
            <w:tcBorders>
              <w:top w:val="nil"/>
              <w:left w:val="nil"/>
              <w:bottom w:val="single" w:color="auto" w:sz="4" w:space="0"/>
              <w:right w:val="nil"/>
              <w:tl2br w:val="nil"/>
              <w:tr2bl w:val="nil"/>
            </w:tcBorders>
            <w:noWrap w:val="0"/>
            <w:vAlign w:val="bottom"/>
          </w:tcPr>
          <w:p w14:paraId="431C1817">
            <w:pPr>
              <w:spacing w:beforeLines="0" w:afterLines="0"/>
              <w:ind w:leftChars="100"/>
              <w:rPr>
                <w:rFonts w:hint="eastAsia"/>
                <w:color w:val="auto"/>
                <w:sz w:val="14"/>
                <w:szCs w:val="24"/>
                <w:highlight w:val="none"/>
              </w:rPr>
            </w:pPr>
          </w:p>
        </w:tc>
        <w:tc>
          <w:tcPr>
            <w:tcW w:w="3260" w:type="dxa"/>
            <w:tcBorders>
              <w:top w:val="nil"/>
              <w:left w:val="nil"/>
              <w:bottom w:val="single" w:color="auto" w:sz="4" w:space="0"/>
              <w:right w:val="single" w:color="auto" w:sz="8" w:space="0"/>
              <w:tl2br w:val="nil"/>
              <w:tr2bl w:val="nil"/>
            </w:tcBorders>
            <w:noWrap w:val="0"/>
            <w:vAlign w:val="bottom"/>
          </w:tcPr>
          <w:p w14:paraId="59229929">
            <w:pPr>
              <w:spacing w:beforeLines="0" w:afterLines="0"/>
              <w:ind w:leftChars="100"/>
              <w:rPr>
                <w:rFonts w:hint="eastAsia"/>
                <w:color w:val="auto"/>
                <w:sz w:val="14"/>
                <w:szCs w:val="24"/>
                <w:highlight w:val="none"/>
              </w:rPr>
            </w:pPr>
          </w:p>
        </w:tc>
      </w:tr>
      <w:tr w14:paraId="5D219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91" w:hRule="atLeast"/>
        </w:trPr>
        <w:tc>
          <w:tcPr>
            <w:tcW w:w="800" w:type="dxa"/>
            <w:tcBorders>
              <w:top w:val="single" w:color="auto" w:sz="4" w:space="0"/>
              <w:left w:val="single" w:color="auto" w:sz="8" w:space="0"/>
              <w:bottom w:val="nil"/>
              <w:right w:val="single" w:color="auto" w:sz="8" w:space="0"/>
              <w:tl2br w:val="nil"/>
              <w:tr2bl w:val="nil"/>
            </w:tcBorders>
            <w:noWrap w:val="0"/>
            <w:vAlign w:val="bottom"/>
          </w:tcPr>
          <w:p w14:paraId="2337582C">
            <w:pPr>
              <w:spacing w:beforeLines="0" w:afterLines="0"/>
              <w:jc w:val="center"/>
              <w:rPr>
                <w:rFonts w:hint="default" w:ascii="宋体" w:hAnsi="宋体" w:eastAsia="宋体"/>
                <w:color w:val="auto"/>
                <w:w w:val="99"/>
                <w:sz w:val="24"/>
                <w:szCs w:val="24"/>
                <w:highlight w:val="none"/>
              </w:rPr>
            </w:pPr>
            <w:r>
              <w:rPr>
                <w:rFonts w:hint="default" w:ascii="宋体" w:hAnsi="宋体" w:eastAsia="宋体"/>
                <w:color w:val="auto"/>
                <w:w w:val="99"/>
                <w:sz w:val="24"/>
                <w:szCs w:val="24"/>
                <w:highlight w:val="none"/>
              </w:rPr>
              <w:t>5</w:t>
            </w:r>
          </w:p>
        </w:tc>
        <w:tc>
          <w:tcPr>
            <w:tcW w:w="3908" w:type="dxa"/>
            <w:gridSpan w:val="3"/>
            <w:tcBorders>
              <w:top w:val="single" w:color="auto" w:sz="4" w:space="0"/>
              <w:left w:val="nil"/>
              <w:bottom w:val="nil"/>
              <w:right w:val="nil"/>
              <w:tl2br w:val="nil"/>
              <w:tr2bl w:val="nil"/>
            </w:tcBorders>
            <w:noWrap w:val="0"/>
            <w:vAlign w:val="bottom"/>
          </w:tcPr>
          <w:p w14:paraId="6D661F59">
            <w:pPr>
              <w:spacing w:beforeLines="0" w:afterLines="0"/>
              <w:ind w:leftChars="100"/>
              <w:rPr>
                <w:rFonts w:hint="default" w:ascii="宋体" w:hAnsi="宋体" w:eastAsia="宋体"/>
                <w:color w:val="auto"/>
                <w:sz w:val="24"/>
                <w:szCs w:val="24"/>
                <w:highlight w:val="none"/>
              </w:rPr>
            </w:pPr>
            <w:r>
              <w:rPr>
                <w:rFonts w:hint="default" w:ascii="宋体" w:hAnsi="宋体" w:eastAsia="宋体" w:cs="宋体"/>
                <w:color w:val="auto"/>
                <w:sz w:val="24"/>
                <w:szCs w:val="24"/>
                <w:highlight w:val="none"/>
              </w:rPr>
              <w:t>质量标准：合格。</w:t>
            </w:r>
          </w:p>
        </w:tc>
        <w:tc>
          <w:tcPr>
            <w:tcW w:w="1312" w:type="dxa"/>
            <w:tcBorders>
              <w:top w:val="single" w:color="auto" w:sz="4" w:space="0"/>
              <w:left w:val="nil"/>
              <w:bottom w:val="nil"/>
              <w:right w:val="nil"/>
              <w:tl2br w:val="nil"/>
              <w:tr2bl w:val="nil"/>
            </w:tcBorders>
            <w:noWrap w:val="0"/>
            <w:vAlign w:val="bottom"/>
          </w:tcPr>
          <w:p w14:paraId="65E6F789">
            <w:pPr>
              <w:spacing w:beforeLines="0" w:afterLines="0"/>
              <w:ind w:leftChars="100"/>
              <w:rPr>
                <w:rFonts w:hint="eastAsia"/>
                <w:color w:val="auto"/>
                <w:sz w:val="24"/>
                <w:szCs w:val="24"/>
                <w:highlight w:val="none"/>
              </w:rPr>
            </w:pPr>
          </w:p>
        </w:tc>
        <w:tc>
          <w:tcPr>
            <w:tcW w:w="3260" w:type="dxa"/>
            <w:tcBorders>
              <w:top w:val="single" w:color="auto" w:sz="4" w:space="0"/>
              <w:left w:val="nil"/>
              <w:bottom w:val="nil"/>
              <w:right w:val="single" w:color="auto" w:sz="8" w:space="0"/>
              <w:tl2br w:val="nil"/>
              <w:tr2bl w:val="nil"/>
            </w:tcBorders>
            <w:noWrap w:val="0"/>
            <w:vAlign w:val="bottom"/>
          </w:tcPr>
          <w:p w14:paraId="4ED33384">
            <w:pPr>
              <w:spacing w:beforeLines="0" w:afterLines="0"/>
              <w:ind w:leftChars="100"/>
              <w:rPr>
                <w:rFonts w:hint="eastAsia"/>
                <w:color w:val="auto"/>
                <w:sz w:val="24"/>
                <w:szCs w:val="24"/>
                <w:highlight w:val="none"/>
              </w:rPr>
            </w:pPr>
          </w:p>
        </w:tc>
      </w:tr>
      <w:tr w14:paraId="2C0C1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98" w:hRule="atLeast"/>
        </w:trPr>
        <w:tc>
          <w:tcPr>
            <w:tcW w:w="800" w:type="dxa"/>
            <w:tcBorders>
              <w:top w:val="nil"/>
              <w:left w:val="single" w:color="auto" w:sz="8" w:space="0"/>
              <w:bottom w:val="single" w:color="auto" w:sz="8" w:space="0"/>
              <w:right w:val="single" w:color="auto" w:sz="8" w:space="0"/>
              <w:tl2br w:val="nil"/>
              <w:tr2bl w:val="nil"/>
            </w:tcBorders>
            <w:noWrap w:val="0"/>
            <w:vAlign w:val="bottom"/>
          </w:tcPr>
          <w:p w14:paraId="55D6A929">
            <w:pPr>
              <w:spacing w:beforeLines="0" w:afterLines="0"/>
              <w:rPr>
                <w:rFonts w:hint="eastAsia"/>
                <w:color w:val="auto"/>
                <w:sz w:val="8"/>
                <w:szCs w:val="24"/>
                <w:highlight w:val="none"/>
              </w:rPr>
            </w:pPr>
          </w:p>
        </w:tc>
        <w:tc>
          <w:tcPr>
            <w:tcW w:w="5220" w:type="dxa"/>
            <w:gridSpan w:val="4"/>
            <w:tcBorders>
              <w:top w:val="nil"/>
              <w:left w:val="nil"/>
              <w:bottom w:val="single" w:color="auto" w:sz="8" w:space="0"/>
              <w:right w:val="nil"/>
              <w:tl2br w:val="nil"/>
              <w:tr2bl w:val="nil"/>
            </w:tcBorders>
            <w:noWrap w:val="0"/>
            <w:vAlign w:val="bottom"/>
          </w:tcPr>
          <w:p w14:paraId="1CC57AAB">
            <w:pPr>
              <w:spacing w:beforeLines="0" w:afterLines="0"/>
              <w:ind w:leftChars="100"/>
              <w:rPr>
                <w:rFonts w:hint="eastAsia"/>
                <w:color w:val="auto"/>
                <w:sz w:val="8"/>
                <w:szCs w:val="24"/>
                <w:highlight w:val="none"/>
              </w:rPr>
            </w:pPr>
          </w:p>
        </w:tc>
        <w:tc>
          <w:tcPr>
            <w:tcW w:w="3260" w:type="dxa"/>
            <w:tcBorders>
              <w:top w:val="nil"/>
              <w:left w:val="nil"/>
              <w:bottom w:val="single" w:color="auto" w:sz="8" w:space="0"/>
              <w:right w:val="single" w:color="auto" w:sz="8" w:space="0"/>
              <w:tl2br w:val="nil"/>
              <w:tr2bl w:val="nil"/>
            </w:tcBorders>
            <w:noWrap w:val="0"/>
            <w:vAlign w:val="bottom"/>
          </w:tcPr>
          <w:p w14:paraId="2FD4772C">
            <w:pPr>
              <w:spacing w:beforeLines="0" w:afterLines="0"/>
              <w:ind w:leftChars="100"/>
              <w:rPr>
                <w:rFonts w:hint="eastAsia"/>
                <w:color w:val="auto"/>
                <w:sz w:val="8"/>
                <w:szCs w:val="24"/>
                <w:highlight w:val="none"/>
              </w:rPr>
            </w:pPr>
          </w:p>
        </w:tc>
      </w:tr>
      <w:tr w14:paraId="1F9C7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96" w:hRule="atLeast"/>
        </w:trPr>
        <w:tc>
          <w:tcPr>
            <w:tcW w:w="800" w:type="dxa"/>
            <w:tcBorders>
              <w:top w:val="nil"/>
              <w:left w:val="single" w:color="auto" w:sz="8" w:space="0"/>
              <w:bottom w:val="nil"/>
              <w:right w:val="single" w:color="auto" w:sz="8" w:space="0"/>
              <w:tl2br w:val="nil"/>
              <w:tr2bl w:val="nil"/>
            </w:tcBorders>
            <w:noWrap w:val="0"/>
            <w:vAlign w:val="bottom"/>
          </w:tcPr>
          <w:p w14:paraId="2739644B">
            <w:pPr>
              <w:spacing w:beforeLines="0" w:afterLines="0"/>
              <w:jc w:val="center"/>
              <w:rPr>
                <w:rFonts w:hint="default" w:ascii="宋体" w:hAnsi="宋体" w:eastAsia="宋体"/>
                <w:color w:val="auto"/>
                <w:w w:val="99"/>
                <w:sz w:val="24"/>
                <w:szCs w:val="24"/>
                <w:highlight w:val="none"/>
              </w:rPr>
            </w:pPr>
            <w:r>
              <w:rPr>
                <w:rFonts w:hint="default" w:ascii="宋体" w:hAnsi="宋体" w:eastAsia="宋体"/>
                <w:color w:val="auto"/>
                <w:w w:val="99"/>
                <w:sz w:val="24"/>
                <w:szCs w:val="24"/>
                <w:highlight w:val="none"/>
              </w:rPr>
              <w:t>6</w:t>
            </w:r>
          </w:p>
        </w:tc>
        <w:tc>
          <w:tcPr>
            <w:tcW w:w="8480" w:type="dxa"/>
            <w:gridSpan w:val="5"/>
            <w:tcBorders>
              <w:top w:val="nil"/>
              <w:left w:val="nil"/>
              <w:bottom w:val="nil"/>
              <w:right w:val="single" w:color="auto" w:sz="8" w:space="0"/>
              <w:tl2br w:val="nil"/>
              <w:tr2bl w:val="nil"/>
            </w:tcBorders>
            <w:noWrap w:val="0"/>
            <w:vAlign w:val="bottom"/>
          </w:tcPr>
          <w:p w14:paraId="24974B10">
            <w:pPr>
              <w:spacing w:beforeLines="0" w:afterLines="0"/>
              <w:ind w:leftChars="100"/>
              <w:rPr>
                <w:rFonts w:hint="default" w:ascii="宋体" w:hAnsi="宋体" w:eastAsia="宋体"/>
                <w:color w:val="auto"/>
                <w:sz w:val="24"/>
                <w:szCs w:val="24"/>
                <w:highlight w:val="none"/>
              </w:rPr>
            </w:pPr>
            <w:r>
              <w:rPr>
                <w:rFonts w:hint="default" w:ascii="宋体" w:hAnsi="宋体" w:eastAsia="宋体"/>
                <w:color w:val="auto"/>
                <w:sz w:val="24"/>
                <w:szCs w:val="24"/>
                <w:highlight w:val="none"/>
              </w:rPr>
              <w:t>完工时间：30日历天</w:t>
            </w:r>
            <w:r>
              <w:rPr>
                <w:rFonts w:hint="default" w:ascii="宋体" w:hAnsi="宋体" w:eastAsia="宋体" w:cs="宋体"/>
                <w:color w:val="auto"/>
                <w:sz w:val="24"/>
                <w:szCs w:val="24"/>
                <w:highlight w:val="none"/>
              </w:rPr>
              <w:t>。</w:t>
            </w:r>
          </w:p>
        </w:tc>
      </w:tr>
      <w:tr w14:paraId="07E4E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98" w:hRule="atLeast"/>
        </w:trPr>
        <w:tc>
          <w:tcPr>
            <w:tcW w:w="800" w:type="dxa"/>
            <w:tcBorders>
              <w:top w:val="nil"/>
              <w:left w:val="single" w:color="auto" w:sz="8" w:space="0"/>
              <w:bottom w:val="single" w:color="auto" w:sz="8" w:space="0"/>
              <w:right w:val="single" w:color="auto" w:sz="8" w:space="0"/>
              <w:tl2br w:val="nil"/>
              <w:tr2bl w:val="nil"/>
            </w:tcBorders>
            <w:noWrap w:val="0"/>
            <w:vAlign w:val="bottom"/>
          </w:tcPr>
          <w:p w14:paraId="5BC031BA">
            <w:pPr>
              <w:spacing w:beforeLines="0" w:afterLines="0"/>
              <w:rPr>
                <w:rFonts w:hint="eastAsia"/>
                <w:color w:val="auto"/>
                <w:sz w:val="8"/>
                <w:szCs w:val="24"/>
                <w:highlight w:val="none"/>
              </w:rPr>
            </w:pPr>
          </w:p>
        </w:tc>
        <w:tc>
          <w:tcPr>
            <w:tcW w:w="3908" w:type="dxa"/>
            <w:gridSpan w:val="3"/>
            <w:tcBorders>
              <w:top w:val="nil"/>
              <w:left w:val="nil"/>
              <w:bottom w:val="single" w:color="auto" w:sz="8" w:space="0"/>
              <w:right w:val="nil"/>
              <w:tl2br w:val="nil"/>
              <w:tr2bl w:val="nil"/>
            </w:tcBorders>
            <w:noWrap w:val="0"/>
            <w:vAlign w:val="bottom"/>
          </w:tcPr>
          <w:p w14:paraId="333BFC6B">
            <w:pPr>
              <w:spacing w:beforeLines="0" w:afterLines="0"/>
              <w:ind w:leftChars="100"/>
              <w:rPr>
                <w:rFonts w:hint="eastAsia"/>
                <w:color w:val="auto"/>
                <w:sz w:val="8"/>
                <w:szCs w:val="24"/>
                <w:highlight w:val="none"/>
              </w:rPr>
            </w:pPr>
          </w:p>
        </w:tc>
        <w:tc>
          <w:tcPr>
            <w:tcW w:w="1312" w:type="dxa"/>
            <w:tcBorders>
              <w:top w:val="nil"/>
              <w:left w:val="nil"/>
              <w:bottom w:val="single" w:color="auto" w:sz="8" w:space="0"/>
              <w:right w:val="nil"/>
              <w:tl2br w:val="nil"/>
              <w:tr2bl w:val="nil"/>
            </w:tcBorders>
            <w:noWrap w:val="0"/>
            <w:vAlign w:val="bottom"/>
          </w:tcPr>
          <w:p w14:paraId="3E4EFA41">
            <w:pPr>
              <w:spacing w:beforeLines="0" w:afterLines="0"/>
              <w:ind w:leftChars="100"/>
              <w:rPr>
                <w:rFonts w:hint="eastAsia"/>
                <w:color w:val="auto"/>
                <w:sz w:val="8"/>
                <w:szCs w:val="24"/>
                <w:highlight w:val="none"/>
              </w:rPr>
            </w:pPr>
          </w:p>
        </w:tc>
        <w:tc>
          <w:tcPr>
            <w:tcW w:w="3260" w:type="dxa"/>
            <w:tcBorders>
              <w:top w:val="nil"/>
              <w:left w:val="nil"/>
              <w:bottom w:val="single" w:color="auto" w:sz="8" w:space="0"/>
              <w:right w:val="single" w:color="auto" w:sz="8" w:space="0"/>
              <w:tl2br w:val="nil"/>
              <w:tr2bl w:val="nil"/>
            </w:tcBorders>
            <w:noWrap w:val="0"/>
            <w:vAlign w:val="bottom"/>
          </w:tcPr>
          <w:p w14:paraId="37660C69">
            <w:pPr>
              <w:spacing w:beforeLines="0" w:afterLines="0"/>
              <w:ind w:leftChars="100"/>
              <w:rPr>
                <w:rFonts w:hint="eastAsia"/>
                <w:color w:val="auto"/>
                <w:sz w:val="8"/>
                <w:szCs w:val="24"/>
                <w:highlight w:val="none"/>
              </w:rPr>
            </w:pPr>
          </w:p>
        </w:tc>
      </w:tr>
      <w:tr w14:paraId="04D78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92" w:hRule="atLeast"/>
        </w:trPr>
        <w:tc>
          <w:tcPr>
            <w:tcW w:w="800" w:type="dxa"/>
            <w:tcBorders>
              <w:top w:val="nil"/>
              <w:left w:val="single" w:color="auto" w:sz="8" w:space="0"/>
              <w:bottom w:val="nil"/>
              <w:right w:val="single" w:color="auto" w:sz="8" w:space="0"/>
              <w:tl2br w:val="nil"/>
              <w:tr2bl w:val="nil"/>
            </w:tcBorders>
            <w:noWrap w:val="0"/>
            <w:vAlign w:val="bottom"/>
          </w:tcPr>
          <w:p w14:paraId="360F7F29">
            <w:pPr>
              <w:spacing w:beforeLines="0" w:afterLines="0"/>
              <w:jc w:val="center"/>
              <w:rPr>
                <w:rFonts w:hint="default" w:ascii="宋体" w:hAnsi="宋体" w:eastAsia="宋体"/>
                <w:color w:val="auto"/>
                <w:w w:val="99"/>
                <w:sz w:val="24"/>
                <w:szCs w:val="24"/>
                <w:highlight w:val="none"/>
              </w:rPr>
            </w:pPr>
            <w:r>
              <w:rPr>
                <w:rFonts w:hint="default" w:ascii="宋体" w:hAnsi="宋体" w:eastAsia="宋体"/>
                <w:color w:val="auto"/>
                <w:w w:val="99"/>
                <w:sz w:val="24"/>
                <w:szCs w:val="24"/>
                <w:highlight w:val="none"/>
              </w:rPr>
              <w:t>7</w:t>
            </w:r>
          </w:p>
        </w:tc>
        <w:tc>
          <w:tcPr>
            <w:tcW w:w="8480" w:type="dxa"/>
            <w:gridSpan w:val="5"/>
            <w:tcBorders>
              <w:top w:val="nil"/>
              <w:left w:val="nil"/>
              <w:bottom w:val="nil"/>
              <w:right w:val="single" w:color="auto" w:sz="8" w:space="0"/>
              <w:tl2br w:val="nil"/>
              <w:tr2bl w:val="nil"/>
            </w:tcBorders>
            <w:noWrap w:val="0"/>
            <w:vAlign w:val="bottom"/>
          </w:tcPr>
          <w:p w14:paraId="4EC772A9">
            <w:pPr>
              <w:spacing w:beforeLines="0" w:afterLines="0"/>
              <w:ind w:leftChars="100"/>
              <w:rPr>
                <w:rFonts w:hint="eastAsia"/>
                <w:color w:val="auto"/>
                <w:sz w:val="24"/>
                <w:szCs w:val="24"/>
                <w:highlight w:val="none"/>
              </w:rPr>
            </w:pPr>
            <w:r>
              <w:rPr>
                <w:rFonts w:hint="default" w:ascii="宋体" w:hAnsi="宋体" w:eastAsia="宋体"/>
                <w:color w:val="auto"/>
                <w:sz w:val="24"/>
                <w:szCs w:val="24"/>
                <w:highlight w:val="none"/>
              </w:rPr>
              <w:t>投标有效期：自投标截止时间开始</w:t>
            </w:r>
            <w:r>
              <w:rPr>
                <w:rFonts w:hint="default" w:ascii="宋体" w:hAnsi="宋体" w:eastAsia="宋体"/>
                <w:color w:val="auto"/>
                <w:sz w:val="24"/>
                <w:szCs w:val="24"/>
                <w:highlight w:val="none"/>
                <w:u w:val="single"/>
              </w:rPr>
              <w:t xml:space="preserve"> 60 </w:t>
            </w:r>
            <w:r>
              <w:rPr>
                <w:rFonts w:hint="default" w:ascii="宋体" w:hAnsi="宋体" w:eastAsia="宋体"/>
                <w:color w:val="auto"/>
                <w:sz w:val="24"/>
                <w:szCs w:val="24"/>
                <w:highlight w:val="none"/>
              </w:rPr>
              <w:t>日历天</w:t>
            </w:r>
          </w:p>
        </w:tc>
      </w:tr>
      <w:tr w14:paraId="5E185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00" w:hRule="atLeast"/>
        </w:trPr>
        <w:tc>
          <w:tcPr>
            <w:tcW w:w="800" w:type="dxa"/>
            <w:tcBorders>
              <w:top w:val="nil"/>
              <w:left w:val="single" w:color="auto" w:sz="8" w:space="0"/>
              <w:bottom w:val="single" w:color="auto" w:sz="8" w:space="0"/>
              <w:right w:val="single" w:color="auto" w:sz="8" w:space="0"/>
              <w:tl2br w:val="nil"/>
              <w:tr2bl w:val="nil"/>
            </w:tcBorders>
            <w:noWrap w:val="0"/>
            <w:vAlign w:val="bottom"/>
          </w:tcPr>
          <w:p w14:paraId="15840198">
            <w:pPr>
              <w:spacing w:beforeLines="0" w:afterLines="0"/>
              <w:rPr>
                <w:rFonts w:hint="eastAsia"/>
                <w:color w:val="auto"/>
                <w:sz w:val="8"/>
                <w:szCs w:val="24"/>
                <w:highlight w:val="none"/>
              </w:rPr>
            </w:pPr>
          </w:p>
        </w:tc>
        <w:tc>
          <w:tcPr>
            <w:tcW w:w="8480" w:type="dxa"/>
            <w:gridSpan w:val="5"/>
            <w:tcBorders>
              <w:top w:val="nil"/>
              <w:left w:val="nil"/>
              <w:bottom w:val="single" w:color="auto" w:sz="8" w:space="0"/>
              <w:right w:val="single" w:color="auto" w:sz="8" w:space="0"/>
              <w:tl2br w:val="nil"/>
              <w:tr2bl w:val="nil"/>
            </w:tcBorders>
            <w:noWrap w:val="0"/>
            <w:vAlign w:val="bottom"/>
          </w:tcPr>
          <w:p w14:paraId="6C9C41A3">
            <w:pPr>
              <w:spacing w:beforeLines="0" w:afterLines="0"/>
              <w:ind w:leftChars="100"/>
              <w:rPr>
                <w:rFonts w:hint="eastAsia"/>
                <w:color w:val="auto"/>
                <w:sz w:val="8"/>
                <w:szCs w:val="24"/>
                <w:highlight w:val="none"/>
              </w:rPr>
            </w:pPr>
          </w:p>
        </w:tc>
      </w:tr>
      <w:tr w14:paraId="54D06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41" w:hRule="atLeast"/>
        </w:trPr>
        <w:tc>
          <w:tcPr>
            <w:tcW w:w="800" w:type="dxa"/>
            <w:vMerge w:val="restart"/>
            <w:tcBorders>
              <w:top w:val="nil"/>
              <w:left w:val="single" w:color="auto" w:sz="8" w:space="0"/>
              <w:bottom w:val="nil"/>
              <w:right w:val="single" w:color="auto" w:sz="8" w:space="0"/>
              <w:tl2br w:val="nil"/>
              <w:tr2bl w:val="nil"/>
            </w:tcBorders>
            <w:noWrap w:val="0"/>
            <w:vAlign w:val="bottom"/>
          </w:tcPr>
          <w:p w14:paraId="007C8E41">
            <w:pPr>
              <w:spacing w:beforeLines="0" w:afterLines="0"/>
              <w:jc w:val="center"/>
              <w:rPr>
                <w:rFonts w:hint="default" w:ascii="宋体" w:hAnsi="宋体" w:eastAsia="宋体"/>
                <w:color w:val="auto"/>
                <w:w w:val="99"/>
                <w:sz w:val="24"/>
                <w:szCs w:val="24"/>
                <w:highlight w:val="none"/>
              </w:rPr>
            </w:pPr>
            <w:r>
              <w:rPr>
                <w:rFonts w:hint="default" w:ascii="宋体" w:hAnsi="宋体" w:eastAsia="宋体"/>
                <w:color w:val="auto"/>
                <w:w w:val="99"/>
                <w:sz w:val="24"/>
                <w:szCs w:val="24"/>
                <w:highlight w:val="none"/>
              </w:rPr>
              <w:t>8</w:t>
            </w:r>
          </w:p>
        </w:tc>
        <w:tc>
          <w:tcPr>
            <w:tcW w:w="8480" w:type="dxa"/>
            <w:gridSpan w:val="5"/>
            <w:tcBorders>
              <w:top w:val="nil"/>
              <w:left w:val="nil"/>
              <w:bottom w:val="nil"/>
              <w:right w:val="single" w:color="auto" w:sz="8" w:space="0"/>
              <w:tl2br w:val="nil"/>
              <w:tr2bl w:val="nil"/>
            </w:tcBorders>
            <w:noWrap w:val="0"/>
            <w:vAlign w:val="bottom"/>
          </w:tcPr>
          <w:p w14:paraId="7D6B19D7">
            <w:pPr>
              <w:numPr>
                <w:ilvl w:val="0"/>
                <w:numId w:val="0"/>
              </w:numPr>
              <w:spacing w:beforeLines="0" w:afterLines="0"/>
              <w:ind w:leftChars="100" w:right="120"/>
              <w:rPr>
                <w:rFonts w:hint="default" w:ascii="宋体" w:hAnsi="宋体" w:eastAsia="宋体"/>
                <w:color w:val="auto"/>
                <w:sz w:val="24"/>
                <w:szCs w:val="24"/>
                <w:highlight w:val="none"/>
              </w:rPr>
            </w:pPr>
            <w:r>
              <w:rPr>
                <w:rFonts w:hint="default" w:ascii="宋体" w:hAnsi="宋体" w:eastAsia="宋体"/>
                <w:color w:val="auto"/>
                <w:sz w:val="24"/>
                <w:szCs w:val="24"/>
                <w:highlight w:val="none"/>
              </w:rPr>
              <w:t>投标文件提交地点：</w:t>
            </w:r>
            <w:r>
              <w:rPr>
                <w:rFonts w:hint="default" w:ascii="宋体" w:hAnsi="宋体" w:eastAsia="宋体" w:cs="宋体"/>
                <w:color w:val="auto"/>
                <w:sz w:val="24"/>
                <w:szCs w:val="22"/>
                <w:highlight w:val="none"/>
                <w:lang w:bidi="ar"/>
              </w:rPr>
              <w:t>池州阳意工程咨询有限公司</w:t>
            </w:r>
          </w:p>
        </w:tc>
      </w:tr>
      <w:tr w14:paraId="24F9E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12" w:hRule="atLeast"/>
        </w:trPr>
        <w:tc>
          <w:tcPr>
            <w:tcW w:w="800" w:type="dxa"/>
            <w:vMerge w:val="continue"/>
            <w:tcBorders>
              <w:top w:val="nil"/>
              <w:left w:val="single" w:color="auto" w:sz="8" w:space="0"/>
              <w:bottom w:val="nil"/>
              <w:right w:val="single" w:color="auto" w:sz="8" w:space="0"/>
              <w:tl2br w:val="nil"/>
              <w:tr2bl w:val="nil"/>
            </w:tcBorders>
            <w:noWrap w:val="0"/>
            <w:vAlign w:val="bottom"/>
          </w:tcPr>
          <w:p w14:paraId="58EF56CC">
            <w:pPr>
              <w:spacing w:beforeLines="0" w:afterLines="0"/>
              <w:rPr>
                <w:rFonts w:hint="eastAsia"/>
                <w:color w:val="auto"/>
                <w:sz w:val="17"/>
                <w:szCs w:val="24"/>
                <w:highlight w:val="none"/>
              </w:rPr>
            </w:pPr>
          </w:p>
        </w:tc>
        <w:tc>
          <w:tcPr>
            <w:tcW w:w="8480" w:type="dxa"/>
            <w:gridSpan w:val="5"/>
            <w:vMerge w:val="restart"/>
            <w:tcBorders>
              <w:top w:val="nil"/>
              <w:left w:val="nil"/>
              <w:bottom w:val="nil"/>
              <w:right w:val="single" w:color="auto" w:sz="8" w:space="0"/>
              <w:tl2br w:val="nil"/>
              <w:tr2bl w:val="nil"/>
            </w:tcBorders>
            <w:noWrap w:val="0"/>
            <w:vAlign w:val="bottom"/>
          </w:tcPr>
          <w:p w14:paraId="5077848D">
            <w:pPr>
              <w:spacing w:beforeLines="0" w:afterLines="0"/>
              <w:ind w:leftChars="100"/>
              <w:rPr>
                <w:rFonts w:hint="default" w:ascii="宋体" w:hAnsi="宋体" w:eastAsia="宋体"/>
                <w:color w:val="auto"/>
                <w:sz w:val="24"/>
                <w:szCs w:val="24"/>
                <w:highlight w:val="none"/>
              </w:rPr>
            </w:pPr>
            <w:r>
              <w:rPr>
                <w:rFonts w:hint="default" w:ascii="宋体" w:hAnsi="宋体" w:eastAsia="宋体"/>
                <w:color w:val="auto"/>
                <w:sz w:val="24"/>
                <w:szCs w:val="24"/>
                <w:highlight w:val="none"/>
              </w:rPr>
              <w:t>投标文件提交截止时间：</w:t>
            </w: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03</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日</w:t>
            </w:r>
            <w:r>
              <w:rPr>
                <w:rFonts w:hint="default" w:ascii="宋体" w:hAnsi="宋体" w:eastAsia="宋体"/>
                <w:color w:val="auto"/>
                <w:sz w:val="24"/>
                <w:szCs w:val="22"/>
                <w:highlight w:val="none"/>
              </w:rPr>
              <w:t>1</w:t>
            </w:r>
            <w:r>
              <w:rPr>
                <w:rFonts w:hint="eastAsia" w:ascii="宋体" w:hAnsi="宋体" w:eastAsia="宋体"/>
                <w:color w:val="auto"/>
                <w:sz w:val="24"/>
                <w:szCs w:val="22"/>
                <w:highlight w:val="none"/>
                <w:lang w:val="en-US" w:eastAsia="zh-CN"/>
              </w:rPr>
              <w:t>5</w:t>
            </w:r>
            <w:r>
              <w:rPr>
                <w:rFonts w:hint="default" w:ascii="宋体" w:hAnsi="宋体" w:eastAsia="宋体"/>
                <w:color w:val="auto"/>
                <w:sz w:val="24"/>
                <w:szCs w:val="22"/>
                <w:highlight w:val="none"/>
              </w:rPr>
              <w:t>时</w:t>
            </w:r>
            <w:r>
              <w:rPr>
                <w:rFonts w:hint="eastAsia" w:ascii="宋体" w:hAnsi="宋体" w:eastAsia="宋体"/>
                <w:color w:val="auto"/>
                <w:sz w:val="24"/>
                <w:szCs w:val="22"/>
                <w:highlight w:val="none"/>
                <w:lang w:val="en-US" w:eastAsia="zh-CN"/>
              </w:rPr>
              <w:t>0</w:t>
            </w:r>
            <w:r>
              <w:rPr>
                <w:rFonts w:hint="default" w:ascii="宋体" w:hAnsi="宋体" w:eastAsia="宋体"/>
                <w:color w:val="auto"/>
                <w:sz w:val="24"/>
                <w:szCs w:val="22"/>
                <w:highlight w:val="none"/>
              </w:rPr>
              <w:t>0分</w:t>
            </w:r>
          </w:p>
        </w:tc>
      </w:tr>
      <w:tr w14:paraId="31449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99" w:hRule="atLeast"/>
        </w:trPr>
        <w:tc>
          <w:tcPr>
            <w:tcW w:w="800" w:type="dxa"/>
            <w:tcBorders>
              <w:top w:val="nil"/>
              <w:left w:val="single" w:color="auto" w:sz="8" w:space="0"/>
              <w:bottom w:val="nil"/>
              <w:right w:val="single" w:color="auto" w:sz="8" w:space="0"/>
              <w:tl2br w:val="nil"/>
              <w:tr2bl w:val="nil"/>
            </w:tcBorders>
            <w:noWrap w:val="0"/>
            <w:vAlign w:val="bottom"/>
          </w:tcPr>
          <w:p w14:paraId="646775A7">
            <w:pPr>
              <w:spacing w:beforeLines="0" w:afterLines="0"/>
              <w:rPr>
                <w:rFonts w:hint="eastAsia"/>
                <w:color w:val="auto"/>
                <w:sz w:val="17"/>
                <w:szCs w:val="24"/>
                <w:highlight w:val="none"/>
              </w:rPr>
            </w:pPr>
          </w:p>
        </w:tc>
        <w:tc>
          <w:tcPr>
            <w:tcW w:w="8480" w:type="dxa"/>
            <w:gridSpan w:val="5"/>
            <w:vMerge w:val="continue"/>
            <w:tcBorders>
              <w:top w:val="nil"/>
              <w:left w:val="nil"/>
              <w:bottom w:val="nil"/>
              <w:right w:val="single" w:color="auto" w:sz="8" w:space="0"/>
              <w:tl2br w:val="nil"/>
              <w:tr2bl w:val="nil"/>
            </w:tcBorders>
            <w:noWrap w:val="0"/>
            <w:vAlign w:val="bottom"/>
          </w:tcPr>
          <w:p w14:paraId="76A33226">
            <w:pPr>
              <w:spacing w:beforeLines="0" w:afterLines="0"/>
              <w:rPr>
                <w:rFonts w:hint="eastAsia"/>
                <w:color w:val="auto"/>
                <w:sz w:val="17"/>
                <w:szCs w:val="24"/>
                <w:highlight w:val="none"/>
              </w:rPr>
            </w:pPr>
          </w:p>
        </w:tc>
      </w:tr>
      <w:tr w14:paraId="3B6C1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0" w:hRule="atLeast"/>
        </w:trPr>
        <w:tc>
          <w:tcPr>
            <w:tcW w:w="800" w:type="dxa"/>
            <w:tcBorders>
              <w:top w:val="nil"/>
              <w:left w:val="single" w:color="auto" w:sz="8" w:space="0"/>
              <w:bottom w:val="single" w:color="auto" w:sz="8" w:space="0"/>
              <w:right w:val="single" w:color="auto" w:sz="8" w:space="0"/>
              <w:tl2br w:val="nil"/>
              <w:tr2bl w:val="nil"/>
            </w:tcBorders>
            <w:noWrap w:val="0"/>
            <w:vAlign w:val="bottom"/>
          </w:tcPr>
          <w:p w14:paraId="24C31BDC">
            <w:pPr>
              <w:spacing w:beforeLines="0" w:afterLines="0"/>
              <w:rPr>
                <w:rFonts w:hint="eastAsia"/>
                <w:color w:val="auto"/>
                <w:sz w:val="4"/>
                <w:szCs w:val="24"/>
                <w:highlight w:val="none"/>
              </w:rPr>
            </w:pPr>
          </w:p>
        </w:tc>
        <w:tc>
          <w:tcPr>
            <w:tcW w:w="3908" w:type="dxa"/>
            <w:gridSpan w:val="3"/>
            <w:tcBorders>
              <w:top w:val="nil"/>
              <w:left w:val="nil"/>
              <w:bottom w:val="single" w:color="auto" w:sz="8" w:space="0"/>
              <w:right w:val="nil"/>
              <w:tl2br w:val="nil"/>
              <w:tr2bl w:val="nil"/>
            </w:tcBorders>
            <w:noWrap w:val="0"/>
            <w:vAlign w:val="bottom"/>
          </w:tcPr>
          <w:p w14:paraId="1471C673">
            <w:pPr>
              <w:spacing w:beforeLines="0" w:afterLines="0"/>
              <w:ind w:leftChars="100"/>
              <w:rPr>
                <w:rFonts w:hint="eastAsia"/>
                <w:color w:val="auto"/>
                <w:sz w:val="4"/>
                <w:szCs w:val="24"/>
                <w:highlight w:val="none"/>
              </w:rPr>
            </w:pPr>
          </w:p>
        </w:tc>
        <w:tc>
          <w:tcPr>
            <w:tcW w:w="1312" w:type="dxa"/>
            <w:tcBorders>
              <w:top w:val="nil"/>
              <w:left w:val="nil"/>
              <w:bottom w:val="single" w:color="auto" w:sz="8" w:space="0"/>
              <w:right w:val="nil"/>
              <w:tl2br w:val="nil"/>
              <w:tr2bl w:val="nil"/>
            </w:tcBorders>
            <w:noWrap w:val="0"/>
            <w:vAlign w:val="bottom"/>
          </w:tcPr>
          <w:p w14:paraId="35745F7E">
            <w:pPr>
              <w:spacing w:beforeLines="0" w:afterLines="0"/>
              <w:ind w:leftChars="100"/>
              <w:rPr>
                <w:rFonts w:hint="eastAsia"/>
                <w:color w:val="auto"/>
                <w:sz w:val="4"/>
                <w:szCs w:val="24"/>
                <w:highlight w:val="none"/>
              </w:rPr>
            </w:pPr>
          </w:p>
        </w:tc>
        <w:tc>
          <w:tcPr>
            <w:tcW w:w="3260" w:type="dxa"/>
            <w:tcBorders>
              <w:top w:val="nil"/>
              <w:left w:val="nil"/>
              <w:bottom w:val="single" w:color="auto" w:sz="8" w:space="0"/>
              <w:right w:val="single" w:color="auto" w:sz="8" w:space="0"/>
              <w:tl2br w:val="nil"/>
              <w:tr2bl w:val="nil"/>
            </w:tcBorders>
            <w:noWrap w:val="0"/>
            <w:vAlign w:val="bottom"/>
          </w:tcPr>
          <w:p w14:paraId="52EDE13E">
            <w:pPr>
              <w:spacing w:beforeLines="0" w:afterLines="0"/>
              <w:ind w:leftChars="100"/>
              <w:rPr>
                <w:rFonts w:hint="eastAsia"/>
                <w:color w:val="auto"/>
                <w:sz w:val="4"/>
                <w:szCs w:val="24"/>
                <w:highlight w:val="none"/>
              </w:rPr>
            </w:pPr>
          </w:p>
        </w:tc>
      </w:tr>
      <w:tr w14:paraId="56821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41" w:hRule="atLeast"/>
        </w:trPr>
        <w:tc>
          <w:tcPr>
            <w:tcW w:w="800" w:type="dxa"/>
            <w:vMerge w:val="restart"/>
            <w:tcBorders>
              <w:top w:val="nil"/>
              <w:left w:val="single" w:color="auto" w:sz="8" w:space="0"/>
              <w:bottom w:val="nil"/>
              <w:right w:val="single" w:color="auto" w:sz="8" w:space="0"/>
              <w:tl2br w:val="nil"/>
              <w:tr2bl w:val="nil"/>
            </w:tcBorders>
            <w:noWrap w:val="0"/>
            <w:vAlign w:val="bottom"/>
          </w:tcPr>
          <w:p w14:paraId="002F954D">
            <w:pPr>
              <w:spacing w:beforeLines="0" w:afterLines="0"/>
              <w:jc w:val="center"/>
              <w:rPr>
                <w:rFonts w:hint="default" w:ascii="宋体" w:hAnsi="宋体" w:eastAsia="宋体"/>
                <w:color w:val="auto"/>
                <w:w w:val="99"/>
                <w:sz w:val="24"/>
                <w:szCs w:val="24"/>
                <w:highlight w:val="none"/>
              </w:rPr>
            </w:pPr>
            <w:r>
              <w:rPr>
                <w:rFonts w:hint="default" w:ascii="宋体" w:hAnsi="宋体" w:eastAsia="宋体"/>
                <w:color w:val="auto"/>
                <w:w w:val="99"/>
                <w:sz w:val="24"/>
                <w:szCs w:val="24"/>
                <w:highlight w:val="none"/>
              </w:rPr>
              <w:t>9</w:t>
            </w:r>
          </w:p>
        </w:tc>
        <w:tc>
          <w:tcPr>
            <w:tcW w:w="8480" w:type="dxa"/>
            <w:gridSpan w:val="5"/>
            <w:tcBorders>
              <w:top w:val="nil"/>
              <w:left w:val="nil"/>
              <w:bottom w:val="nil"/>
              <w:right w:val="single" w:color="auto" w:sz="8" w:space="0"/>
              <w:tl2br w:val="nil"/>
              <w:tr2bl w:val="nil"/>
            </w:tcBorders>
            <w:noWrap w:val="0"/>
            <w:vAlign w:val="bottom"/>
          </w:tcPr>
          <w:p w14:paraId="06747D32">
            <w:pPr>
              <w:spacing w:beforeLines="0" w:afterLines="0"/>
              <w:ind w:leftChars="100"/>
              <w:rPr>
                <w:rFonts w:hint="eastAsia"/>
                <w:color w:val="auto"/>
                <w:sz w:val="24"/>
                <w:szCs w:val="24"/>
                <w:highlight w:val="none"/>
              </w:rPr>
            </w:pPr>
            <w:r>
              <w:rPr>
                <w:rFonts w:hint="default" w:ascii="宋体" w:hAnsi="宋体" w:eastAsia="宋体"/>
                <w:color w:val="auto"/>
                <w:sz w:val="24"/>
                <w:szCs w:val="24"/>
                <w:highlight w:val="none"/>
              </w:rPr>
              <w:t>开标日期：</w:t>
            </w: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03</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日</w:t>
            </w:r>
            <w:r>
              <w:rPr>
                <w:rFonts w:hint="default" w:ascii="宋体" w:hAnsi="宋体" w:eastAsia="宋体"/>
                <w:color w:val="auto"/>
                <w:sz w:val="24"/>
                <w:szCs w:val="22"/>
                <w:highlight w:val="none"/>
              </w:rPr>
              <w:t>1</w:t>
            </w:r>
            <w:r>
              <w:rPr>
                <w:rFonts w:hint="eastAsia" w:ascii="宋体" w:hAnsi="宋体" w:eastAsia="宋体"/>
                <w:color w:val="auto"/>
                <w:sz w:val="24"/>
                <w:szCs w:val="22"/>
                <w:highlight w:val="none"/>
                <w:lang w:val="en-US" w:eastAsia="zh-CN"/>
              </w:rPr>
              <w:t>5</w:t>
            </w:r>
            <w:r>
              <w:rPr>
                <w:rFonts w:hint="default" w:ascii="宋体" w:hAnsi="宋体" w:eastAsia="宋体"/>
                <w:color w:val="auto"/>
                <w:sz w:val="24"/>
                <w:szCs w:val="22"/>
                <w:highlight w:val="none"/>
              </w:rPr>
              <w:t>时</w:t>
            </w:r>
            <w:r>
              <w:rPr>
                <w:rFonts w:hint="eastAsia" w:ascii="宋体" w:hAnsi="宋体" w:eastAsia="宋体"/>
                <w:color w:val="auto"/>
                <w:sz w:val="24"/>
                <w:szCs w:val="22"/>
                <w:highlight w:val="none"/>
                <w:lang w:val="en-US" w:eastAsia="zh-CN"/>
              </w:rPr>
              <w:t>0</w:t>
            </w:r>
            <w:r>
              <w:rPr>
                <w:rFonts w:hint="default" w:ascii="宋体" w:hAnsi="宋体" w:eastAsia="宋体"/>
                <w:color w:val="auto"/>
                <w:sz w:val="24"/>
                <w:szCs w:val="22"/>
                <w:highlight w:val="none"/>
              </w:rPr>
              <w:t>0分</w:t>
            </w:r>
          </w:p>
        </w:tc>
      </w:tr>
      <w:tr w14:paraId="659B7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10" w:hRule="atLeast"/>
        </w:trPr>
        <w:tc>
          <w:tcPr>
            <w:tcW w:w="800" w:type="dxa"/>
            <w:vMerge w:val="continue"/>
            <w:tcBorders>
              <w:top w:val="nil"/>
              <w:left w:val="single" w:color="auto" w:sz="8" w:space="0"/>
              <w:bottom w:val="nil"/>
              <w:right w:val="single" w:color="auto" w:sz="8" w:space="0"/>
              <w:tl2br w:val="nil"/>
              <w:tr2bl w:val="nil"/>
            </w:tcBorders>
            <w:noWrap w:val="0"/>
            <w:vAlign w:val="bottom"/>
          </w:tcPr>
          <w:p w14:paraId="385A66D9">
            <w:pPr>
              <w:spacing w:beforeLines="0" w:afterLines="0"/>
              <w:rPr>
                <w:rFonts w:hint="eastAsia"/>
                <w:color w:val="auto"/>
                <w:sz w:val="17"/>
                <w:szCs w:val="24"/>
                <w:highlight w:val="none"/>
              </w:rPr>
            </w:pPr>
          </w:p>
        </w:tc>
        <w:tc>
          <w:tcPr>
            <w:tcW w:w="8480" w:type="dxa"/>
            <w:gridSpan w:val="5"/>
            <w:vMerge w:val="restart"/>
            <w:tcBorders>
              <w:top w:val="nil"/>
              <w:left w:val="nil"/>
              <w:bottom w:val="nil"/>
              <w:right w:val="single" w:color="auto" w:sz="8" w:space="0"/>
              <w:tl2br w:val="nil"/>
              <w:tr2bl w:val="nil"/>
            </w:tcBorders>
            <w:noWrap w:val="0"/>
            <w:vAlign w:val="bottom"/>
          </w:tcPr>
          <w:p w14:paraId="2C7D71FD">
            <w:pPr>
              <w:numPr>
                <w:ilvl w:val="0"/>
                <w:numId w:val="0"/>
              </w:numPr>
              <w:spacing w:beforeLines="0" w:afterLines="0"/>
              <w:ind w:leftChars="100" w:right="120"/>
              <w:rPr>
                <w:rFonts w:hint="default" w:ascii="宋体" w:hAnsi="宋体" w:eastAsia="宋体"/>
                <w:color w:val="auto"/>
                <w:sz w:val="24"/>
                <w:szCs w:val="24"/>
                <w:highlight w:val="none"/>
              </w:rPr>
            </w:pPr>
            <w:r>
              <w:rPr>
                <w:rFonts w:hint="default" w:ascii="宋体" w:hAnsi="宋体" w:eastAsia="宋体"/>
                <w:color w:val="auto"/>
                <w:sz w:val="24"/>
                <w:szCs w:val="24"/>
                <w:highlight w:val="none"/>
              </w:rPr>
              <w:t>开标地点：</w:t>
            </w:r>
            <w:r>
              <w:rPr>
                <w:rFonts w:hint="default" w:ascii="宋体" w:hAnsi="宋体" w:eastAsia="宋体" w:cs="宋体"/>
                <w:color w:val="auto"/>
                <w:sz w:val="24"/>
                <w:szCs w:val="22"/>
                <w:highlight w:val="none"/>
                <w:lang w:bidi="ar"/>
              </w:rPr>
              <w:t>池州阳意工程咨询有限公司</w:t>
            </w:r>
          </w:p>
        </w:tc>
      </w:tr>
      <w:tr w14:paraId="0DB70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02" w:hRule="atLeast"/>
        </w:trPr>
        <w:tc>
          <w:tcPr>
            <w:tcW w:w="800" w:type="dxa"/>
            <w:tcBorders>
              <w:top w:val="nil"/>
              <w:left w:val="single" w:color="auto" w:sz="8" w:space="0"/>
              <w:bottom w:val="nil"/>
              <w:right w:val="single" w:color="auto" w:sz="8" w:space="0"/>
              <w:tl2br w:val="nil"/>
              <w:tr2bl w:val="nil"/>
            </w:tcBorders>
            <w:noWrap w:val="0"/>
            <w:vAlign w:val="bottom"/>
          </w:tcPr>
          <w:p w14:paraId="6FEB033A">
            <w:pPr>
              <w:spacing w:beforeLines="0" w:afterLines="0"/>
              <w:rPr>
                <w:rFonts w:hint="eastAsia"/>
                <w:color w:val="auto"/>
                <w:sz w:val="17"/>
                <w:szCs w:val="24"/>
                <w:highlight w:val="none"/>
              </w:rPr>
            </w:pPr>
          </w:p>
        </w:tc>
        <w:tc>
          <w:tcPr>
            <w:tcW w:w="8480" w:type="dxa"/>
            <w:gridSpan w:val="5"/>
            <w:vMerge w:val="continue"/>
            <w:tcBorders>
              <w:top w:val="nil"/>
              <w:left w:val="nil"/>
              <w:bottom w:val="nil"/>
              <w:right w:val="single" w:color="auto" w:sz="8" w:space="0"/>
              <w:tl2br w:val="nil"/>
              <w:tr2bl w:val="nil"/>
            </w:tcBorders>
            <w:noWrap w:val="0"/>
            <w:vAlign w:val="bottom"/>
          </w:tcPr>
          <w:p w14:paraId="00755710">
            <w:pPr>
              <w:spacing w:beforeLines="0" w:afterLines="0"/>
              <w:rPr>
                <w:rFonts w:hint="eastAsia"/>
                <w:color w:val="auto"/>
                <w:sz w:val="17"/>
                <w:szCs w:val="24"/>
                <w:highlight w:val="none"/>
              </w:rPr>
            </w:pPr>
          </w:p>
        </w:tc>
      </w:tr>
      <w:tr w14:paraId="095D6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7" w:hRule="atLeast"/>
        </w:trPr>
        <w:tc>
          <w:tcPr>
            <w:tcW w:w="800" w:type="dxa"/>
            <w:tcBorders>
              <w:top w:val="nil"/>
              <w:left w:val="single" w:color="auto" w:sz="8" w:space="0"/>
              <w:bottom w:val="single" w:color="auto" w:sz="8" w:space="0"/>
              <w:right w:val="single" w:color="auto" w:sz="8" w:space="0"/>
              <w:tl2br w:val="nil"/>
              <w:tr2bl w:val="nil"/>
            </w:tcBorders>
            <w:noWrap w:val="0"/>
            <w:vAlign w:val="bottom"/>
          </w:tcPr>
          <w:p w14:paraId="026D048B">
            <w:pPr>
              <w:spacing w:beforeLines="0" w:afterLines="0"/>
              <w:rPr>
                <w:rFonts w:hint="eastAsia"/>
                <w:color w:val="auto"/>
                <w:sz w:val="4"/>
                <w:szCs w:val="24"/>
                <w:highlight w:val="none"/>
              </w:rPr>
            </w:pPr>
          </w:p>
        </w:tc>
        <w:tc>
          <w:tcPr>
            <w:tcW w:w="1760" w:type="dxa"/>
            <w:gridSpan w:val="2"/>
            <w:tcBorders>
              <w:top w:val="nil"/>
              <w:left w:val="nil"/>
              <w:bottom w:val="single" w:color="auto" w:sz="8" w:space="0"/>
              <w:right w:val="nil"/>
              <w:tl2br w:val="nil"/>
              <w:tr2bl w:val="nil"/>
            </w:tcBorders>
            <w:noWrap w:val="0"/>
            <w:vAlign w:val="bottom"/>
          </w:tcPr>
          <w:p w14:paraId="2B2E82CC">
            <w:pPr>
              <w:spacing w:beforeLines="0" w:afterLines="0"/>
              <w:ind w:leftChars="100"/>
              <w:rPr>
                <w:rFonts w:hint="eastAsia"/>
                <w:color w:val="auto"/>
                <w:sz w:val="4"/>
                <w:szCs w:val="24"/>
                <w:highlight w:val="none"/>
              </w:rPr>
            </w:pPr>
          </w:p>
        </w:tc>
        <w:tc>
          <w:tcPr>
            <w:tcW w:w="3460" w:type="dxa"/>
            <w:gridSpan w:val="2"/>
            <w:tcBorders>
              <w:top w:val="nil"/>
              <w:left w:val="nil"/>
              <w:bottom w:val="single" w:color="auto" w:sz="8" w:space="0"/>
              <w:right w:val="nil"/>
              <w:tl2br w:val="nil"/>
              <w:tr2bl w:val="nil"/>
            </w:tcBorders>
            <w:noWrap w:val="0"/>
            <w:vAlign w:val="bottom"/>
          </w:tcPr>
          <w:p w14:paraId="777A109F">
            <w:pPr>
              <w:spacing w:beforeLines="0" w:afterLines="0"/>
              <w:ind w:leftChars="100"/>
              <w:rPr>
                <w:rFonts w:hint="eastAsia"/>
                <w:color w:val="auto"/>
                <w:sz w:val="4"/>
                <w:szCs w:val="24"/>
                <w:highlight w:val="none"/>
              </w:rPr>
            </w:pPr>
          </w:p>
        </w:tc>
        <w:tc>
          <w:tcPr>
            <w:tcW w:w="3260" w:type="dxa"/>
            <w:tcBorders>
              <w:top w:val="nil"/>
              <w:left w:val="nil"/>
              <w:bottom w:val="single" w:color="auto" w:sz="8" w:space="0"/>
              <w:right w:val="single" w:color="auto" w:sz="8" w:space="0"/>
              <w:tl2br w:val="nil"/>
              <w:tr2bl w:val="nil"/>
            </w:tcBorders>
            <w:noWrap w:val="0"/>
            <w:vAlign w:val="bottom"/>
          </w:tcPr>
          <w:p w14:paraId="68AFC655">
            <w:pPr>
              <w:spacing w:beforeLines="0" w:afterLines="0"/>
              <w:ind w:leftChars="100"/>
              <w:rPr>
                <w:rFonts w:hint="eastAsia"/>
                <w:color w:val="auto"/>
                <w:sz w:val="4"/>
                <w:szCs w:val="24"/>
                <w:highlight w:val="none"/>
              </w:rPr>
            </w:pPr>
          </w:p>
        </w:tc>
      </w:tr>
      <w:tr w14:paraId="2F881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91" w:hRule="atLeast"/>
        </w:trPr>
        <w:tc>
          <w:tcPr>
            <w:tcW w:w="800" w:type="dxa"/>
            <w:tcBorders>
              <w:top w:val="nil"/>
              <w:left w:val="single" w:color="auto" w:sz="8" w:space="0"/>
              <w:bottom w:val="nil"/>
              <w:right w:val="single" w:color="auto" w:sz="8" w:space="0"/>
              <w:tl2br w:val="nil"/>
              <w:tr2bl w:val="nil"/>
            </w:tcBorders>
            <w:noWrap w:val="0"/>
            <w:vAlign w:val="bottom"/>
          </w:tcPr>
          <w:p w14:paraId="1A17F0F7">
            <w:pPr>
              <w:spacing w:beforeLines="0" w:afterLines="0"/>
              <w:jc w:val="center"/>
              <w:rPr>
                <w:rFonts w:hint="default" w:ascii="宋体" w:hAnsi="宋体" w:eastAsia="宋体"/>
                <w:color w:val="auto"/>
                <w:w w:val="99"/>
                <w:sz w:val="24"/>
                <w:szCs w:val="24"/>
                <w:highlight w:val="none"/>
              </w:rPr>
            </w:pPr>
            <w:r>
              <w:rPr>
                <w:rFonts w:hint="default" w:ascii="宋体" w:hAnsi="宋体" w:eastAsia="宋体"/>
                <w:color w:val="auto"/>
                <w:w w:val="99"/>
                <w:sz w:val="24"/>
                <w:szCs w:val="24"/>
                <w:highlight w:val="none"/>
              </w:rPr>
              <w:t>10</w:t>
            </w:r>
          </w:p>
        </w:tc>
        <w:tc>
          <w:tcPr>
            <w:tcW w:w="5220" w:type="dxa"/>
            <w:gridSpan w:val="4"/>
            <w:tcBorders>
              <w:top w:val="nil"/>
              <w:left w:val="nil"/>
              <w:bottom w:val="nil"/>
              <w:right w:val="nil"/>
              <w:tl2br w:val="nil"/>
              <w:tr2bl w:val="nil"/>
            </w:tcBorders>
            <w:noWrap w:val="0"/>
            <w:vAlign w:val="bottom"/>
          </w:tcPr>
          <w:p w14:paraId="59480AB7">
            <w:pPr>
              <w:spacing w:beforeLines="0" w:afterLines="0"/>
              <w:ind w:leftChars="100"/>
              <w:rPr>
                <w:rFonts w:hint="default" w:ascii="宋体" w:hAnsi="宋体" w:eastAsia="宋体"/>
                <w:color w:val="auto"/>
                <w:sz w:val="24"/>
                <w:szCs w:val="24"/>
                <w:highlight w:val="none"/>
              </w:rPr>
            </w:pPr>
            <w:r>
              <w:rPr>
                <w:rFonts w:hint="default" w:ascii="宋体" w:hAnsi="宋体" w:eastAsia="宋体"/>
                <w:color w:val="auto"/>
                <w:sz w:val="24"/>
                <w:szCs w:val="24"/>
                <w:highlight w:val="none"/>
              </w:rPr>
              <w:t>正本份数：1 份      副本份数：2 份</w:t>
            </w:r>
          </w:p>
        </w:tc>
        <w:tc>
          <w:tcPr>
            <w:tcW w:w="3260" w:type="dxa"/>
            <w:tcBorders>
              <w:top w:val="nil"/>
              <w:left w:val="nil"/>
              <w:bottom w:val="nil"/>
              <w:right w:val="single" w:color="auto" w:sz="8" w:space="0"/>
              <w:tl2br w:val="nil"/>
              <w:tr2bl w:val="nil"/>
            </w:tcBorders>
            <w:noWrap w:val="0"/>
            <w:vAlign w:val="bottom"/>
          </w:tcPr>
          <w:p w14:paraId="26DF4BD8">
            <w:pPr>
              <w:spacing w:beforeLines="0" w:afterLines="0"/>
              <w:ind w:leftChars="100"/>
              <w:rPr>
                <w:rFonts w:hint="eastAsia"/>
                <w:color w:val="auto"/>
                <w:sz w:val="24"/>
                <w:szCs w:val="24"/>
                <w:highlight w:val="none"/>
              </w:rPr>
            </w:pPr>
          </w:p>
        </w:tc>
      </w:tr>
      <w:tr w14:paraId="04E8A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00" w:hRule="atLeast"/>
        </w:trPr>
        <w:tc>
          <w:tcPr>
            <w:tcW w:w="800" w:type="dxa"/>
            <w:tcBorders>
              <w:top w:val="nil"/>
              <w:left w:val="single" w:color="auto" w:sz="8" w:space="0"/>
              <w:bottom w:val="single" w:color="auto" w:sz="8" w:space="0"/>
              <w:right w:val="single" w:color="auto" w:sz="8" w:space="0"/>
              <w:tl2br w:val="nil"/>
              <w:tr2bl w:val="nil"/>
            </w:tcBorders>
            <w:noWrap w:val="0"/>
            <w:vAlign w:val="bottom"/>
          </w:tcPr>
          <w:p w14:paraId="1572E4CD">
            <w:pPr>
              <w:spacing w:beforeLines="0" w:afterLines="0"/>
              <w:rPr>
                <w:rFonts w:hint="eastAsia"/>
                <w:color w:val="auto"/>
                <w:sz w:val="8"/>
                <w:szCs w:val="24"/>
                <w:highlight w:val="none"/>
              </w:rPr>
            </w:pPr>
          </w:p>
        </w:tc>
        <w:tc>
          <w:tcPr>
            <w:tcW w:w="3908" w:type="dxa"/>
            <w:gridSpan w:val="3"/>
            <w:tcBorders>
              <w:top w:val="nil"/>
              <w:left w:val="nil"/>
              <w:bottom w:val="single" w:color="auto" w:sz="8" w:space="0"/>
              <w:right w:val="nil"/>
              <w:tl2br w:val="nil"/>
              <w:tr2bl w:val="nil"/>
            </w:tcBorders>
            <w:noWrap w:val="0"/>
            <w:vAlign w:val="bottom"/>
          </w:tcPr>
          <w:p w14:paraId="797A5665">
            <w:pPr>
              <w:spacing w:beforeLines="0" w:afterLines="0"/>
              <w:ind w:leftChars="100"/>
              <w:rPr>
                <w:rFonts w:hint="eastAsia"/>
                <w:color w:val="auto"/>
                <w:sz w:val="8"/>
                <w:szCs w:val="24"/>
                <w:highlight w:val="none"/>
              </w:rPr>
            </w:pPr>
          </w:p>
        </w:tc>
        <w:tc>
          <w:tcPr>
            <w:tcW w:w="1312" w:type="dxa"/>
            <w:tcBorders>
              <w:top w:val="nil"/>
              <w:left w:val="nil"/>
              <w:bottom w:val="single" w:color="auto" w:sz="8" w:space="0"/>
              <w:right w:val="nil"/>
              <w:tl2br w:val="nil"/>
              <w:tr2bl w:val="nil"/>
            </w:tcBorders>
            <w:noWrap w:val="0"/>
            <w:vAlign w:val="bottom"/>
          </w:tcPr>
          <w:p w14:paraId="66D900C3">
            <w:pPr>
              <w:spacing w:beforeLines="0" w:afterLines="0"/>
              <w:ind w:leftChars="100"/>
              <w:rPr>
                <w:rFonts w:hint="eastAsia"/>
                <w:color w:val="auto"/>
                <w:sz w:val="8"/>
                <w:szCs w:val="24"/>
                <w:highlight w:val="none"/>
              </w:rPr>
            </w:pPr>
          </w:p>
        </w:tc>
        <w:tc>
          <w:tcPr>
            <w:tcW w:w="3260" w:type="dxa"/>
            <w:tcBorders>
              <w:top w:val="nil"/>
              <w:left w:val="nil"/>
              <w:bottom w:val="single" w:color="auto" w:sz="8" w:space="0"/>
              <w:right w:val="single" w:color="auto" w:sz="8" w:space="0"/>
              <w:tl2br w:val="nil"/>
              <w:tr2bl w:val="nil"/>
            </w:tcBorders>
            <w:noWrap w:val="0"/>
            <w:vAlign w:val="bottom"/>
          </w:tcPr>
          <w:p w14:paraId="4EE0E0E7">
            <w:pPr>
              <w:spacing w:beforeLines="0" w:afterLines="0"/>
              <w:ind w:leftChars="100"/>
              <w:rPr>
                <w:rFonts w:hint="eastAsia"/>
                <w:color w:val="auto"/>
                <w:sz w:val="8"/>
                <w:szCs w:val="24"/>
                <w:highlight w:val="none"/>
              </w:rPr>
            </w:pPr>
          </w:p>
        </w:tc>
      </w:tr>
      <w:tr w14:paraId="1C2EE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91" w:hRule="atLeast"/>
        </w:trPr>
        <w:tc>
          <w:tcPr>
            <w:tcW w:w="800" w:type="dxa"/>
            <w:tcBorders>
              <w:top w:val="nil"/>
              <w:left w:val="single" w:color="auto" w:sz="8" w:space="0"/>
              <w:bottom w:val="nil"/>
              <w:right w:val="single" w:color="auto" w:sz="8" w:space="0"/>
              <w:tl2br w:val="nil"/>
              <w:tr2bl w:val="nil"/>
            </w:tcBorders>
            <w:noWrap w:val="0"/>
            <w:vAlign w:val="bottom"/>
          </w:tcPr>
          <w:p w14:paraId="2A60C0F2">
            <w:pPr>
              <w:spacing w:beforeLines="0" w:afterLines="0"/>
              <w:jc w:val="center"/>
              <w:rPr>
                <w:rFonts w:hint="default" w:ascii="宋体" w:hAnsi="宋体" w:eastAsia="宋体"/>
                <w:color w:val="auto"/>
                <w:w w:val="99"/>
                <w:sz w:val="24"/>
                <w:szCs w:val="24"/>
                <w:highlight w:val="none"/>
              </w:rPr>
            </w:pPr>
            <w:r>
              <w:rPr>
                <w:rFonts w:hint="default" w:ascii="宋体" w:hAnsi="宋体" w:eastAsia="宋体"/>
                <w:color w:val="auto"/>
                <w:w w:val="99"/>
                <w:sz w:val="24"/>
                <w:szCs w:val="24"/>
                <w:highlight w:val="none"/>
              </w:rPr>
              <w:t>11</w:t>
            </w:r>
          </w:p>
        </w:tc>
        <w:tc>
          <w:tcPr>
            <w:tcW w:w="3908" w:type="dxa"/>
            <w:gridSpan w:val="3"/>
            <w:tcBorders>
              <w:top w:val="nil"/>
              <w:left w:val="nil"/>
              <w:bottom w:val="nil"/>
              <w:right w:val="nil"/>
              <w:tl2br w:val="nil"/>
              <w:tr2bl w:val="nil"/>
            </w:tcBorders>
            <w:noWrap w:val="0"/>
            <w:vAlign w:val="bottom"/>
          </w:tcPr>
          <w:p w14:paraId="2B9937CE">
            <w:pPr>
              <w:spacing w:beforeLines="0" w:afterLines="0"/>
              <w:ind w:leftChars="100"/>
              <w:rPr>
                <w:rFonts w:hint="default" w:ascii="宋体" w:hAnsi="宋体" w:eastAsia="宋体"/>
                <w:color w:val="auto"/>
                <w:sz w:val="24"/>
                <w:szCs w:val="24"/>
                <w:highlight w:val="none"/>
              </w:rPr>
            </w:pPr>
            <w:r>
              <w:rPr>
                <w:rFonts w:hint="default" w:ascii="宋体" w:hAnsi="宋体" w:eastAsia="宋体"/>
                <w:color w:val="auto"/>
                <w:sz w:val="24"/>
                <w:szCs w:val="24"/>
                <w:highlight w:val="none"/>
              </w:rPr>
              <w:t>签订合同时间和地点：另行通知。</w:t>
            </w:r>
          </w:p>
        </w:tc>
        <w:tc>
          <w:tcPr>
            <w:tcW w:w="1312" w:type="dxa"/>
            <w:tcBorders>
              <w:top w:val="nil"/>
              <w:left w:val="nil"/>
              <w:bottom w:val="nil"/>
              <w:right w:val="nil"/>
              <w:tl2br w:val="nil"/>
              <w:tr2bl w:val="nil"/>
            </w:tcBorders>
            <w:noWrap w:val="0"/>
            <w:vAlign w:val="bottom"/>
          </w:tcPr>
          <w:p w14:paraId="33245943">
            <w:pPr>
              <w:spacing w:beforeLines="0" w:afterLines="0"/>
              <w:ind w:leftChars="100"/>
              <w:rPr>
                <w:rFonts w:hint="eastAsia"/>
                <w:color w:val="auto"/>
                <w:sz w:val="24"/>
                <w:szCs w:val="24"/>
                <w:highlight w:val="none"/>
              </w:rPr>
            </w:pPr>
          </w:p>
        </w:tc>
        <w:tc>
          <w:tcPr>
            <w:tcW w:w="3260" w:type="dxa"/>
            <w:tcBorders>
              <w:top w:val="nil"/>
              <w:left w:val="nil"/>
              <w:bottom w:val="nil"/>
              <w:right w:val="single" w:color="auto" w:sz="8" w:space="0"/>
              <w:tl2br w:val="nil"/>
              <w:tr2bl w:val="nil"/>
            </w:tcBorders>
            <w:noWrap w:val="0"/>
            <w:vAlign w:val="bottom"/>
          </w:tcPr>
          <w:p w14:paraId="4DBFB5A2">
            <w:pPr>
              <w:spacing w:beforeLines="0" w:afterLines="0"/>
              <w:ind w:leftChars="100"/>
              <w:rPr>
                <w:rFonts w:hint="eastAsia"/>
                <w:color w:val="auto"/>
                <w:sz w:val="24"/>
                <w:szCs w:val="24"/>
                <w:highlight w:val="none"/>
              </w:rPr>
            </w:pPr>
          </w:p>
        </w:tc>
      </w:tr>
      <w:tr w14:paraId="7C860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98" w:hRule="atLeast"/>
        </w:trPr>
        <w:tc>
          <w:tcPr>
            <w:tcW w:w="800" w:type="dxa"/>
            <w:tcBorders>
              <w:top w:val="nil"/>
              <w:left w:val="single" w:color="auto" w:sz="8" w:space="0"/>
              <w:bottom w:val="single" w:color="auto" w:sz="8" w:space="0"/>
              <w:right w:val="single" w:color="auto" w:sz="8" w:space="0"/>
              <w:tl2br w:val="nil"/>
              <w:tr2bl w:val="nil"/>
            </w:tcBorders>
            <w:noWrap w:val="0"/>
            <w:vAlign w:val="bottom"/>
          </w:tcPr>
          <w:p w14:paraId="31265A3E">
            <w:pPr>
              <w:spacing w:beforeLines="0" w:afterLines="0"/>
              <w:rPr>
                <w:rFonts w:hint="eastAsia"/>
                <w:color w:val="auto"/>
                <w:sz w:val="8"/>
                <w:szCs w:val="24"/>
                <w:highlight w:val="none"/>
              </w:rPr>
            </w:pPr>
          </w:p>
        </w:tc>
        <w:tc>
          <w:tcPr>
            <w:tcW w:w="8480" w:type="dxa"/>
            <w:gridSpan w:val="5"/>
            <w:tcBorders>
              <w:top w:val="nil"/>
              <w:left w:val="nil"/>
              <w:bottom w:val="single" w:color="auto" w:sz="8" w:space="0"/>
              <w:right w:val="single" w:color="auto" w:sz="8" w:space="0"/>
              <w:tl2br w:val="nil"/>
              <w:tr2bl w:val="nil"/>
            </w:tcBorders>
            <w:noWrap w:val="0"/>
            <w:vAlign w:val="bottom"/>
          </w:tcPr>
          <w:p w14:paraId="63AA3459">
            <w:pPr>
              <w:spacing w:beforeLines="0" w:afterLines="0"/>
              <w:ind w:leftChars="100"/>
              <w:rPr>
                <w:rFonts w:hint="eastAsia"/>
                <w:color w:val="auto"/>
                <w:sz w:val="8"/>
                <w:szCs w:val="24"/>
                <w:highlight w:val="none"/>
              </w:rPr>
            </w:pPr>
          </w:p>
        </w:tc>
      </w:tr>
      <w:tr w14:paraId="02FEB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34" w:hRule="atLeast"/>
        </w:trPr>
        <w:tc>
          <w:tcPr>
            <w:tcW w:w="800" w:type="dxa"/>
            <w:tcBorders>
              <w:top w:val="nil"/>
              <w:left w:val="single" w:color="auto" w:sz="8" w:space="0"/>
              <w:bottom w:val="single" w:color="auto" w:sz="4" w:space="0"/>
              <w:right w:val="single" w:color="auto" w:sz="8" w:space="0"/>
              <w:tl2br w:val="nil"/>
              <w:tr2bl w:val="nil"/>
            </w:tcBorders>
            <w:noWrap w:val="0"/>
            <w:vAlign w:val="bottom"/>
          </w:tcPr>
          <w:p w14:paraId="77B55C7D">
            <w:pPr>
              <w:spacing w:beforeLines="0" w:afterLines="0"/>
              <w:jc w:val="center"/>
              <w:rPr>
                <w:rFonts w:hint="default" w:ascii="宋体" w:hAnsi="宋体" w:eastAsia="宋体"/>
                <w:color w:val="auto"/>
                <w:w w:val="99"/>
                <w:sz w:val="24"/>
                <w:szCs w:val="24"/>
                <w:highlight w:val="none"/>
              </w:rPr>
            </w:pPr>
            <w:r>
              <w:rPr>
                <w:rFonts w:hint="default" w:ascii="宋体" w:hAnsi="宋体" w:eastAsia="宋体"/>
                <w:color w:val="auto"/>
                <w:w w:val="99"/>
                <w:sz w:val="24"/>
                <w:szCs w:val="24"/>
                <w:highlight w:val="none"/>
              </w:rPr>
              <w:t>12</w:t>
            </w:r>
          </w:p>
        </w:tc>
        <w:tc>
          <w:tcPr>
            <w:tcW w:w="3908" w:type="dxa"/>
            <w:gridSpan w:val="3"/>
            <w:tcBorders>
              <w:top w:val="nil"/>
              <w:left w:val="nil"/>
              <w:bottom w:val="single" w:color="auto" w:sz="4" w:space="0"/>
              <w:right w:val="nil"/>
              <w:tl2br w:val="nil"/>
              <w:tr2bl w:val="nil"/>
            </w:tcBorders>
            <w:noWrap w:val="0"/>
            <w:vAlign w:val="bottom"/>
          </w:tcPr>
          <w:p w14:paraId="297A5CF4">
            <w:pPr>
              <w:spacing w:beforeLines="0" w:afterLines="0"/>
              <w:ind w:leftChars="100"/>
              <w:rPr>
                <w:rFonts w:hint="default" w:ascii="宋体" w:hAnsi="宋体" w:eastAsia="宋体"/>
                <w:color w:val="auto"/>
                <w:sz w:val="24"/>
                <w:szCs w:val="24"/>
                <w:highlight w:val="none"/>
              </w:rPr>
            </w:pPr>
            <w:r>
              <w:rPr>
                <w:rFonts w:hint="default" w:ascii="宋体" w:hAnsi="宋体" w:eastAsia="宋体"/>
                <w:color w:val="auto"/>
                <w:sz w:val="24"/>
                <w:szCs w:val="24"/>
                <w:highlight w:val="none"/>
              </w:rPr>
              <w:t>评标方法：详见第五章评标法。</w:t>
            </w:r>
          </w:p>
        </w:tc>
        <w:tc>
          <w:tcPr>
            <w:tcW w:w="1312" w:type="dxa"/>
            <w:tcBorders>
              <w:top w:val="nil"/>
              <w:left w:val="nil"/>
              <w:bottom w:val="single" w:color="auto" w:sz="4" w:space="0"/>
              <w:right w:val="nil"/>
              <w:tl2br w:val="nil"/>
              <w:tr2bl w:val="nil"/>
            </w:tcBorders>
            <w:noWrap w:val="0"/>
            <w:vAlign w:val="bottom"/>
          </w:tcPr>
          <w:p w14:paraId="69F35310">
            <w:pPr>
              <w:spacing w:beforeLines="0" w:afterLines="0"/>
              <w:ind w:leftChars="100"/>
              <w:rPr>
                <w:rFonts w:hint="default" w:ascii="宋体" w:hAnsi="宋体" w:eastAsia="宋体"/>
                <w:color w:val="auto"/>
                <w:sz w:val="24"/>
                <w:szCs w:val="24"/>
                <w:highlight w:val="none"/>
              </w:rPr>
            </w:pPr>
          </w:p>
        </w:tc>
        <w:tc>
          <w:tcPr>
            <w:tcW w:w="3260" w:type="dxa"/>
            <w:tcBorders>
              <w:top w:val="nil"/>
              <w:left w:val="nil"/>
              <w:bottom w:val="single" w:color="auto" w:sz="4" w:space="0"/>
              <w:right w:val="single" w:color="auto" w:sz="8" w:space="0"/>
              <w:tl2br w:val="nil"/>
              <w:tr2bl w:val="nil"/>
            </w:tcBorders>
            <w:noWrap w:val="0"/>
            <w:vAlign w:val="bottom"/>
          </w:tcPr>
          <w:p w14:paraId="6700CDE4">
            <w:pPr>
              <w:spacing w:beforeLines="0" w:afterLines="0"/>
              <w:ind w:leftChars="100"/>
              <w:rPr>
                <w:rFonts w:hint="eastAsia"/>
                <w:color w:val="auto"/>
                <w:sz w:val="24"/>
                <w:szCs w:val="24"/>
                <w:highlight w:val="none"/>
              </w:rPr>
            </w:pPr>
          </w:p>
        </w:tc>
      </w:tr>
      <w:tr w14:paraId="75E71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960" w:hRule="atLeast"/>
        </w:trPr>
        <w:tc>
          <w:tcPr>
            <w:tcW w:w="8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82E61B">
            <w:pPr>
              <w:spacing w:beforeLines="0" w:afterLines="0"/>
              <w:ind w:leftChars="100"/>
              <w:jc w:val="center"/>
              <w:rPr>
                <w:rFonts w:hint="default" w:ascii="宋体" w:hAnsi="宋体" w:eastAsia="宋体"/>
                <w:color w:val="auto"/>
                <w:sz w:val="24"/>
                <w:szCs w:val="24"/>
                <w:highlight w:val="none"/>
              </w:rPr>
            </w:pPr>
            <w:r>
              <w:rPr>
                <w:rFonts w:hint="default" w:ascii="宋体" w:hAnsi="宋体" w:eastAsia="宋体"/>
                <w:color w:val="auto"/>
                <w:sz w:val="24"/>
                <w:szCs w:val="24"/>
                <w:highlight w:val="none"/>
              </w:rPr>
              <w:t>13</w:t>
            </w:r>
          </w:p>
        </w:tc>
        <w:tc>
          <w:tcPr>
            <w:tcW w:w="154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D9D71A">
            <w:pPr>
              <w:spacing w:beforeLines="0" w:afterLines="0"/>
              <w:ind w:leftChars="100"/>
              <w:jc w:val="center"/>
              <w:rPr>
                <w:rFonts w:hint="default" w:ascii="宋体" w:hAnsi="宋体" w:eastAsia="宋体"/>
                <w:color w:val="auto"/>
                <w:sz w:val="24"/>
                <w:szCs w:val="24"/>
                <w:highlight w:val="none"/>
              </w:rPr>
            </w:pPr>
            <w:r>
              <w:rPr>
                <w:rFonts w:hint="default" w:ascii="宋体" w:hAnsi="宋体" w:eastAsia="宋体"/>
                <w:color w:val="auto"/>
                <w:sz w:val="24"/>
                <w:szCs w:val="24"/>
                <w:highlight w:val="none"/>
              </w:rPr>
              <w:t>履约保证金</w:t>
            </w:r>
          </w:p>
          <w:p w14:paraId="2B07FCF8">
            <w:pPr>
              <w:spacing w:beforeLines="0" w:afterLines="0"/>
              <w:ind w:leftChars="100"/>
              <w:jc w:val="center"/>
              <w:rPr>
                <w:rFonts w:hint="default" w:ascii="宋体" w:hAnsi="宋体" w:eastAsia="宋体"/>
                <w:color w:val="auto"/>
                <w:sz w:val="24"/>
                <w:szCs w:val="24"/>
                <w:highlight w:val="none"/>
              </w:rPr>
            </w:pPr>
            <w:r>
              <w:rPr>
                <w:rFonts w:hint="default" w:ascii="宋体" w:hAnsi="宋体" w:eastAsia="宋体"/>
                <w:color w:val="auto"/>
                <w:sz w:val="24"/>
                <w:szCs w:val="24"/>
                <w:highlight w:val="none"/>
              </w:rPr>
              <w:t>缴纳及退还</w:t>
            </w:r>
          </w:p>
        </w:tc>
        <w:tc>
          <w:tcPr>
            <w:tcW w:w="6931" w:type="dxa"/>
            <w:gridSpan w:val="4"/>
            <w:tcBorders>
              <w:top w:val="single" w:color="auto" w:sz="4" w:space="0"/>
              <w:left w:val="single" w:color="auto" w:sz="4" w:space="0"/>
              <w:bottom w:val="single" w:color="auto" w:sz="4" w:space="0"/>
              <w:right w:val="single" w:color="auto" w:sz="4" w:space="0"/>
              <w:tl2br w:val="nil"/>
              <w:tr2bl w:val="nil"/>
            </w:tcBorders>
            <w:noWrap w:val="0"/>
            <w:vAlign w:val="bottom"/>
          </w:tcPr>
          <w:p w14:paraId="342C322B">
            <w:pPr>
              <w:spacing w:beforeLines="0" w:afterLines="0"/>
              <w:ind w:leftChars="100"/>
              <w:jc w:val="both"/>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w:t>
            </w:r>
            <w:r>
              <w:rPr>
                <w:rFonts w:hint="default" w:ascii="宋体" w:hAnsi="宋体" w:eastAsia="宋体"/>
                <w:color w:val="auto"/>
                <w:sz w:val="24"/>
                <w:szCs w:val="24"/>
                <w:highlight w:val="none"/>
              </w:rPr>
              <w:t>收取</w:t>
            </w:r>
          </w:p>
          <w:p w14:paraId="2A2C173A">
            <w:pPr>
              <w:spacing w:beforeLines="0" w:afterLines="0"/>
              <w:ind w:leftChars="100"/>
              <w:jc w:val="both"/>
              <w:rPr>
                <w:rFonts w:hint="default" w:ascii="宋体" w:hAnsi="宋体" w:eastAsia="宋体"/>
                <w:color w:val="auto"/>
                <w:sz w:val="24"/>
                <w:szCs w:val="24"/>
                <w:highlight w:val="none"/>
              </w:rPr>
            </w:pPr>
            <w:r>
              <w:rPr>
                <w:rFonts w:hint="default" w:ascii="宋体" w:hAnsi="宋体" w:eastAsia="宋体"/>
                <w:color w:val="auto"/>
                <w:sz w:val="24"/>
                <w:szCs w:val="24"/>
                <w:highlight w:val="none"/>
              </w:rPr>
              <w:t>1）金额：</w:t>
            </w:r>
          </w:p>
          <w:p w14:paraId="3D8662FC">
            <w:pPr>
              <w:spacing w:beforeLines="0" w:afterLines="0"/>
              <w:ind w:leftChars="100"/>
              <w:jc w:val="both"/>
              <w:rPr>
                <w:rFonts w:hint="default" w:ascii="宋体" w:hAnsi="宋体" w:eastAsia="宋体"/>
                <w:color w:val="auto"/>
                <w:sz w:val="24"/>
                <w:szCs w:val="24"/>
                <w:highlight w:val="none"/>
              </w:rPr>
            </w:pPr>
            <w:r>
              <w:rPr>
                <w:rFonts w:hint="default" w:ascii="宋体" w:hAnsi="宋体" w:eastAsia="宋体"/>
                <w:color w:val="auto"/>
                <w:sz w:val="24"/>
                <w:szCs w:val="24"/>
                <w:highlight w:val="none"/>
              </w:rPr>
              <w:t>2）支付方式：</w:t>
            </w:r>
            <w:r>
              <w:rPr>
                <w:rFonts w:hint="eastAsia" w:ascii="宋体" w:hAnsi="宋体" w:eastAsia="宋体"/>
                <w:color w:val="auto"/>
                <w:sz w:val="24"/>
                <w:szCs w:val="24"/>
                <w:highlight w:val="none"/>
                <w:lang w:eastAsia="zh-CN"/>
              </w:rPr>
              <w:t>□</w:t>
            </w:r>
            <w:r>
              <w:rPr>
                <w:rFonts w:hint="default" w:ascii="宋体" w:hAnsi="宋体" w:eastAsia="宋体"/>
                <w:color w:val="auto"/>
                <w:sz w:val="24"/>
                <w:szCs w:val="24"/>
                <w:highlight w:val="none"/>
              </w:rPr>
              <w:t xml:space="preserve">转账/电汇 </w:t>
            </w:r>
            <w:r>
              <w:rPr>
                <w:rFonts w:hint="eastAsia" w:ascii="宋体" w:hAnsi="宋体" w:eastAsia="宋体"/>
                <w:color w:val="auto"/>
                <w:sz w:val="24"/>
                <w:szCs w:val="24"/>
                <w:highlight w:val="none"/>
                <w:lang w:eastAsia="zh-CN"/>
              </w:rPr>
              <w:t>□</w:t>
            </w:r>
            <w:r>
              <w:rPr>
                <w:rFonts w:hint="default" w:ascii="宋体" w:hAnsi="宋体" w:eastAsia="宋体"/>
                <w:color w:val="auto"/>
                <w:sz w:val="24"/>
                <w:szCs w:val="24"/>
                <w:highlight w:val="none"/>
              </w:rPr>
              <w:t xml:space="preserve">保函  </w:t>
            </w:r>
            <w:r>
              <w:rPr>
                <w:rFonts w:hint="eastAsia" w:ascii="宋体" w:hAnsi="宋体" w:eastAsia="宋体"/>
                <w:color w:val="auto"/>
                <w:sz w:val="24"/>
                <w:szCs w:val="24"/>
                <w:highlight w:val="none"/>
                <w:lang w:eastAsia="zh-CN"/>
              </w:rPr>
              <w:t>□</w:t>
            </w:r>
            <w:r>
              <w:rPr>
                <w:rFonts w:hint="default" w:ascii="宋体" w:hAnsi="宋体" w:eastAsia="宋体"/>
                <w:color w:val="auto"/>
                <w:sz w:val="24"/>
                <w:szCs w:val="24"/>
                <w:highlight w:val="none"/>
              </w:rPr>
              <w:t xml:space="preserve">支票 </w:t>
            </w:r>
            <w:r>
              <w:rPr>
                <w:rFonts w:hint="eastAsia" w:ascii="宋体" w:hAnsi="宋体" w:eastAsia="宋体"/>
                <w:color w:val="auto"/>
                <w:sz w:val="24"/>
                <w:szCs w:val="24"/>
                <w:highlight w:val="none"/>
                <w:lang w:eastAsia="zh-CN"/>
              </w:rPr>
              <w:t>□</w:t>
            </w:r>
            <w:r>
              <w:rPr>
                <w:rFonts w:hint="default" w:ascii="宋体" w:hAnsi="宋体" w:eastAsia="宋体"/>
                <w:color w:val="auto"/>
                <w:sz w:val="24"/>
                <w:szCs w:val="24"/>
                <w:highlight w:val="none"/>
              </w:rPr>
              <w:t xml:space="preserve">汇票 </w:t>
            </w:r>
            <w:r>
              <w:rPr>
                <w:rFonts w:hint="eastAsia" w:ascii="宋体" w:hAnsi="宋体" w:eastAsia="宋体"/>
                <w:color w:val="auto"/>
                <w:sz w:val="24"/>
                <w:szCs w:val="24"/>
                <w:highlight w:val="none"/>
                <w:lang w:eastAsia="zh-CN"/>
              </w:rPr>
              <w:t>□</w:t>
            </w:r>
            <w:r>
              <w:rPr>
                <w:rFonts w:hint="default" w:ascii="宋体" w:hAnsi="宋体" w:eastAsia="宋体"/>
                <w:color w:val="auto"/>
                <w:sz w:val="24"/>
                <w:szCs w:val="24"/>
                <w:highlight w:val="none"/>
              </w:rPr>
              <w:t>本票</w:t>
            </w:r>
          </w:p>
          <w:p w14:paraId="1584DAEE">
            <w:pPr>
              <w:spacing w:beforeLines="0" w:afterLines="0"/>
              <w:ind w:leftChars="100"/>
              <w:jc w:val="both"/>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w:t>
            </w:r>
            <w:r>
              <w:rPr>
                <w:rFonts w:hint="default" w:ascii="宋体" w:hAnsi="宋体" w:eastAsia="宋体"/>
                <w:color w:val="auto"/>
                <w:sz w:val="24"/>
                <w:szCs w:val="24"/>
                <w:highlight w:val="none"/>
              </w:rPr>
              <w:t>不收取</w:t>
            </w:r>
          </w:p>
          <w:p w14:paraId="315F3284">
            <w:pPr>
              <w:numPr>
                <w:ilvl w:val="0"/>
                <w:numId w:val="3"/>
              </w:numPr>
              <w:spacing w:beforeLines="0" w:afterLines="0"/>
              <w:ind w:leftChars="100"/>
              <w:jc w:val="both"/>
              <w:rPr>
                <w:rFonts w:hint="eastAsia" w:ascii="宋体" w:hAnsi="宋体" w:eastAsia="宋体"/>
                <w:color w:val="auto"/>
                <w:sz w:val="24"/>
                <w:szCs w:val="24"/>
                <w:highlight w:val="none"/>
                <w:lang w:val="en-US" w:eastAsia="zh-CN"/>
              </w:rPr>
            </w:pPr>
            <w:r>
              <w:rPr>
                <w:rFonts w:hint="default" w:ascii="宋体" w:hAnsi="宋体" w:eastAsia="宋体"/>
                <w:color w:val="auto"/>
                <w:sz w:val="24"/>
                <w:szCs w:val="24"/>
                <w:highlight w:val="none"/>
              </w:rPr>
              <w:t>收取单位：</w:t>
            </w:r>
            <w:r>
              <w:rPr>
                <w:rFonts w:hint="eastAsia" w:ascii="宋体" w:hAnsi="宋体" w:eastAsia="宋体"/>
                <w:color w:val="auto"/>
                <w:sz w:val="24"/>
                <w:szCs w:val="24"/>
                <w:highlight w:val="none"/>
                <w:lang w:val="en-US" w:eastAsia="zh-CN"/>
              </w:rPr>
              <w:t>/</w:t>
            </w:r>
          </w:p>
          <w:p w14:paraId="22FEEF5C">
            <w:pPr>
              <w:numPr>
                <w:ilvl w:val="0"/>
                <w:numId w:val="3"/>
              </w:numPr>
              <w:spacing w:beforeLines="0" w:afterLines="0"/>
              <w:ind w:leftChars="100"/>
              <w:jc w:val="both"/>
              <w:rPr>
                <w:rFonts w:hint="default" w:ascii="宋体" w:hAnsi="宋体" w:eastAsia="宋体"/>
                <w:color w:val="auto"/>
                <w:sz w:val="24"/>
                <w:szCs w:val="24"/>
                <w:highlight w:val="none"/>
              </w:rPr>
            </w:pPr>
            <w:r>
              <w:rPr>
                <w:rFonts w:hint="default" w:ascii="宋体" w:hAnsi="宋体" w:eastAsia="宋体"/>
                <w:color w:val="auto"/>
                <w:sz w:val="24"/>
                <w:szCs w:val="24"/>
                <w:highlight w:val="none"/>
              </w:rPr>
              <w:t>（4）缴纳时间：</w:t>
            </w:r>
            <w:r>
              <w:rPr>
                <w:rFonts w:hint="eastAsia" w:ascii="宋体" w:hAnsi="宋体" w:eastAsia="宋体"/>
                <w:color w:val="auto"/>
                <w:sz w:val="24"/>
                <w:szCs w:val="24"/>
                <w:highlight w:val="none"/>
                <w:lang w:val="en-US" w:eastAsia="zh-CN"/>
              </w:rPr>
              <w:t>/</w:t>
            </w:r>
            <w:r>
              <w:rPr>
                <w:rFonts w:hint="default" w:ascii="宋体" w:hAnsi="宋体" w:eastAsia="宋体"/>
                <w:color w:val="auto"/>
                <w:sz w:val="24"/>
                <w:szCs w:val="24"/>
                <w:highlight w:val="none"/>
              </w:rPr>
              <w:t xml:space="preserve">           </w:t>
            </w:r>
          </w:p>
          <w:p w14:paraId="06913232">
            <w:pPr>
              <w:spacing w:beforeLines="0" w:afterLines="0"/>
              <w:ind w:leftChars="100"/>
              <w:jc w:val="both"/>
              <w:rPr>
                <w:rFonts w:hint="eastAsia" w:ascii="宋体" w:hAnsi="宋体" w:eastAsia="宋体"/>
                <w:color w:val="auto"/>
                <w:sz w:val="24"/>
                <w:szCs w:val="24"/>
                <w:highlight w:val="none"/>
                <w:lang w:val="en-US" w:eastAsia="zh-CN"/>
              </w:rPr>
            </w:pPr>
            <w:r>
              <w:rPr>
                <w:rFonts w:hint="default" w:ascii="宋体" w:hAnsi="宋体" w:eastAsia="宋体"/>
                <w:color w:val="auto"/>
                <w:sz w:val="24"/>
                <w:szCs w:val="24"/>
                <w:highlight w:val="none"/>
              </w:rPr>
              <w:t>（5）退还时间：</w:t>
            </w:r>
            <w:r>
              <w:rPr>
                <w:rFonts w:hint="eastAsia" w:ascii="宋体" w:hAnsi="宋体" w:eastAsia="宋体"/>
                <w:color w:val="auto"/>
                <w:sz w:val="24"/>
                <w:szCs w:val="24"/>
                <w:highlight w:val="none"/>
                <w:lang w:val="en-US" w:eastAsia="zh-CN"/>
              </w:rPr>
              <w:t>/</w:t>
            </w:r>
          </w:p>
          <w:p w14:paraId="225DEC97">
            <w:pPr>
              <w:spacing w:beforeLines="0" w:afterLines="0"/>
              <w:ind w:leftChars="100"/>
              <w:jc w:val="both"/>
              <w:rPr>
                <w:rFonts w:hint="default" w:ascii="宋体" w:hAnsi="宋体" w:eastAsia="宋体"/>
                <w:color w:val="auto"/>
                <w:sz w:val="24"/>
                <w:szCs w:val="24"/>
                <w:highlight w:val="none"/>
              </w:rPr>
            </w:pPr>
          </w:p>
        </w:tc>
      </w:tr>
    </w:tbl>
    <w:p w14:paraId="47211BE1">
      <w:pPr>
        <w:spacing w:beforeLines="0" w:afterLines="0" w:line="200" w:lineRule="exact"/>
        <w:rPr>
          <w:rFonts w:hint="eastAsia"/>
          <w:color w:val="auto"/>
          <w:sz w:val="20"/>
          <w:szCs w:val="24"/>
          <w:highlight w:val="none"/>
        </w:rPr>
      </w:pPr>
    </w:p>
    <w:p w14:paraId="56AD575B">
      <w:pPr>
        <w:spacing w:beforeLines="0" w:afterLines="0" w:line="274" w:lineRule="exact"/>
        <w:ind w:right="-199"/>
        <w:jc w:val="both"/>
        <w:rPr>
          <w:rFonts w:hint="default" w:ascii="宋体" w:hAnsi="宋体" w:eastAsia="宋体"/>
          <w:color w:val="auto"/>
          <w:sz w:val="24"/>
          <w:szCs w:val="24"/>
          <w:highlight w:val="none"/>
        </w:rPr>
      </w:pPr>
      <w:bookmarkStart w:id="6" w:name="page7"/>
      <w:bookmarkEnd w:id="6"/>
    </w:p>
    <w:p w14:paraId="0F18C330">
      <w:pPr>
        <w:spacing w:beforeLines="0" w:afterLines="0"/>
        <w:ind w:right="-199"/>
        <w:jc w:val="both"/>
        <w:rPr>
          <w:rFonts w:hint="default" w:ascii="宋体" w:hAnsi="宋体" w:eastAsia="宋体"/>
          <w:b/>
          <w:color w:val="auto"/>
          <w:sz w:val="30"/>
          <w:szCs w:val="30"/>
          <w:highlight w:val="none"/>
        </w:rPr>
      </w:pPr>
    </w:p>
    <w:p w14:paraId="35D83F74">
      <w:pPr>
        <w:spacing w:beforeLines="0" w:afterLines="0"/>
        <w:ind w:right="-199"/>
        <w:jc w:val="center"/>
        <w:rPr>
          <w:rFonts w:hint="default" w:ascii="宋体" w:hAnsi="宋体" w:eastAsia="宋体"/>
          <w:b/>
          <w:color w:val="auto"/>
          <w:sz w:val="30"/>
          <w:szCs w:val="30"/>
          <w:highlight w:val="none"/>
        </w:rPr>
      </w:pPr>
    </w:p>
    <w:p w14:paraId="42F28351">
      <w:pPr>
        <w:spacing w:beforeLines="0" w:afterLines="0"/>
        <w:ind w:right="-199"/>
        <w:jc w:val="center"/>
        <w:rPr>
          <w:rFonts w:hint="default" w:ascii="宋体" w:hAnsi="宋体" w:eastAsia="宋体"/>
          <w:color w:val="auto"/>
          <w:sz w:val="24"/>
          <w:szCs w:val="24"/>
          <w:highlight w:val="none"/>
        </w:rPr>
      </w:pPr>
      <w:r>
        <w:rPr>
          <w:rFonts w:hint="default" w:ascii="宋体" w:hAnsi="宋体" w:eastAsia="宋体"/>
          <w:b/>
          <w:color w:val="auto"/>
          <w:sz w:val="30"/>
          <w:szCs w:val="30"/>
          <w:highlight w:val="none"/>
        </w:rPr>
        <w:t>二、投标人须知</w:t>
      </w:r>
    </w:p>
    <w:p w14:paraId="5AD36D0B">
      <w:pPr>
        <w:spacing w:beforeLines="0" w:afterLines="0"/>
        <w:rPr>
          <w:rFonts w:hint="eastAsia"/>
          <w:color w:val="auto"/>
          <w:sz w:val="20"/>
          <w:szCs w:val="24"/>
          <w:highlight w:val="none"/>
        </w:rPr>
      </w:pPr>
    </w:p>
    <w:p w14:paraId="1EFE0D6A">
      <w:pPr>
        <w:pStyle w:val="10"/>
        <w:spacing w:beforeLines="0" w:afterLines="0"/>
        <w:rPr>
          <w:rFonts w:hint="eastAsia"/>
          <w:color w:val="auto"/>
          <w:sz w:val="21"/>
          <w:szCs w:val="24"/>
          <w:highlight w:val="none"/>
        </w:rPr>
      </w:pPr>
    </w:p>
    <w:p w14:paraId="3C8E3109">
      <w:pPr>
        <w:spacing w:beforeLines="0" w:afterLines="0"/>
        <w:ind w:right="-199"/>
        <w:jc w:val="center"/>
        <w:rPr>
          <w:rFonts w:hint="default" w:ascii="宋体" w:hAnsi="宋体" w:eastAsia="宋体"/>
          <w:color w:val="auto"/>
          <w:sz w:val="24"/>
          <w:szCs w:val="24"/>
          <w:highlight w:val="none"/>
        </w:rPr>
      </w:pPr>
      <w:r>
        <w:rPr>
          <w:rFonts w:hint="default" w:ascii="宋体" w:hAnsi="宋体" w:eastAsia="宋体"/>
          <w:b/>
          <w:color w:val="auto"/>
          <w:sz w:val="24"/>
          <w:szCs w:val="24"/>
          <w:highlight w:val="none"/>
        </w:rPr>
        <w:t>（一）总 则</w:t>
      </w:r>
    </w:p>
    <w:p w14:paraId="434C4BE3">
      <w:pPr>
        <w:spacing w:beforeLines="0" w:afterLines="0"/>
        <w:rPr>
          <w:rFonts w:hint="eastAsia"/>
          <w:color w:val="auto"/>
          <w:sz w:val="20"/>
          <w:szCs w:val="24"/>
          <w:highlight w:val="none"/>
        </w:rPr>
      </w:pPr>
    </w:p>
    <w:p w14:paraId="7A8D0153">
      <w:pPr>
        <w:spacing w:beforeLines="0" w:afterLines="0"/>
        <w:ind w:left="8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1、招标方式</w:t>
      </w:r>
    </w:p>
    <w:p w14:paraId="51B71399">
      <w:pPr>
        <w:spacing w:beforeLines="0" w:afterLines="0"/>
        <w:rPr>
          <w:rFonts w:hint="eastAsia"/>
          <w:color w:val="auto"/>
          <w:sz w:val="20"/>
          <w:szCs w:val="24"/>
          <w:highlight w:val="none"/>
        </w:rPr>
      </w:pPr>
    </w:p>
    <w:p w14:paraId="24586BDB">
      <w:pPr>
        <w:spacing w:beforeLines="0" w:afterLines="0"/>
        <w:ind w:left="780"/>
        <w:rPr>
          <w:rFonts w:hint="default" w:ascii="宋体" w:hAnsi="宋体" w:eastAsia="宋体"/>
          <w:color w:val="auto"/>
          <w:sz w:val="24"/>
          <w:szCs w:val="24"/>
          <w:highlight w:val="none"/>
        </w:rPr>
      </w:pPr>
      <w:r>
        <w:rPr>
          <w:rFonts w:hint="default" w:ascii="宋体" w:hAnsi="宋体" w:eastAsia="宋体"/>
          <w:color w:val="auto"/>
          <w:sz w:val="24"/>
          <w:szCs w:val="24"/>
          <w:highlight w:val="none"/>
        </w:rPr>
        <w:t>1.1 本次招标采取</w:t>
      </w:r>
      <w:r>
        <w:rPr>
          <w:rFonts w:hint="eastAsia" w:ascii="宋体" w:hAnsi="宋体" w:eastAsia="宋体"/>
          <w:color w:val="auto"/>
          <w:sz w:val="24"/>
          <w:szCs w:val="24"/>
          <w:highlight w:val="none"/>
          <w:lang w:val="en-US" w:eastAsia="zh-CN"/>
        </w:rPr>
        <w:t>公开</w:t>
      </w:r>
      <w:r>
        <w:rPr>
          <w:rFonts w:hint="default" w:ascii="宋体" w:hAnsi="宋体" w:eastAsia="宋体"/>
          <w:color w:val="auto"/>
          <w:sz w:val="24"/>
          <w:szCs w:val="24"/>
          <w:highlight w:val="none"/>
        </w:rPr>
        <w:t>招标方式。</w:t>
      </w:r>
    </w:p>
    <w:p w14:paraId="5A08CE0E">
      <w:pPr>
        <w:spacing w:beforeLines="0" w:afterLines="0"/>
        <w:rPr>
          <w:rFonts w:hint="eastAsia"/>
          <w:color w:val="auto"/>
          <w:sz w:val="20"/>
          <w:szCs w:val="24"/>
          <w:highlight w:val="none"/>
        </w:rPr>
      </w:pPr>
    </w:p>
    <w:p w14:paraId="33BACEA1">
      <w:pPr>
        <w:spacing w:beforeLines="0" w:afterLines="0"/>
        <w:ind w:left="8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2、投标人的要求</w:t>
      </w:r>
    </w:p>
    <w:p w14:paraId="311F5A5C">
      <w:pPr>
        <w:spacing w:beforeLines="0" w:afterLines="0"/>
        <w:rPr>
          <w:rFonts w:hint="eastAsia"/>
          <w:color w:val="auto"/>
          <w:sz w:val="20"/>
          <w:szCs w:val="24"/>
          <w:highlight w:val="none"/>
        </w:rPr>
      </w:pPr>
    </w:p>
    <w:p w14:paraId="38CED1B6">
      <w:pPr>
        <w:spacing w:beforeLines="0" w:afterLines="0"/>
        <w:ind w:leftChars="400"/>
        <w:rPr>
          <w:rFonts w:hint="default" w:ascii="宋体" w:hAnsi="宋体" w:eastAsia="宋体"/>
          <w:color w:val="auto"/>
          <w:sz w:val="24"/>
          <w:szCs w:val="22"/>
          <w:highlight w:val="none"/>
        </w:rPr>
      </w:pPr>
      <w:bookmarkStart w:id="7" w:name="page8"/>
      <w:bookmarkEnd w:id="7"/>
      <w:r>
        <w:rPr>
          <w:rFonts w:hint="default" w:ascii="宋体" w:hAnsi="宋体" w:eastAsia="宋体" w:cs="宋体"/>
          <w:color w:val="auto"/>
          <w:sz w:val="24"/>
          <w:szCs w:val="24"/>
          <w:highlight w:val="none"/>
          <w:lang w:bidi="ar"/>
        </w:rPr>
        <w:t>2.1详见</w:t>
      </w:r>
      <w:r>
        <w:rPr>
          <w:rFonts w:hint="eastAsia" w:ascii="宋体" w:hAnsi="宋体" w:eastAsia="宋体" w:cs="宋体"/>
          <w:color w:val="auto"/>
          <w:sz w:val="24"/>
          <w:szCs w:val="24"/>
          <w:highlight w:val="none"/>
          <w:lang w:val="en-US" w:eastAsia="zh-CN" w:bidi="ar"/>
        </w:rPr>
        <w:t>招标</w:t>
      </w:r>
      <w:r>
        <w:rPr>
          <w:rFonts w:hint="default" w:ascii="宋体" w:hAnsi="宋体" w:eastAsia="宋体" w:cs="宋体"/>
          <w:color w:val="auto"/>
          <w:sz w:val="24"/>
          <w:szCs w:val="24"/>
          <w:highlight w:val="none"/>
          <w:lang w:bidi="ar"/>
        </w:rPr>
        <w:t>公告</w:t>
      </w:r>
    </w:p>
    <w:p w14:paraId="22BD8683">
      <w:pPr>
        <w:numPr>
          <w:ilvl w:val="0"/>
          <w:numId w:val="4"/>
        </w:numPr>
        <w:spacing w:beforeLines="0" w:afterLines="0"/>
        <w:ind w:left="3420" w:firstLine="482" w:firstLineChars="2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招 标 文 件</w:t>
      </w:r>
    </w:p>
    <w:p w14:paraId="7F3E29AE">
      <w:pPr>
        <w:spacing w:beforeLines="0" w:afterLines="0"/>
        <w:rPr>
          <w:rFonts w:hint="eastAsia"/>
          <w:color w:val="auto"/>
          <w:sz w:val="20"/>
          <w:szCs w:val="24"/>
          <w:highlight w:val="none"/>
        </w:rPr>
      </w:pPr>
    </w:p>
    <w:p w14:paraId="00996C28">
      <w:pPr>
        <w:spacing w:beforeLines="0" w:afterLines="0"/>
        <w:ind w:left="8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3、招标文件的构成</w:t>
      </w:r>
    </w:p>
    <w:p w14:paraId="398AF11B">
      <w:pPr>
        <w:spacing w:beforeLines="0" w:afterLines="0"/>
        <w:rPr>
          <w:rFonts w:hint="eastAsia"/>
          <w:color w:val="auto"/>
          <w:sz w:val="20"/>
          <w:szCs w:val="24"/>
          <w:highlight w:val="none"/>
        </w:rPr>
      </w:pPr>
    </w:p>
    <w:p w14:paraId="78198D4F">
      <w:pPr>
        <w:spacing w:beforeLines="0" w:afterLines="0"/>
        <w:ind w:left="780"/>
        <w:rPr>
          <w:rFonts w:hint="default" w:ascii="宋体" w:hAnsi="宋体" w:eastAsia="宋体"/>
          <w:color w:val="auto"/>
          <w:sz w:val="24"/>
          <w:szCs w:val="24"/>
          <w:highlight w:val="none"/>
        </w:rPr>
      </w:pPr>
      <w:r>
        <w:rPr>
          <w:rFonts w:hint="default" w:ascii="宋体" w:hAnsi="宋体" w:eastAsia="宋体"/>
          <w:color w:val="auto"/>
          <w:sz w:val="24"/>
          <w:szCs w:val="24"/>
          <w:highlight w:val="none"/>
        </w:rPr>
        <w:t>3.1 招标文件构成：见目录。</w:t>
      </w:r>
    </w:p>
    <w:p w14:paraId="63EAE7FC">
      <w:pPr>
        <w:spacing w:beforeLines="0" w:afterLines="0"/>
        <w:rPr>
          <w:rFonts w:hint="eastAsia"/>
          <w:color w:val="auto"/>
          <w:sz w:val="20"/>
          <w:szCs w:val="24"/>
          <w:highlight w:val="none"/>
        </w:rPr>
      </w:pPr>
    </w:p>
    <w:p w14:paraId="202ACE54">
      <w:pPr>
        <w:spacing w:beforeLines="0" w:afterLines="0" w:line="360" w:lineRule="auto"/>
        <w:ind w:left="288" w:leftChars="120" w:firstLine="480" w:firstLineChars="200"/>
        <w:rPr>
          <w:rFonts w:hint="default" w:ascii="宋体" w:hAnsi="宋体" w:eastAsia="宋体"/>
          <w:color w:val="auto"/>
          <w:sz w:val="24"/>
          <w:szCs w:val="24"/>
          <w:highlight w:val="none"/>
        </w:rPr>
      </w:pPr>
      <w:r>
        <w:rPr>
          <w:rFonts w:hint="default" w:ascii="宋体" w:hAnsi="宋体" w:eastAsia="宋体"/>
          <w:color w:val="auto"/>
          <w:sz w:val="24"/>
          <w:szCs w:val="24"/>
          <w:highlight w:val="none"/>
        </w:rPr>
        <w:t>3.2 投标人获取招标文件后，应仔细检查招标文件的所有内容，如有残缺、错误等问题应在获得招标文件后向招标代理机构提出，否则，由此引起的损失由投标人自己承担。</w:t>
      </w:r>
    </w:p>
    <w:p w14:paraId="5AB1D1F4">
      <w:pPr>
        <w:spacing w:beforeLines="0" w:afterLines="0" w:line="360" w:lineRule="auto"/>
        <w:ind w:left="288" w:leftChars="120" w:firstLine="480" w:firstLineChars="200"/>
        <w:rPr>
          <w:rFonts w:hint="default" w:ascii="宋体" w:hAnsi="宋体" w:eastAsia="宋体"/>
          <w:color w:val="auto"/>
          <w:sz w:val="24"/>
          <w:szCs w:val="24"/>
          <w:highlight w:val="none"/>
        </w:rPr>
      </w:pPr>
      <w:r>
        <w:rPr>
          <w:rFonts w:hint="default" w:ascii="宋体" w:hAnsi="宋体" w:eastAsia="宋体"/>
          <w:color w:val="auto"/>
          <w:sz w:val="24"/>
          <w:szCs w:val="24"/>
          <w:highlight w:val="none"/>
        </w:rPr>
        <w:t>3.3投标人同时应认真审阅招标文件中所有的事项、格式、条款和规范要求等，若投标人的投标文件没有按招标文件要求提交全部资料，或投标文件没有对招标文件做出实质性响应，其风险由投标人自行承担且该投标有可能被拒绝。</w:t>
      </w:r>
    </w:p>
    <w:p w14:paraId="6308B86C">
      <w:pPr>
        <w:spacing w:beforeLines="0" w:afterLines="0"/>
        <w:rPr>
          <w:rFonts w:hint="eastAsia"/>
          <w:color w:val="auto"/>
          <w:sz w:val="20"/>
          <w:szCs w:val="24"/>
          <w:highlight w:val="none"/>
        </w:rPr>
      </w:pPr>
    </w:p>
    <w:p w14:paraId="005D6011">
      <w:pPr>
        <w:spacing w:beforeLines="0" w:afterLines="0"/>
        <w:ind w:left="8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4、招标文件的澄清</w:t>
      </w:r>
    </w:p>
    <w:p w14:paraId="25879BE1">
      <w:pPr>
        <w:spacing w:beforeLines="0" w:afterLines="0"/>
        <w:rPr>
          <w:rFonts w:hint="eastAsia"/>
          <w:color w:val="auto"/>
          <w:sz w:val="20"/>
          <w:szCs w:val="24"/>
          <w:highlight w:val="none"/>
        </w:rPr>
      </w:pPr>
    </w:p>
    <w:p w14:paraId="4B1F8E7E">
      <w:pPr>
        <w:spacing w:beforeLines="0" w:afterLines="0" w:line="360" w:lineRule="auto"/>
        <w:ind w:left="288" w:leftChars="120" w:firstLine="480" w:firstLineChars="200"/>
        <w:rPr>
          <w:rFonts w:hint="default" w:ascii="宋体" w:hAnsi="宋体" w:eastAsia="宋体"/>
          <w:color w:val="auto"/>
          <w:sz w:val="24"/>
          <w:szCs w:val="24"/>
          <w:highlight w:val="none"/>
        </w:rPr>
      </w:pPr>
      <w:r>
        <w:rPr>
          <w:rFonts w:hint="default" w:ascii="宋体" w:hAnsi="宋体" w:eastAsia="宋体"/>
          <w:color w:val="auto"/>
          <w:sz w:val="24"/>
          <w:szCs w:val="24"/>
          <w:highlight w:val="none"/>
        </w:rPr>
        <w:t>投标人若对招标文件有任何疑问，应于投标截止时间 10 日前以书面形式向招标人提出澄清要求，传真或送至招标单位或招标代理处。无论是招标人根据需要主动对招标文件进行必要的澄清，或是根据投标人的要求对招标文件做出澄清，招标人都将于双方认可的时间前以书面发布形式予以澄清。该澄清作为招标文件的组成部分，具有约束作用。</w:t>
      </w:r>
    </w:p>
    <w:p w14:paraId="4E83DF19">
      <w:pPr>
        <w:spacing w:beforeLines="0" w:afterLines="0"/>
        <w:rPr>
          <w:rFonts w:hint="eastAsia"/>
          <w:color w:val="auto"/>
          <w:sz w:val="20"/>
          <w:szCs w:val="24"/>
          <w:highlight w:val="none"/>
        </w:rPr>
      </w:pPr>
    </w:p>
    <w:p w14:paraId="09A17529">
      <w:pPr>
        <w:spacing w:beforeLines="0" w:afterLines="0"/>
        <w:ind w:left="860"/>
        <w:rPr>
          <w:rFonts w:hint="default" w:ascii="宋体" w:hAnsi="宋体" w:eastAsia="宋体"/>
          <w:b/>
          <w:color w:val="auto"/>
          <w:sz w:val="28"/>
          <w:szCs w:val="24"/>
          <w:highlight w:val="none"/>
        </w:rPr>
      </w:pPr>
      <w:r>
        <w:rPr>
          <w:rFonts w:hint="default" w:ascii="宋体" w:hAnsi="宋体" w:eastAsia="宋体"/>
          <w:b/>
          <w:color w:val="auto"/>
          <w:sz w:val="24"/>
          <w:szCs w:val="24"/>
          <w:highlight w:val="none"/>
        </w:rPr>
        <w:t>5、招标文件的修改</w:t>
      </w:r>
    </w:p>
    <w:p w14:paraId="0DA8328C">
      <w:pPr>
        <w:spacing w:beforeLines="0" w:afterLines="0" w:line="221" w:lineRule="exact"/>
        <w:rPr>
          <w:rFonts w:hint="eastAsia"/>
          <w:color w:val="auto"/>
          <w:sz w:val="20"/>
          <w:szCs w:val="24"/>
          <w:highlight w:val="none"/>
        </w:rPr>
      </w:pPr>
    </w:p>
    <w:p w14:paraId="2DDB5A8D">
      <w:pPr>
        <w:spacing w:beforeLines="0" w:afterLines="0" w:line="360" w:lineRule="auto"/>
        <w:ind w:left="288" w:leftChars="120" w:firstLine="480" w:firstLineChars="200"/>
        <w:rPr>
          <w:rFonts w:hint="default" w:ascii="宋体" w:hAnsi="宋体" w:eastAsia="宋体"/>
          <w:color w:val="auto"/>
          <w:sz w:val="24"/>
          <w:szCs w:val="24"/>
          <w:highlight w:val="none"/>
        </w:rPr>
      </w:pPr>
      <w:r>
        <w:rPr>
          <w:rFonts w:hint="default" w:ascii="宋体" w:hAnsi="宋体" w:eastAsia="宋体"/>
          <w:color w:val="auto"/>
          <w:sz w:val="24"/>
          <w:szCs w:val="24"/>
          <w:highlight w:val="none"/>
        </w:rPr>
        <w:t>5.1 招标文件发出后，在投标截止时间日前，招标人可对招标文件进行必要的修改。</w:t>
      </w:r>
    </w:p>
    <w:p w14:paraId="7E321726">
      <w:pPr>
        <w:spacing w:beforeLines="0" w:afterLines="0" w:line="360" w:lineRule="auto"/>
        <w:ind w:left="288" w:leftChars="120" w:firstLine="480" w:firstLineChars="200"/>
        <w:rPr>
          <w:rFonts w:hint="default" w:ascii="宋体" w:hAnsi="宋体" w:eastAsia="宋体"/>
          <w:color w:val="auto"/>
          <w:sz w:val="24"/>
          <w:szCs w:val="24"/>
          <w:highlight w:val="none"/>
        </w:rPr>
      </w:pPr>
      <w:r>
        <w:rPr>
          <w:rFonts w:hint="default" w:ascii="宋体" w:hAnsi="宋体" w:eastAsia="宋体"/>
          <w:color w:val="auto"/>
          <w:sz w:val="24"/>
          <w:szCs w:val="24"/>
          <w:highlight w:val="none"/>
        </w:rPr>
        <w:t>5.2 招标文件的修改将以书面发布形式发送给所有投标人。招标文件的修改内容作为</w:t>
      </w:r>
    </w:p>
    <w:p w14:paraId="416E6CE2">
      <w:pPr>
        <w:spacing w:beforeLines="0" w:afterLines="0" w:line="360" w:lineRule="auto"/>
        <w:rPr>
          <w:rFonts w:hint="default" w:ascii="宋体" w:hAnsi="宋体" w:eastAsia="宋体"/>
          <w:color w:val="auto"/>
          <w:sz w:val="24"/>
          <w:szCs w:val="24"/>
          <w:highlight w:val="none"/>
        </w:rPr>
      </w:pPr>
      <w:r>
        <w:rPr>
          <w:rFonts w:hint="default" w:ascii="宋体" w:hAnsi="宋体" w:eastAsia="宋体"/>
          <w:color w:val="auto"/>
          <w:sz w:val="24"/>
          <w:szCs w:val="24"/>
          <w:highlight w:val="none"/>
        </w:rPr>
        <w:t>招标文件的组成部分，具有约束作用。</w:t>
      </w:r>
    </w:p>
    <w:p w14:paraId="17E40938">
      <w:pPr>
        <w:spacing w:beforeLines="0" w:afterLines="0" w:line="360" w:lineRule="auto"/>
        <w:ind w:left="288" w:leftChars="120" w:firstLine="480" w:firstLineChars="200"/>
        <w:rPr>
          <w:rFonts w:hint="default" w:ascii="宋体" w:hAnsi="宋体" w:eastAsia="宋体"/>
          <w:color w:val="auto"/>
          <w:sz w:val="24"/>
          <w:szCs w:val="24"/>
          <w:highlight w:val="none"/>
        </w:rPr>
      </w:pPr>
      <w:r>
        <w:rPr>
          <w:rFonts w:hint="default" w:ascii="宋体" w:hAnsi="宋体" w:eastAsia="宋体"/>
          <w:color w:val="auto"/>
          <w:sz w:val="24"/>
          <w:szCs w:val="24"/>
          <w:highlight w:val="none"/>
        </w:rPr>
        <w:t>5.3 招标文件的澄清、修改、补充等内容均以书面发布形式明确的内容为准。当招标</w:t>
      </w:r>
    </w:p>
    <w:p w14:paraId="4B33FFEF">
      <w:pPr>
        <w:spacing w:beforeLines="0" w:afterLines="0" w:line="360" w:lineRule="auto"/>
        <w:rPr>
          <w:rFonts w:hint="eastAsia"/>
          <w:color w:val="auto"/>
          <w:sz w:val="20"/>
          <w:szCs w:val="24"/>
          <w:highlight w:val="none"/>
        </w:rPr>
      </w:pPr>
      <w:r>
        <w:rPr>
          <w:rFonts w:hint="default" w:ascii="宋体" w:hAnsi="宋体" w:eastAsia="宋体"/>
          <w:color w:val="auto"/>
          <w:sz w:val="24"/>
          <w:szCs w:val="24"/>
          <w:highlight w:val="none"/>
        </w:rPr>
        <w:t>文件、招标文件的澄清、修改、补充等在同一内容的表述上不一致时，以最后发出</w:t>
      </w:r>
      <w:bookmarkStart w:id="8" w:name="page9"/>
      <w:bookmarkEnd w:id="8"/>
      <w:r>
        <w:rPr>
          <w:rFonts w:hint="default" w:ascii="宋体" w:hAnsi="宋体" w:eastAsia="宋体"/>
          <w:color w:val="auto"/>
          <w:sz w:val="24"/>
          <w:szCs w:val="24"/>
          <w:highlight w:val="none"/>
        </w:rPr>
        <w:t>书面文件为准。</w:t>
      </w:r>
    </w:p>
    <w:p w14:paraId="702DB796">
      <w:pPr>
        <w:spacing w:beforeLines="0" w:afterLines="0" w:line="360" w:lineRule="auto"/>
        <w:ind w:left="288" w:leftChars="120" w:firstLine="480" w:firstLineChars="200"/>
        <w:rPr>
          <w:rFonts w:hint="default" w:ascii="宋体" w:hAnsi="宋体" w:eastAsia="宋体"/>
          <w:color w:val="auto"/>
          <w:sz w:val="24"/>
          <w:szCs w:val="24"/>
          <w:highlight w:val="none"/>
        </w:rPr>
      </w:pPr>
      <w:r>
        <w:rPr>
          <w:rFonts w:hint="default" w:ascii="宋体" w:hAnsi="宋体" w:eastAsia="宋体"/>
          <w:color w:val="auto"/>
          <w:sz w:val="24"/>
          <w:szCs w:val="24"/>
          <w:highlight w:val="none"/>
        </w:rPr>
        <w:t>5.4 为使投标人在编制投标文件时有充分的时间对招标文件的澄清、修改、补充等内</w:t>
      </w:r>
    </w:p>
    <w:p w14:paraId="1C726F0F">
      <w:pPr>
        <w:spacing w:beforeLines="0" w:afterLines="0" w:line="360" w:lineRule="auto"/>
        <w:ind w:left="288" w:leftChars="120" w:firstLine="480" w:firstLineChars="200"/>
        <w:rPr>
          <w:rFonts w:hint="default" w:ascii="宋体" w:hAnsi="宋体" w:eastAsia="宋体"/>
          <w:color w:val="auto"/>
          <w:sz w:val="24"/>
          <w:szCs w:val="24"/>
          <w:highlight w:val="none"/>
        </w:rPr>
      </w:pPr>
    </w:p>
    <w:p w14:paraId="543BD03F">
      <w:pPr>
        <w:spacing w:beforeLines="0" w:afterLines="0" w:line="360" w:lineRule="auto"/>
        <w:rPr>
          <w:rFonts w:hint="default" w:ascii="宋体" w:hAnsi="宋体" w:eastAsia="宋体"/>
          <w:color w:val="auto"/>
          <w:sz w:val="24"/>
          <w:szCs w:val="22"/>
          <w:highlight w:val="none"/>
        </w:rPr>
      </w:pPr>
      <w:r>
        <w:rPr>
          <w:rFonts w:hint="default" w:ascii="宋体" w:hAnsi="宋体" w:eastAsia="宋体"/>
          <w:color w:val="auto"/>
          <w:sz w:val="24"/>
          <w:szCs w:val="24"/>
          <w:highlight w:val="none"/>
        </w:rPr>
        <w:t>容进行研究，招标人将酌情延长提交投标文件的截止时间，具体时间将在招标文件的修改、补充通知中予以明确。</w:t>
      </w:r>
    </w:p>
    <w:p w14:paraId="69CD9D47">
      <w:pPr>
        <w:spacing w:beforeLines="0" w:afterLines="0" w:line="206" w:lineRule="exact"/>
        <w:rPr>
          <w:rFonts w:hint="eastAsia"/>
          <w:color w:val="auto"/>
          <w:sz w:val="20"/>
          <w:szCs w:val="24"/>
          <w:highlight w:val="none"/>
        </w:rPr>
      </w:pPr>
    </w:p>
    <w:p w14:paraId="13B6027A">
      <w:pPr>
        <w:spacing w:beforeLines="0" w:afterLines="0" w:line="274" w:lineRule="exact"/>
        <w:ind w:left="3060"/>
        <w:rPr>
          <w:rFonts w:hint="default" w:ascii="宋体" w:hAnsi="宋体" w:eastAsia="宋体"/>
          <w:color w:val="auto"/>
          <w:sz w:val="24"/>
          <w:szCs w:val="24"/>
          <w:highlight w:val="none"/>
        </w:rPr>
      </w:pPr>
    </w:p>
    <w:p w14:paraId="6E862AB2">
      <w:pPr>
        <w:spacing w:beforeLines="0" w:afterLines="0" w:line="274" w:lineRule="exact"/>
        <w:ind w:left="3060" w:firstLine="964" w:firstLineChars="4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(三)投标书的编制</w:t>
      </w:r>
    </w:p>
    <w:p w14:paraId="12E42E6F">
      <w:pPr>
        <w:spacing w:beforeLines="0" w:afterLines="0" w:line="206" w:lineRule="exact"/>
        <w:rPr>
          <w:rFonts w:hint="eastAsia"/>
          <w:color w:val="auto"/>
          <w:sz w:val="20"/>
          <w:szCs w:val="24"/>
          <w:highlight w:val="none"/>
        </w:rPr>
      </w:pPr>
    </w:p>
    <w:p w14:paraId="2C352106">
      <w:pPr>
        <w:pStyle w:val="10"/>
        <w:spacing w:beforeLines="0" w:afterLines="0"/>
        <w:rPr>
          <w:rFonts w:hint="eastAsia"/>
          <w:color w:val="auto"/>
          <w:sz w:val="21"/>
          <w:szCs w:val="24"/>
          <w:highlight w:val="none"/>
        </w:rPr>
      </w:pPr>
    </w:p>
    <w:p w14:paraId="01AC6B07">
      <w:pPr>
        <w:spacing w:beforeLines="0" w:afterLines="0"/>
        <w:ind w:left="86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6、投标书的编制</w:t>
      </w:r>
    </w:p>
    <w:p w14:paraId="4E852D31">
      <w:pPr>
        <w:spacing w:beforeLines="0" w:afterLines="0" w:line="218" w:lineRule="exact"/>
        <w:rPr>
          <w:rFonts w:hint="eastAsia"/>
          <w:color w:val="auto"/>
          <w:sz w:val="20"/>
          <w:szCs w:val="24"/>
          <w:highlight w:val="none"/>
        </w:rPr>
      </w:pPr>
    </w:p>
    <w:p w14:paraId="1C185B09">
      <w:pPr>
        <w:spacing w:beforeLines="0" w:afterLines="0" w:line="450" w:lineRule="exact"/>
        <w:ind w:left="300" w:firstLine="480"/>
        <w:jc w:val="both"/>
        <w:rPr>
          <w:rFonts w:hint="default" w:ascii="宋体" w:hAnsi="宋体" w:eastAsia="宋体"/>
          <w:color w:val="auto"/>
          <w:sz w:val="24"/>
          <w:szCs w:val="24"/>
          <w:highlight w:val="none"/>
        </w:rPr>
      </w:pPr>
      <w:r>
        <w:rPr>
          <w:rFonts w:hint="default" w:ascii="宋体" w:hAnsi="宋体" w:eastAsia="宋体"/>
          <w:color w:val="auto"/>
          <w:sz w:val="24"/>
          <w:szCs w:val="24"/>
          <w:highlight w:val="none"/>
        </w:rPr>
        <w:t>投标人的投标以及投标人与招标人就有关投标的所有来往文件均须使用中文。</w:t>
      </w:r>
    </w:p>
    <w:p w14:paraId="4F9F813E">
      <w:pPr>
        <w:spacing w:beforeLines="0" w:afterLines="0" w:line="207" w:lineRule="exact"/>
        <w:rPr>
          <w:rFonts w:hint="eastAsia"/>
          <w:color w:val="auto"/>
          <w:sz w:val="20"/>
          <w:szCs w:val="24"/>
          <w:highlight w:val="none"/>
        </w:rPr>
      </w:pPr>
    </w:p>
    <w:p w14:paraId="2F810DC3">
      <w:pPr>
        <w:spacing w:beforeLines="0" w:afterLines="0"/>
        <w:ind w:left="86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7、投标书构成</w:t>
      </w:r>
    </w:p>
    <w:p w14:paraId="7FB56AD5">
      <w:pPr>
        <w:spacing w:beforeLines="0" w:afterLines="0"/>
        <w:ind w:left="860"/>
        <w:rPr>
          <w:rFonts w:hint="default" w:ascii="宋体" w:hAnsi="宋体" w:eastAsia="宋体"/>
          <w:b/>
          <w:color w:val="auto"/>
          <w:sz w:val="24"/>
          <w:szCs w:val="24"/>
          <w:highlight w:val="none"/>
        </w:rPr>
      </w:pPr>
    </w:p>
    <w:p w14:paraId="001A1CFC">
      <w:pPr>
        <w:spacing w:beforeLines="0" w:afterLines="0" w:line="274" w:lineRule="exact"/>
        <w:ind w:left="780"/>
        <w:rPr>
          <w:rFonts w:hint="default" w:ascii="宋体" w:hAnsi="宋体" w:eastAsia="宋体"/>
          <w:color w:val="auto"/>
          <w:sz w:val="24"/>
          <w:szCs w:val="24"/>
          <w:highlight w:val="none"/>
        </w:rPr>
      </w:pPr>
      <w:r>
        <w:rPr>
          <w:rFonts w:hint="default" w:ascii="宋体" w:hAnsi="宋体" w:eastAsia="宋体"/>
          <w:color w:val="auto"/>
          <w:sz w:val="24"/>
          <w:szCs w:val="24"/>
          <w:highlight w:val="none"/>
        </w:rPr>
        <w:t>见第六章：投标文件格式</w:t>
      </w:r>
    </w:p>
    <w:p w14:paraId="4586B84B">
      <w:pPr>
        <w:spacing w:beforeLines="0" w:afterLines="0" w:line="206" w:lineRule="exact"/>
        <w:rPr>
          <w:rFonts w:hint="eastAsia"/>
          <w:color w:val="auto"/>
          <w:sz w:val="20"/>
          <w:szCs w:val="24"/>
          <w:highlight w:val="none"/>
        </w:rPr>
      </w:pPr>
    </w:p>
    <w:p w14:paraId="63E69087">
      <w:pPr>
        <w:spacing w:beforeLines="0" w:afterLines="0"/>
        <w:ind w:left="86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8、投标报价的编制原则</w:t>
      </w:r>
    </w:p>
    <w:p w14:paraId="0E1598DA">
      <w:pPr>
        <w:spacing w:beforeLines="0" w:afterLines="0"/>
        <w:ind w:left="860"/>
        <w:rPr>
          <w:rFonts w:hint="eastAsia"/>
          <w:color w:val="auto"/>
          <w:sz w:val="20"/>
          <w:szCs w:val="24"/>
          <w:highlight w:val="none"/>
        </w:rPr>
      </w:pPr>
    </w:p>
    <w:p w14:paraId="0C5231B3">
      <w:pPr>
        <w:spacing w:beforeLines="0" w:afterLines="0" w:line="450" w:lineRule="exact"/>
        <w:ind w:left="300" w:firstLine="480"/>
        <w:jc w:val="both"/>
        <w:rPr>
          <w:rFonts w:hint="default" w:ascii="宋体" w:hAnsi="宋体" w:eastAsia="宋体"/>
          <w:color w:val="auto"/>
          <w:sz w:val="23"/>
          <w:szCs w:val="24"/>
          <w:highlight w:val="none"/>
        </w:rPr>
      </w:pPr>
      <w:r>
        <w:rPr>
          <w:rFonts w:hint="default" w:ascii="宋体" w:hAnsi="宋体" w:eastAsia="宋体"/>
          <w:color w:val="auto"/>
          <w:sz w:val="23"/>
          <w:szCs w:val="24"/>
          <w:highlight w:val="none"/>
        </w:rPr>
        <w:t xml:space="preserve">8.1 </w:t>
      </w:r>
      <w:r>
        <w:rPr>
          <w:rFonts w:hint="default" w:ascii="宋体" w:hAnsi="宋体" w:eastAsia="宋体"/>
          <w:color w:val="auto"/>
          <w:sz w:val="24"/>
          <w:szCs w:val="24"/>
          <w:highlight w:val="none"/>
        </w:rPr>
        <w:t>投标报价为最终报价，除非因特殊原因并经买卖双方协商同意，投标人不得再要求追加任何费用。同时，除非合同条款中另有规定，否则，投标单位所报价格在合同实施期间不因市场变化因素而变动。</w:t>
      </w:r>
    </w:p>
    <w:p w14:paraId="0B17E691">
      <w:pPr>
        <w:spacing w:beforeLines="0" w:afterLines="0" w:line="156" w:lineRule="exact"/>
        <w:rPr>
          <w:rFonts w:hint="eastAsia"/>
          <w:color w:val="auto"/>
          <w:sz w:val="20"/>
          <w:szCs w:val="24"/>
          <w:highlight w:val="none"/>
        </w:rPr>
      </w:pPr>
    </w:p>
    <w:p w14:paraId="55698A0D">
      <w:pPr>
        <w:spacing w:beforeLines="0" w:afterLines="0" w:line="274" w:lineRule="exact"/>
        <w:ind w:left="780"/>
        <w:rPr>
          <w:rFonts w:hint="default" w:ascii="宋体" w:hAnsi="宋体" w:eastAsia="宋体"/>
          <w:color w:val="auto"/>
          <w:sz w:val="24"/>
          <w:szCs w:val="24"/>
          <w:highlight w:val="none"/>
        </w:rPr>
      </w:pPr>
      <w:r>
        <w:rPr>
          <w:rFonts w:hint="default" w:ascii="宋体" w:hAnsi="宋体" w:eastAsia="宋体"/>
          <w:color w:val="auto"/>
          <w:sz w:val="24"/>
          <w:szCs w:val="24"/>
          <w:highlight w:val="none"/>
        </w:rPr>
        <w:t>8.2 投标应以人民币报价。</w:t>
      </w:r>
    </w:p>
    <w:p w14:paraId="2B8F114E">
      <w:pPr>
        <w:spacing w:beforeLines="0" w:afterLines="0" w:line="253" w:lineRule="exact"/>
        <w:rPr>
          <w:rFonts w:hint="eastAsia"/>
          <w:color w:val="auto"/>
          <w:sz w:val="20"/>
          <w:szCs w:val="24"/>
          <w:highlight w:val="none"/>
        </w:rPr>
      </w:pPr>
    </w:p>
    <w:p w14:paraId="2EA6F319">
      <w:pPr>
        <w:spacing w:beforeLines="0" w:afterLines="0" w:line="450" w:lineRule="exact"/>
        <w:ind w:left="300" w:firstLine="480"/>
        <w:jc w:val="both"/>
        <w:rPr>
          <w:rFonts w:hint="default" w:ascii="宋体" w:hAnsi="宋体" w:eastAsia="宋体"/>
          <w:color w:val="auto"/>
          <w:sz w:val="24"/>
          <w:szCs w:val="22"/>
          <w:highlight w:val="none"/>
        </w:rPr>
      </w:pPr>
      <w:r>
        <w:rPr>
          <w:rFonts w:hint="default" w:ascii="宋体" w:hAnsi="宋体" w:eastAsia="宋体"/>
          <w:color w:val="auto"/>
          <w:sz w:val="23"/>
          <w:szCs w:val="24"/>
          <w:highlight w:val="none"/>
        </w:rPr>
        <w:t>8.3 投标人应自行承担所有与参加投标有关的费用。投标人的投标报价应包含完成该工程项目的成本、利润、税金、开办费、技术措施费、材料试验费、大型机械进出场费用、风险费及政策性文件规定费用等所有费用。不可竞争费用应严格执行有关费用标准，不得降低标准进行竞标。不可竞争费用包括：</w:t>
      </w:r>
    </w:p>
    <w:p w14:paraId="35536979">
      <w:pPr>
        <w:spacing w:beforeLines="0" w:afterLines="0" w:line="274" w:lineRule="exact"/>
        <w:ind w:left="780"/>
        <w:rPr>
          <w:rFonts w:hint="default" w:ascii="宋体" w:hAnsi="宋体" w:eastAsia="宋体"/>
          <w:color w:val="auto"/>
          <w:sz w:val="24"/>
          <w:szCs w:val="22"/>
          <w:highlight w:val="none"/>
        </w:rPr>
      </w:pPr>
    </w:p>
    <w:p w14:paraId="7CA53854">
      <w:pPr>
        <w:spacing w:beforeLines="0" w:afterLines="0" w:line="274" w:lineRule="exact"/>
        <w:ind w:left="780"/>
        <w:rPr>
          <w:rFonts w:hint="default" w:ascii="宋体" w:hAnsi="宋体" w:eastAsia="宋体"/>
          <w:color w:val="auto"/>
          <w:sz w:val="24"/>
          <w:szCs w:val="22"/>
          <w:highlight w:val="none"/>
        </w:rPr>
      </w:pPr>
      <w:r>
        <w:rPr>
          <w:rFonts w:hint="default" w:ascii="宋体" w:hAnsi="宋体" w:eastAsia="宋体"/>
          <w:color w:val="auto"/>
          <w:sz w:val="24"/>
          <w:szCs w:val="22"/>
          <w:highlight w:val="none"/>
        </w:rPr>
        <w:t>①税金：费率按 9%计算；</w:t>
      </w:r>
    </w:p>
    <w:p w14:paraId="1FF320BE">
      <w:pPr>
        <w:spacing w:beforeLines="0" w:afterLines="0" w:line="274" w:lineRule="exact"/>
        <w:ind w:left="780"/>
        <w:rPr>
          <w:rFonts w:hint="default" w:ascii="宋体" w:hAnsi="宋体" w:eastAsia="宋体"/>
          <w:color w:val="auto"/>
          <w:sz w:val="24"/>
          <w:szCs w:val="22"/>
          <w:highlight w:val="none"/>
        </w:rPr>
      </w:pPr>
      <w:r>
        <w:rPr>
          <w:rFonts w:hint="default" w:ascii="宋体" w:hAnsi="宋体" w:eastAsia="宋体"/>
          <w:color w:val="auto"/>
          <w:sz w:val="24"/>
          <w:szCs w:val="22"/>
          <w:highlight w:val="none"/>
        </w:rPr>
        <w:t>②控制价中的预留金、暂定价及暂定主材；</w:t>
      </w:r>
    </w:p>
    <w:p w14:paraId="05CDDE9B">
      <w:pPr>
        <w:spacing w:beforeLines="0" w:afterLines="0"/>
        <w:ind w:left="780"/>
        <w:rPr>
          <w:rFonts w:hint="default" w:ascii="宋体" w:hAnsi="宋体" w:eastAsia="宋体"/>
          <w:color w:val="auto"/>
          <w:sz w:val="24"/>
          <w:szCs w:val="22"/>
          <w:highlight w:val="none"/>
        </w:rPr>
      </w:pPr>
      <w:r>
        <w:rPr>
          <w:rFonts w:hint="default" w:ascii="宋体" w:hAnsi="宋体" w:eastAsia="宋体"/>
          <w:color w:val="auto"/>
          <w:sz w:val="24"/>
          <w:szCs w:val="22"/>
          <w:highlight w:val="none"/>
        </w:rPr>
        <w:t>③安全文明施工措施费。</w:t>
      </w:r>
    </w:p>
    <w:p w14:paraId="6A8C2701">
      <w:pPr>
        <w:spacing w:beforeLines="0" w:afterLines="0"/>
        <w:ind w:left="780"/>
        <w:rPr>
          <w:rFonts w:hint="default" w:ascii="宋体" w:hAnsi="宋体" w:eastAsia="宋体"/>
          <w:color w:val="auto"/>
          <w:sz w:val="24"/>
          <w:szCs w:val="22"/>
          <w:highlight w:val="none"/>
        </w:rPr>
      </w:pPr>
      <w:r>
        <w:rPr>
          <w:rFonts w:hint="default" w:ascii="宋体" w:hAnsi="宋体" w:eastAsia="宋体"/>
          <w:color w:val="auto"/>
          <w:sz w:val="24"/>
          <w:szCs w:val="22"/>
          <w:highlight w:val="none"/>
        </w:rPr>
        <w:t xml:space="preserve"> </w:t>
      </w:r>
    </w:p>
    <w:p w14:paraId="6A2AAA5B">
      <w:pPr>
        <w:spacing w:beforeLines="0" w:afterLines="0" w:line="450" w:lineRule="exact"/>
        <w:ind w:left="300" w:firstLine="480"/>
        <w:jc w:val="both"/>
        <w:rPr>
          <w:rFonts w:hint="default" w:ascii="宋体" w:hAnsi="宋体" w:eastAsia="宋体"/>
          <w:color w:val="auto"/>
          <w:sz w:val="24"/>
          <w:szCs w:val="24"/>
          <w:highlight w:val="none"/>
        </w:rPr>
      </w:pPr>
      <w:r>
        <w:rPr>
          <w:rFonts w:hint="default" w:ascii="宋体" w:hAnsi="宋体" w:eastAsia="宋体"/>
          <w:color w:val="auto"/>
          <w:sz w:val="23"/>
          <w:szCs w:val="24"/>
          <w:highlight w:val="none"/>
        </w:rPr>
        <w:t>投标人投标报价应是投标人自愿让利后的工程承包总费用。投标人可先到工地踏勘以充分了解工地位置、情况、道路、储存空间、装卸限制及任何其他足以影响承包价的情况，任何因忽视或误解工地情况而导致的索赔或工期延长申请将不被批准。投标报价应是完成本工程及本工期的全部，不得以任何理由重复作为投标人报价依据。只允许有一个报价，任何有选择性报价均不被接受。总投标报价超过招标人本项目预算价的，视为无效投标。合理低</w:t>
      </w:r>
      <w:r>
        <w:rPr>
          <w:rFonts w:hint="default" w:ascii="宋体" w:hAnsi="宋体" w:eastAsia="宋体"/>
          <w:color w:val="auto"/>
          <w:sz w:val="24"/>
          <w:szCs w:val="24"/>
          <w:highlight w:val="none"/>
        </w:rPr>
        <w:t>价的投标报价是中标的重要条件，但不是中标的唯一条件。</w:t>
      </w:r>
    </w:p>
    <w:p w14:paraId="3D8088AD">
      <w:pPr>
        <w:spacing w:beforeLines="0" w:afterLines="0"/>
        <w:rPr>
          <w:rFonts w:hint="eastAsia"/>
          <w:color w:val="auto"/>
          <w:sz w:val="20"/>
          <w:szCs w:val="24"/>
          <w:highlight w:val="none"/>
        </w:rPr>
      </w:pPr>
    </w:p>
    <w:p w14:paraId="0BCB4CD4">
      <w:pPr>
        <w:spacing w:beforeLines="0" w:afterLines="0"/>
        <w:ind w:left="800"/>
        <w:rPr>
          <w:rFonts w:hint="default" w:ascii="宋体" w:hAnsi="宋体" w:eastAsia="宋体"/>
          <w:b/>
          <w:color w:val="auto"/>
          <w:sz w:val="24"/>
          <w:szCs w:val="24"/>
          <w:highlight w:val="none"/>
        </w:rPr>
      </w:pPr>
      <w:bookmarkStart w:id="9" w:name="page10"/>
      <w:bookmarkEnd w:id="9"/>
      <w:r>
        <w:rPr>
          <w:rFonts w:hint="default" w:ascii="宋体" w:hAnsi="宋体" w:eastAsia="宋体"/>
          <w:b/>
          <w:color w:val="auto"/>
          <w:sz w:val="24"/>
          <w:szCs w:val="24"/>
          <w:highlight w:val="none"/>
        </w:rPr>
        <w:t>9、投标人的资格证明文件</w:t>
      </w:r>
    </w:p>
    <w:p w14:paraId="71F9471E">
      <w:pPr>
        <w:spacing w:beforeLines="0" w:afterLines="0"/>
        <w:rPr>
          <w:rFonts w:hint="eastAsia"/>
          <w:color w:val="auto"/>
          <w:sz w:val="20"/>
          <w:szCs w:val="24"/>
          <w:highlight w:val="none"/>
        </w:rPr>
      </w:pPr>
    </w:p>
    <w:p w14:paraId="7D57A0AF">
      <w:pPr>
        <w:spacing w:beforeLines="0" w:afterLines="0"/>
        <w:ind w:left="8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开标时投标人未能提供相关资格证明文件的不能作为中标候选人，具体详见评标办</w:t>
      </w:r>
    </w:p>
    <w:p w14:paraId="723FAD12">
      <w:pPr>
        <w:spacing w:beforeLines="0" w:afterLines="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法。</w:t>
      </w:r>
    </w:p>
    <w:p w14:paraId="4B18B02E">
      <w:pPr>
        <w:spacing w:beforeLines="0" w:afterLines="0"/>
        <w:rPr>
          <w:rFonts w:hint="eastAsia"/>
          <w:color w:val="auto"/>
          <w:sz w:val="20"/>
          <w:szCs w:val="24"/>
          <w:highlight w:val="none"/>
        </w:rPr>
      </w:pPr>
    </w:p>
    <w:p w14:paraId="70940D4E">
      <w:pPr>
        <w:spacing w:beforeLines="0" w:afterLines="0"/>
        <w:rPr>
          <w:rFonts w:hint="eastAsia"/>
          <w:color w:val="auto"/>
          <w:sz w:val="20"/>
          <w:szCs w:val="24"/>
          <w:highlight w:val="none"/>
        </w:rPr>
      </w:pPr>
    </w:p>
    <w:p w14:paraId="00D325CE">
      <w:pPr>
        <w:spacing w:beforeLines="0" w:afterLines="0"/>
        <w:ind w:left="8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10、投标有效期：</w:t>
      </w:r>
    </w:p>
    <w:p w14:paraId="1F78889E">
      <w:pPr>
        <w:spacing w:beforeLines="0" w:afterLines="0"/>
        <w:rPr>
          <w:rFonts w:hint="eastAsia"/>
          <w:color w:val="auto"/>
          <w:sz w:val="20"/>
          <w:szCs w:val="24"/>
          <w:highlight w:val="none"/>
        </w:rPr>
      </w:pPr>
    </w:p>
    <w:p w14:paraId="4CE3FEFF">
      <w:pPr>
        <w:spacing w:beforeLines="0" w:afterLines="0"/>
        <w:ind w:left="740"/>
        <w:rPr>
          <w:rFonts w:hint="default" w:ascii="宋体" w:hAnsi="宋体" w:eastAsia="宋体"/>
          <w:color w:val="auto"/>
          <w:sz w:val="24"/>
          <w:szCs w:val="24"/>
          <w:highlight w:val="none"/>
        </w:rPr>
      </w:pPr>
      <w:r>
        <w:rPr>
          <w:rFonts w:hint="default" w:ascii="宋体" w:hAnsi="宋体" w:eastAsia="宋体"/>
          <w:color w:val="auto"/>
          <w:sz w:val="24"/>
          <w:szCs w:val="24"/>
          <w:highlight w:val="none"/>
        </w:rPr>
        <w:t>10.1 投标有效期为自投标截止时间开始</w:t>
      </w:r>
      <w:r>
        <w:rPr>
          <w:rFonts w:hint="default" w:ascii="宋体" w:hAnsi="宋体" w:eastAsia="宋体"/>
          <w:color w:val="auto"/>
          <w:sz w:val="24"/>
          <w:szCs w:val="24"/>
          <w:highlight w:val="none"/>
          <w:u w:val="single"/>
        </w:rPr>
        <w:t xml:space="preserve"> 60 </w:t>
      </w:r>
      <w:r>
        <w:rPr>
          <w:rFonts w:hint="default" w:ascii="宋体" w:hAnsi="宋体" w:eastAsia="宋体"/>
          <w:color w:val="auto"/>
          <w:sz w:val="24"/>
          <w:szCs w:val="24"/>
          <w:highlight w:val="none"/>
        </w:rPr>
        <w:t>日历天。</w:t>
      </w:r>
    </w:p>
    <w:p w14:paraId="714D5474">
      <w:pPr>
        <w:spacing w:beforeLines="0" w:afterLines="0"/>
        <w:rPr>
          <w:rFonts w:hint="eastAsia"/>
          <w:color w:val="auto"/>
          <w:sz w:val="20"/>
          <w:szCs w:val="24"/>
          <w:highlight w:val="none"/>
        </w:rPr>
      </w:pPr>
    </w:p>
    <w:p w14:paraId="537229B1">
      <w:pPr>
        <w:spacing w:beforeLines="0" w:afterLines="0"/>
        <w:ind w:firstLine="720" w:firstLineChars="300"/>
        <w:rPr>
          <w:rFonts w:hint="eastAsia"/>
          <w:color w:val="auto"/>
          <w:sz w:val="20"/>
          <w:szCs w:val="24"/>
          <w:highlight w:val="none"/>
        </w:rPr>
      </w:pPr>
      <w:r>
        <w:rPr>
          <w:rFonts w:hint="default" w:ascii="宋体" w:hAnsi="宋体" w:eastAsia="宋体"/>
          <w:color w:val="auto"/>
          <w:sz w:val="24"/>
          <w:szCs w:val="24"/>
          <w:highlight w:val="none"/>
        </w:rPr>
        <w:t>10.2 在特殊情况下，招标人于原投标有效期满之前向投标人提出延长投标有效期的要求。</w:t>
      </w:r>
    </w:p>
    <w:p w14:paraId="7CEF59AA">
      <w:pPr>
        <w:spacing w:beforeLines="0" w:afterLines="0"/>
        <w:rPr>
          <w:rFonts w:hint="eastAsia"/>
          <w:color w:val="auto"/>
          <w:sz w:val="20"/>
          <w:szCs w:val="24"/>
          <w:highlight w:val="none"/>
        </w:rPr>
      </w:pPr>
    </w:p>
    <w:p w14:paraId="1B2606B7">
      <w:pPr>
        <w:spacing w:beforeLines="0" w:afterLines="0"/>
        <w:ind w:left="8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11、投标文件份数和签署</w:t>
      </w:r>
    </w:p>
    <w:p w14:paraId="1CDA29CF">
      <w:pPr>
        <w:spacing w:beforeLines="0" w:afterLines="0"/>
        <w:rPr>
          <w:rFonts w:hint="eastAsia"/>
          <w:color w:val="auto"/>
          <w:sz w:val="20"/>
          <w:szCs w:val="24"/>
          <w:highlight w:val="none"/>
        </w:rPr>
      </w:pPr>
    </w:p>
    <w:p w14:paraId="51C32804">
      <w:pPr>
        <w:spacing w:beforeLines="0" w:afterLines="0" w:line="360" w:lineRule="auto"/>
        <w:ind w:left="300" w:firstLine="480"/>
        <w:jc w:val="both"/>
        <w:rPr>
          <w:rFonts w:hint="default" w:ascii="宋体" w:hAnsi="宋体" w:eastAsia="宋体"/>
          <w:color w:val="auto"/>
          <w:sz w:val="23"/>
          <w:szCs w:val="24"/>
          <w:highlight w:val="none"/>
        </w:rPr>
      </w:pPr>
      <w:bookmarkStart w:id="10" w:name="page11"/>
      <w:bookmarkEnd w:id="10"/>
      <w:r>
        <w:rPr>
          <w:rFonts w:hint="default" w:ascii="宋体" w:hAnsi="宋体" w:eastAsia="宋体"/>
          <w:color w:val="auto"/>
          <w:sz w:val="23"/>
          <w:szCs w:val="24"/>
          <w:highlight w:val="none"/>
        </w:rPr>
        <w:t>11.1 投标人应按照投标要求，准备三份投标文件(一份正本、两份副本)，每份投标文件封面须清楚地标明“正本”或“副本”字样。一旦正本和副本不符，以正本为准。</w:t>
      </w:r>
    </w:p>
    <w:p w14:paraId="0B54091A">
      <w:pPr>
        <w:spacing w:beforeLines="0" w:afterLines="0" w:line="360" w:lineRule="auto"/>
        <w:ind w:left="300" w:firstLine="480"/>
        <w:jc w:val="both"/>
        <w:rPr>
          <w:rFonts w:hint="default" w:ascii="宋体" w:hAnsi="宋体" w:eastAsia="宋体"/>
          <w:color w:val="auto"/>
          <w:sz w:val="24"/>
          <w:szCs w:val="22"/>
          <w:highlight w:val="none"/>
        </w:rPr>
      </w:pPr>
      <w:r>
        <w:rPr>
          <w:rFonts w:hint="default" w:ascii="宋体" w:hAnsi="宋体" w:eastAsia="宋体"/>
          <w:color w:val="auto"/>
          <w:sz w:val="23"/>
          <w:szCs w:val="24"/>
          <w:highlight w:val="none"/>
        </w:rPr>
        <w:t>11.2 投标文件的正本和副本需打印或使用不褪色的蓝、黑墨水笔书写，字迹应清晰易于</w:t>
      </w:r>
      <w:r>
        <w:rPr>
          <w:rFonts w:hint="default" w:ascii="宋体" w:hAnsi="宋体" w:eastAsia="宋体"/>
          <w:color w:val="auto"/>
          <w:sz w:val="24"/>
          <w:szCs w:val="22"/>
          <w:highlight w:val="none"/>
        </w:rPr>
        <w:t>辩认，封面等应加盖投标人印章并经法定代表人或其委托代理人签字或盖章。由委托代理人签字或盖章的在投标时须同时提交法定代表人授权书。法定代表人授权书格式、签字、盖章及内容均应符合要求，否则视为无效。</w:t>
      </w:r>
    </w:p>
    <w:p w14:paraId="0D18EEBD">
      <w:pPr>
        <w:spacing w:beforeLines="0" w:afterLines="0" w:line="360" w:lineRule="auto"/>
        <w:ind w:left="300" w:firstLine="480"/>
        <w:jc w:val="both"/>
        <w:rPr>
          <w:rFonts w:hint="default" w:ascii="宋体" w:hAnsi="宋体" w:eastAsia="宋体"/>
          <w:color w:val="auto"/>
          <w:sz w:val="23"/>
          <w:szCs w:val="24"/>
          <w:highlight w:val="none"/>
        </w:rPr>
      </w:pPr>
      <w:r>
        <w:rPr>
          <w:rFonts w:hint="default" w:ascii="宋体" w:hAnsi="宋体" w:eastAsia="宋体"/>
          <w:color w:val="auto"/>
          <w:sz w:val="23"/>
          <w:szCs w:val="24"/>
          <w:highlight w:val="none"/>
        </w:rPr>
        <w:t>11.3 除投标人对错处做必要修改外，投标文件不得行间插字、涂改或增删，如有修改错漏处，必须由投标人签字和盖章。</w:t>
      </w:r>
    </w:p>
    <w:p w14:paraId="3CEECF5D">
      <w:pPr>
        <w:spacing w:beforeLines="0" w:afterLines="0" w:line="360" w:lineRule="auto"/>
        <w:ind w:left="300" w:firstLine="480"/>
        <w:jc w:val="both"/>
        <w:rPr>
          <w:rFonts w:hint="default" w:ascii="宋体" w:hAnsi="宋体" w:eastAsia="宋体"/>
          <w:color w:val="auto"/>
          <w:sz w:val="23"/>
          <w:szCs w:val="24"/>
          <w:highlight w:val="none"/>
        </w:rPr>
      </w:pPr>
      <w:r>
        <w:rPr>
          <w:rFonts w:hint="default" w:ascii="宋体" w:hAnsi="宋体" w:eastAsia="宋体"/>
          <w:color w:val="auto"/>
          <w:sz w:val="23"/>
          <w:szCs w:val="24"/>
          <w:highlight w:val="none"/>
        </w:rPr>
        <w:t>11.4 投标人递交的投标文件（包括正本、所有副本）均不退还，请投标人自行做好备份。</w:t>
      </w:r>
    </w:p>
    <w:p w14:paraId="0D0DA4DE">
      <w:pPr>
        <w:spacing w:beforeLines="0" w:afterLines="0"/>
        <w:ind w:left="740"/>
        <w:rPr>
          <w:rFonts w:hint="default" w:ascii="宋体" w:hAnsi="宋体" w:eastAsia="宋体"/>
          <w:color w:val="auto"/>
          <w:sz w:val="24"/>
          <w:szCs w:val="22"/>
          <w:highlight w:val="none"/>
        </w:rPr>
      </w:pPr>
    </w:p>
    <w:p w14:paraId="778C816F">
      <w:pPr>
        <w:spacing w:beforeLines="0" w:afterLines="0"/>
        <w:rPr>
          <w:rFonts w:hint="eastAsia"/>
          <w:color w:val="auto"/>
          <w:sz w:val="20"/>
          <w:szCs w:val="24"/>
          <w:highlight w:val="none"/>
        </w:rPr>
      </w:pPr>
    </w:p>
    <w:p w14:paraId="477D0E3D">
      <w:pPr>
        <w:spacing w:beforeLines="0" w:afterLines="0"/>
        <w:rPr>
          <w:rFonts w:hint="eastAsia"/>
          <w:color w:val="auto"/>
          <w:sz w:val="20"/>
          <w:szCs w:val="24"/>
          <w:highlight w:val="none"/>
        </w:rPr>
      </w:pPr>
    </w:p>
    <w:p w14:paraId="0208392C">
      <w:pPr>
        <w:spacing w:beforeLines="0" w:afterLines="0"/>
        <w:ind w:right="-279"/>
        <w:jc w:val="center"/>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(四) 投 标 书 的 递 交</w:t>
      </w:r>
    </w:p>
    <w:p w14:paraId="4D67F5F2">
      <w:pPr>
        <w:spacing w:beforeLines="0" w:afterLines="0"/>
        <w:rPr>
          <w:rFonts w:hint="eastAsia"/>
          <w:b/>
          <w:color w:val="auto"/>
          <w:sz w:val="24"/>
          <w:szCs w:val="24"/>
          <w:highlight w:val="none"/>
        </w:rPr>
      </w:pPr>
    </w:p>
    <w:p w14:paraId="4EB20609">
      <w:pPr>
        <w:spacing w:beforeLines="0" w:afterLines="0"/>
        <w:ind w:left="800"/>
        <w:rPr>
          <w:rFonts w:hint="default" w:ascii="宋体" w:hAnsi="宋体" w:eastAsia="宋体"/>
          <w:b/>
          <w:color w:val="auto"/>
          <w:sz w:val="24"/>
          <w:szCs w:val="24"/>
          <w:highlight w:val="none"/>
        </w:rPr>
      </w:pPr>
    </w:p>
    <w:p w14:paraId="1197126F">
      <w:pPr>
        <w:spacing w:beforeLines="0" w:afterLines="0"/>
        <w:ind w:left="8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12、投标文件的密封和标记</w:t>
      </w:r>
    </w:p>
    <w:p w14:paraId="5E4D3222">
      <w:pPr>
        <w:spacing w:beforeLines="0" w:afterLines="0"/>
        <w:rPr>
          <w:rFonts w:hint="eastAsia"/>
          <w:color w:val="auto"/>
          <w:sz w:val="20"/>
          <w:szCs w:val="24"/>
          <w:highlight w:val="none"/>
        </w:rPr>
      </w:pPr>
    </w:p>
    <w:p w14:paraId="3BD2A3D8">
      <w:pPr>
        <w:spacing w:beforeLines="0" w:afterLines="0"/>
        <w:ind w:left="780"/>
        <w:rPr>
          <w:rFonts w:hint="default" w:ascii="宋体" w:hAnsi="宋体" w:eastAsia="宋体"/>
          <w:color w:val="auto"/>
          <w:sz w:val="24"/>
          <w:szCs w:val="24"/>
          <w:highlight w:val="none"/>
        </w:rPr>
      </w:pPr>
      <w:r>
        <w:rPr>
          <w:rFonts w:hint="default" w:ascii="宋体" w:hAnsi="宋体" w:eastAsia="宋体"/>
          <w:color w:val="auto"/>
          <w:sz w:val="24"/>
          <w:szCs w:val="24"/>
          <w:highlight w:val="none"/>
        </w:rPr>
        <w:t>12.1 投标人应将每包投标文件正本和副本用单独的密封袋密封，且在密封袋上标明</w:t>
      </w:r>
    </w:p>
    <w:p w14:paraId="590AE0AD">
      <w:pPr>
        <w:spacing w:beforeLines="0" w:afterLines="0"/>
        <w:rPr>
          <w:rFonts w:hint="eastAsia"/>
          <w:color w:val="auto"/>
          <w:sz w:val="20"/>
          <w:szCs w:val="24"/>
          <w:highlight w:val="none"/>
        </w:rPr>
      </w:pPr>
    </w:p>
    <w:p w14:paraId="279687F1">
      <w:pPr>
        <w:spacing w:beforeLines="0" w:afterLines="0"/>
        <w:ind w:left="300"/>
        <w:rPr>
          <w:rFonts w:hint="default" w:ascii="宋体" w:hAnsi="宋体" w:eastAsia="宋体"/>
          <w:color w:val="auto"/>
          <w:sz w:val="24"/>
          <w:szCs w:val="24"/>
          <w:highlight w:val="none"/>
        </w:rPr>
      </w:pPr>
      <w:r>
        <w:rPr>
          <w:rFonts w:hint="default" w:ascii="Arial" w:hAnsi="Arial" w:eastAsia="宋体"/>
          <w:color w:val="auto"/>
          <w:sz w:val="24"/>
          <w:szCs w:val="24"/>
          <w:highlight w:val="none"/>
        </w:rPr>
        <w:t>“</w:t>
      </w:r>
      <w:r>
        <w:rPr>
          <w:rFonts w:hint="default" w:ascii="宋体" w:hAnsi="宋体" w:eastAsia="宋体"/>
          <w:color w:val="auto"/>
          <w:sz w:val="24"/>
          <w:szCs w:val="24"/>
          <w:highlight w:val="none"/>
        </w:rPr>
        <w:t>正本</w:t>
      </w:r>
      <w:r>
        <w:rPr>
          <w:rFonts w:hint="default" w:ascii="Arial" w:hAnsi="Arial" w:eastAsia="宋体"/>
          <w:color w:val="auto"/>
          <w:sz w:val="24"/>
          <w:szCs w:val="24"/>
          <w:highlight w:val="none"/>
        </w:rPr>
        <w:t>”</w:t>
      </w:r>
      <w:r>
        <w:rPr>
          <w:rFonts w:hint="default" w:ascii="宋体" w:hAnsi="宋体" w:eastAsia="宋体"/>
          <w:color w:val="auto"/>
          <w:sz w:val="24"/>
          <w:szCs w:val="24"/>
          <w:highlight w:val="none"/>
        </w:rPr>
        <w:t>、</w:t>
      </w:r>
      <w:r>
        <w:rPr>
          <w:rFonts w:hint="default" w:ascii="Arial" w:hAnsi="Arial" w:eastAsia="宋体"/>
          <w:color w:val="auto"/>
          <w:sz w:val="24"/>
          <w:szCs w:val="24"/>
          <w:highlight w:val="none"/>
        </w:rPr>
        <w:t>“</w:t>
      </w:r>
      <w:r>
        <w:rPr>
          <w:rFonts w:hint="default" w:ascii="宋体" w:hAnsi="宋体" w:eastAsia="宋体"/>
          <w:color w:val="auto"/>
          <w:sz w:val="24"/>
          <w:szCs w:val="24"/>
          <w:highlight w:val="none"/>
        </w:rPr>
        <w:t>副本</w:t>
      </w:r>
      <w:r>
        <w:rPr>
          <w:rFonts w:hint="default" w:ascii="Arial" w:hAnsi="Arial" w:eastAsia="宋体"/>
          <w:color w:val="auto"/>
          <w:sz w:val="24"/>
          <w:szCs w:val="24"/>
          <w:highlight w:val="none"/>
        </w:rPr>
        <w:t>”</w:t>
      </w:r>
      <w:r>
        <w:rPr>
          <w:rFonts w:hint="default" w:ascii="宋体" w:hAnsi="宋体" w:eastAsia="宋体"/>
          <w:color w:val="auto"/>
          <w:sz w:val="24"/>
          <w:szCs w:val="24"/>
          <w:highlight w:val="none"/>
        </w:rPr>
        <w:t>、</w:t>
      </w:r>
      <w:r>
        <w:rPr>
          <w:rFonts w:hint="default" w:ascii="Arial" w:hAnsi="Arial" w:eastAsia="宋体"/>
          <w:color w:val="auto"/>
          <w:sz w:val="24"/>
          <w:szCs w:val="24"/>
          <w:highlight w:val="none"/>
        </w:rPr>
        <w:t>“</w:t>
      </w:r>
      <w:r>
        <w:rPr>
          <w:rFonts w:hint="default" w:ascii="宋体" w:hAnsi="宋体" w:eastAsia="宋体"/>
          <w:color w:val="auto"/>
          <w:sz w:val="24"/>
          <w:szCs w:val="24"/>
          <w:highlight w:val="none"/>
        </w:rPr>
        <w:t>项目名称</w:t>
      </w:r>
      <w:r>
        <w:rPr>
          <w:rFonts w:hint="default" w:ascii="Arial" w:hAnsi="Arial" w:eastAsia="宋体"/>
          <w:color w:val="auto"/>
          <w:sz w:val="24"/>
          <w:szCs w:val="24"/>
          <w:highlight w:val="none"/>
        </w:rPr>
        <w:t>”</w:t>
      </w:r>
      <w:r>
        <w:rPr>
          <w:rFonts w:hint="default" w:ascii="宋体" w:hAnsi="宋体" w:eastAsia="宋体"/>
          <w:color w:val="auto"/>
          <w:sz w:val="24"/>
          <w:szCs w:val="24"/>
          <w:highlight w:val="none"/>
        </w:rPr>
        <w:t>、和</w:t>
      </w:r>
      <w:r>
        <w:rPr>
          <w:rFonts w:hint="default" w:ascii="Arial" w:hAnsi="Arial" w:eastAsia="宋体"/>
          <w:color w:val="auto"/>
          <w:sz w:val="24"/>
          <w:szCs w:val="24"/>
          <w:highlight w:val="none"/>
        </w:rPr>
        <w:t>“</w:t>
      </w:r>
      <w:r>
        <w:rPr>
          <w:rFonts w:hint="default" w:ascii="宋体" w:hAnsi="宋体" w:eastAsia="宋体"/>
          <w:color w:val="auto"/>
          <w:sz w:val="24"/>
          <w:szCs w:val="24"/>
          <w:highlight w:val="none"/>
        </w:rPr>
        <w:t>投标人</w:t>
      </w:r>
      <w:r>
        <w:rPr>
          <w:rFonts w:hint="default" w:ascii="Arial" w:hAnsi="Arial" w:eastAsia="宋体"/>
          <w:color w:val="auto"/>
          <w:sz w:val="24"/>
          <w:szCs w:val="24"/>
          <w:highlight w:val="none"/>
        </w:rPr>
        <w:t>”</w:t>
      </w:r>
      <w:r>
        <w:rPr>
          <w:rFonts w:hint="default" w:ascii="宋体" w:hAnsi="宋体" w:eastAsia="宋体"/>
          <w:color w:val="auto"/>
          <w:sz w:val="24"/>
          <w:szCs w:val="24"/>
          <w:highlight w:val="none"/>
        </w:rPr>
        <w:t>等。</w:t>
      </w:r>
    </w:p>
    <w:p w14:paraId="796AB1AC">
      <w:pPr>
        <w:spacing w:beforeLines="0" w:afterLines="0"/>
        <w:rPr>
          <w:rFonts w:hint="eastAsia"/>
          <w:color w:val="auto"/>
          <w:sz w:val="20"/>
          <w:szCs w:val="24"/>
          <w:highlight w:val="none"/>
        </w:rPr>
      </w:pPr>
    </w:p>
    <w:p w14:paraId="7B7D488D">
      <w:pPr>
        <w:spacing w:beforeLines="0" w:afterLines="0"/>
        <w:ind w:left="780"/>
        <w:rPr>
          <w:rFonts w:hint="default" w:ascii="宋体" w:hAnsi="宋体" w:eastAsia="宋体"/>
          <w:color w:val="auto"/>
          <w:sz w:val="24"/>
          <w:szCs w:val="24"/>
          <w:highlight w:val="none"/>
        </w:rPr>
      </w:pPr>
      <w:r>
        <w:rPr>
          <w:rFonts w:hint="default" w:ascii="宋体" w:hAnsi="宋体" w:eastAsia="宋体"/>
          <w:color w:val="auto"/>
          <w:sz w:val="24"/>
          <w:szCs w:val="24"/>
          <w:highlight w:val="none"/>
        </w:rPr>
        <w:t>12.2 每份投标文件的密封袋必须密封，并在密封袋上加盖投标单位公章。</w:t>
      </w:r>
    </w:p>
    <w:p w14:paraId="00990201">
      <w:pPr>
        <w:spacing w:beforeLines="0" w:afterLines="0"/>
        <w:rPr>
          <w:rFonts w:hint="eastAsia"/>
          <w:color w:val="auto"/>
          <w:sz w:val="20"/>
          <w:szCs w:val="24"/>
          <w:highlight w:val="none"/>
        </w:rPr>
      </w:pPr>
    </w:p>
    <w:p w14:paraId="302C6D9B">
      <w:pPr>
        <w:spacing w:beforeLines="0" w:afterLines="0" w:line="360" w:lineRule="auto"/>
        <w:ind w:firstLine="720" w:firstLineChars="300"/>
        <w:rPr>
          <w:rFonts w:hint="default" w:ascii="宋体" w:hAnsi="宋体" w:eastAsia="宋体"/>
          <w:color w:val="auto"/>
          <w:sz w:val="20"/>
          <w:szCs w:val="24"/>
          <w:highlight w:val="none"/>
        </w:rPr>
      </w:pPr>
      <w:r>
        <w:rPr>
          <w:rFonts w:hint="default" w:ascii="宋体" w:hAnsi="宋体" w:eastAsia="宋体"/>
          <w:color w:val="auto"/>
          <w:sz w:val="24"/>
          <w:szCs w:val="24"/>
          <w:highlight w:val="none"/>
        </w:rPr>
        <w:t>12.3 如果未按上述要求密封或加写标记，投标文件被拒绝及投标无效等所造成的一切后果均由投标人自行承担，招标人对误投或过早启封概不负责，对由此可能造成提前开封的投标文件，招标人将予以拒绝，并退回投标人。</w:t>
      </w:r>
    </w:p>
    <w:p w14:paraId="3B58E375">
      <w:pPr>
        <w:spacing w:beforeLines="0" w:afterLines="0"/>
        <w:rPr>
          <w:rFonts w:hint="eastAsia"/>
          <w:color w:val="auto"/>
          <w:sz w:val="20"/>
          <w:szCs w:val="24"/>
          <w:highlight w:val="none"/>
        </w:rPr>
      </w:pPr>
    </w:p>
    <w:p w14:paraId="09E8A953">
      <w:pPr>
        <w:spacing w:beforeLines="0" w:afterLines="0"/>
        <w:ind w:left="8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13、投标文件的截止日期</w:t>
      </w:r>
    </w:p>
    <w:p w14:paraId="59E62F5D">
      <w:pPr>
        <w:spacing w:beforeLines="0" w:afterLines="0"/>
        <w:rPr>
          <w:rFonts w:hint="eastAsia"/>
          <w:color w:val="auto"/>
          <w:sz w:val="20"/>
          <w:szCs w:val="24"/>
          <w:highlight w:val="none"/>
        </w:rPr>
      </w:pPr>
    </w:p>
    <w:p w14:paraId="05D76840">
      <w:pPr>
        <w:spacing w:beforeLines="0" w:afterLines="0"/>
        <w:ind w:left="780"/>
        <w:rPr>
          <w:rFonts w:hint="default" w:ascii="宋体" w:hAnsi="宋体" w:eastAsia="宋体"/>
          <w:color w:val="auto"/>
          <w:sz w:val="23"/>
          <w:szCs w:val="24"/>
          <w:highlight w:val="none"/>
        </w:rPr>
      </w:pPr>
      <w:r>
        <w:rPr>
          <w:rFonts w:hint="default" w:ascii="宋体" w:hAnsi="宋体" w:eastAsia="宋体"/>
          <w:color w:val="auto"/>
          <w:sz w:val="23"/>
          <w:szCs w:val="24"/>
          <w:highlight w:val="none"/>
        </w:rPr>
        <w:t>13.1 投标人提交的投标文件应于投标人须知前附表中规定的投标截止时间前，递交到</w:t>
      </w:r>
    </w:p>
    <w:p w14:paraId="5CE72A98">
      <w:pPr>
        <w:spacing w:beforeLines="0" w:afterLines="0"/>
        <w:rPr>
          <w:rFonts w:hint="eastAsia"/>
          <w:color w:val="auto"/>
          <w:sz w:val="20"/>
          <w:szCs w:val="24"/>
          <w:highlight w:val="none"/>
        </w:rPr>
      </w:pPr>
    </w:p>
    <w:p w14:paraId="18E53CFF">
      <w:pPr>
        <w:spacing w:beforeLines="0" w:afterLines="0"/>
        <w:rPr>
          <w:rFonts w:hint="default" w:ascii="宋体" w:hAnsi="宋体" w:eastAsia="宋体"/>
          <w:color w:val="auto"/>
          <w:sz w:val="24"/>
          <w:szCs w:val="24"/>
          <w:highlight w:val="none"/>
        </w:rPr>
      </w:pPr>
      <w:r>
        <w:rPr>
          <w:rFonts w:hint="default" w:ascii="宋体" w:hAnsi="宋体" w:eastAsia="宋体"/>
          <w:color w:val="auto"/>
          <w:sz w:val="24"/>
          <w:szCs w:val="24"/>
          <w:highlight w:val="none"/>
        </w:rPr>
        <w:t>开标地点，投标截止时间以后收到的投标文件，将被拒绝并退回给投标人。</w:t>
      </w:r>
    </w:p>
    <w:p w14:paraId="51C58605">
      <w:pPr>
        <w:spacing w:beforeLines="0" w:afterLines="0"/>
        <w:rPr>
          <w:rFonts w:hint="eastAsia"/>
          <w:color w:val="auto"/>
          <w:sz w:val="20"/>
          <w:szCs w:val="24"/>
          <w:highlight w:val="none"/>
        </w:rPr>
      </w:pPr>
    </w:p>
    <w:p w14:paraId="5BD3B6D8">
      <w:pPr>
        <w:spacing w:beforeLines="0" w:afterLines="0"/>
        <w:ind w:left="8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14、投标文件的修改和撤回</w:t>
      </w:r>
    </w:p>
    <w:p w14:paraId="370442FE">
      <w:pPr>
        <w:spacing w:beforeLines="0" w:afterLines="0"/>
        <w:rPr>
          <w:rFonts w:hint="eastAsia"/>
          <w:color w:val="auto"/>
          <w:sz w:val="20"/>
          <w:szCs w:val="24"/>
          <w:highlight w:val="none"/>
        </w:rPr>
      </w:pPr>
    </w:p>
    <w:p w14:paraId="42200E52">
      <w:pPr>
        <w:spacing w:beforeLines="0" w:afterLines="0"/>
        <w:ind w:left="780"/>
        <w:rPr>
          <w:rFonts w:hint="default" w:ascii="宋体" w:hAnsi="宋体" w:eastAsia="宋体"/>
          <w:color w:val="auto"/>
          <w:sz w:val="23"/>
          <w:szCs w:val="24"/>
          <w:highlight w:val="none"/>
        </w:rPr>
      </w:pPr>
      <w:r>
        <w:rPr>
          <w:rFonts w:hint="default" w:ascii="宋体" w:hAnsi="宋体" w:eastAsia="宋体"/>
          <w:color w:val="auto"/>
          <w:sz w:val="23"/>
          <w:szCs w:val="24"/>
          <w:highlight w:val="none"/>
        </w:rPr>
        <w:t>14.1 投标人在递交投标文件后，可以修改或撤回其投标，但这种修改和撤回，必须在</w:t>
      </w:r>
    </w:p>
    <w:p w14:paraId="1E52FAE2">
      <w:pPr>
        <w:spacing w:beforeLines="0" w:afterLines="0"/>
        <w:rPr>
          <w:rFonts w:hint="eastAsia"/>
          <w:color w:val="auto"/>
          <w:sz w:val="20"/>
          <w:szCs w:val="24"/>
          <w:highlight w:val="none"/>
        </w:rPr>
      </w:pPr>
    </w:p>
    <w:p w14:paraId="66BB54BF">
      <w:pPr>
        <w:spacing w:beforeLines="0" w:afterLines="0"/>
        <w:ind w:left="300"/>
        <w:rPr>
          <w:rFonts w:hint="default" w:ascii="宋体" w:hAnsi="宋体" w:eastAsia="宋体"/>
          <w:color w:val="auto"/>
          <w:sz w:val="24"/>
          <w:szCs w:val="24"/>
          <w:highlight w:val="none"/>
        </w:rPr>
      </w:pPr>
      <w:r>
        <w:rPr>
          <w:rFonts w:hint="default" w:ascii="宋体" w:hAnsi="宋体" w:eastAsia="宋体"/>
          <w:color w:val="auto"/>
          <w:sz w:val="24"/>
          <w:szCs w:val="24"/>
          <w:highlight w:val="none"/>
        </w:rPr>
        <w:t>规定的投标截止日期前，并以书面形式通知招标人。</w:t>
      </w:r>
    </w:p>
    <w:p w14:paraId="7BCCE8F2">
      <w:pPr>
        <w:spacing w:beforeLines="0" w:afterLines="0"/>
        <w:rPr>
          <w:rFonts w:hint="eastAsia"/>
          <w:color w:val="auto"/>
          <w:sz w:val="20"/>
          <w:szCs w:val="24"/>
          <w:highlight w:val="none"/>
        </w:rPr>
      </w:pPr>
    </w:p>
    <w:p w14:paraId="092A8632">
      <w:pPr>
        <w:spacing w:beforeLines="0" w:afterLines="0"/>
        <w:ind w:left="780"/>
        <w:rPr>
          <w:rFonts w:hint="default" w:ascii="宋体" w:hAnsi="宋体" w:eastAsia="宋体"/>
          <w:color w:val="auto"/>
          <w:sz w:val="24"/>
          <w:szCs w:val="24"/>
          <w:highlight w:val="none"/>
        </w:rPr>
      </w:pPr>
      <w:r>
        <w:rPr>
          <w:rFonts w:hint="default" w:ascii="宋体" w:hAnsi="宋体" w:eastAsia="宋体"/>
          <w:color w:val="auto"/>
          <w:sz w:val="24"/>
          <w:szCs w:val="24"/>
          <w:highlight w:val="none"/>
        </w:rPr>
        <w:t>14.2 投标人的修改书或撤回通知书，应按规定进行编制、密封、标记和发送。</w:t>
      </w:r>
    </w:p>
    <w:p w14:paraId="019535F6">
      <w:pPr>
        <w:spacing w:beforeLines="0" w:afterLines="0"/>
        <w:rPr>
          <w:rFonts w:hint="eastAsia"/>
          <w:color w:val="auto"/>
          <w:sz w:val="20"/>
          <w:szCs w:val="24"/>
          <w:highlight w:val="none"/>
        </w:rPr>
      </w:pPr>
    </w:p>
    <w:p w14:paraId="55BBB92A">
      <w:pPr>
        <w:spacing w:beforeLines="0" w:afterLines="0"/>
        <w:ind w:left="780"/>
        <w:rPr>
          <w:rFonts w:hint="default" w:ascii="宋体" w:hAnsi="宋体" w:eastAsia="宋体"/>
          <w:color w:val="auto"/>
          <w:sz w:val="23"/>
          <w:szCs w:val="24"/>
          <w:highlight w:val="none"/>
        </w:rPr>
      </w:pPr>
      <w:r>
        <w:rPr>
          <w:rFonts w:hint="default" w:ascii="宋体" w:hAnsi="宋体" w:eastAsia="宋体"/>
          <w:color w:val="auto"/>
          <w:sz w:val="23"/>
          <w:szCs w:val="24"/>
          <w:highlight w:val="none"/>
        </w:rPr>
        <w:t>14.3 在投标截止时间至在招标文件中规定的投标有效期满之间的这段时间内，投标人</w:t>
      </w:r>
    </w:p>
    <w:p w14:paraId="4D17EEF1">
      <w:pPr>
        <w:spacing w:beforeLines="0" w:afterLines="0"/>
        <w:rPr>
          <w:rFonts w:hint="eastAsia"/>
          <w:color w:val="auto"/>
          <w:sz w:val="20"/>
          <w:szCs w:val="24"/>
          <w:highlight w:val="none"/>
        </w:rPr>
      </w:pPr>
    </w:p>
    <w:p w14:paraId="34BC2FC8">
      <w:pPr>
        <w:spacing w:beforeLines="0" w:afterLines="0"/>
        <w:ind w:left="300"/>
        <w:rPr>
          <w:rFonts w:hint="default" w:ascii="宋体" w:hAnsi="宋体" w:eastAsia="宋体"/>
          <w:color w:val="auto"/>
          <w:sz w:val="24"/>
          <w:szCs w:val="24"/>
          <w:highlight w:val="none"/>
        </w:rPr>
      </w:pPr>
      <w:r>
        <w:rPr>
          <w:rFonts w:hint="default" w:ascii="宋体" w:hAnsi="宋体" w:eastAsia="宋体"/>
          <w:color w:val="auto"/>
          <w:sz w:val="24"/>
          <w:szCs w:val="24"/>
          <w:highlight w:val="none"/>
        </w:rPr>
        <w:t>不得修改或撤回其投标。</w:t>
      </w:r>
    </w:p>
    <w:p w14:paraId="430687D5">
      <w:pPr>
        <w:spacing w:beforeLines="0" w:afterLines="0"/>
        <w:rPr>
          <w:rFonts w:hint="eastAsia"/>
          <w:color w:val="auto"/>
          <w:sz w:val="20"/>
          <w:szCs w:val="24"/>
          <w:highlight w:val="none"/>
        </w:rPr>
      </w:pPr>
    </w:p>
    <w:p w14:paraId="52827431">
      <w:pPr>
        <w:spacing w:beforeLines="0" w:afterLines="0"/>
        <w:ind w:right="-279"/>
        <w:jc w:val="both"/>
        <w:rPr>
          <w:rFonts w:hint="default" w:ascii="宋体" w:hAnsi="宋体" w:eastAsia="宋体"/>
          <w:color w:val="auto"/>
          <w:sz w:val="24"/>
          <w:szCs w:val="24"/>
          <w:highlight w:val="none"/>
        </w:rPr>
      </w:pPr>
    </w:p>
    <w:p w14:paraId="7688A9C6">
      <w:pPr>
        <w:spacing w:beforeLines="0" w:afterLines="0"/>
        <w:ind w:right="-279"/>
        <w:jc w:val="center"/>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(五)开 标 与 评 标</w:t>
      </w:r>
    </w:p>
    <w:p w14:paraId="5DA8FB14">
      <w:pPr>
        <w:spacing w:beforeLines="0" w:afterLines="0"/>
        <w:rPr>
          <w:rFonts w:hint="eastAsia"/>
          <w:color w:val="auto"/>
          <w:sz w:val="24"/>
          <w:szCs w:val="24"/>
          <w:highlight w:val="none"/>
        </w:rPr>
      </w:pPr>
    </w:p>
    <w:p w14:paraId="66059E0C">
      <w:pPr>
        <w:spacing w:beforeLines="0" w:afterLines="0"/>
        <w:rPr>
          <w:rFonts w:hint="eastAsia"/>
          <w:color w:val="auto"/>
          <w:sz w:val="20"/>
          <w:szCs w:val="24"/>
          <w:highlight w:val="none"/>
        </w:rPr>
      </w:pPr>
    </w:p>
    <w:p w14:paraId="2C8D41E2">
      <w:pPr>
        <w:spacing w:beforeLines="0" w:afterLines="0"/>
        <w:ind w:left="800"/>
        <w:rPr>
          <w:rFonts w:hint="default" w:ascii="宋体" w:hAnsi="宋体" w:eastAsia="宋体"/>
          <w:b/>
          <w:color w:val="auto"/>
          <w:sz w:val="24"/>
          <w:szCs w:val="24"/>
          <w:highlight w:val="none"/>
        </w:rPr>
      </w:pPr>
      <w:bookmarkStart w:id="11" w:name="page12"/>
      <w:bookmarkEnd w:id="11"/>
      <w:r>
        <w:rPr>
          <w:rFonts w:hint="default" w:ascii="宋体" w:hAnsi="宋体" w:eastAsia="宋体"/>
          <w:b/>
          <w:color w:val="auto"/>
          <w:sz w:val="24"/>
          <w:szCs w:val="24"/>
          <w:highlight w:val="none"/>
        </w:rPr>
        <w:t>15、开标</w:t>
      </w:r>
    </w:p>
    <w:p w14:paraId="37E99995">
      <w:pPr>
        <w:spacing w:beforeLines="0" w:afterLines="0"/>
        <w:rPr>
          <w:rFonts w:hint="eastAsia"/>
          <w:color w:val="auto"/>
          <w:sz w:val="20"/>
          <w:szCs w:val="24"/>
          <w:highlight w:val="none"/>
        </w:rPr>
      </w:pPr>
    </w:p>
    <w:p w14:paraId="2333E294">
      <w:pPr>
        <w:spacing w:beforeLines="0" w:afterLines="0" w:line="360" w:lineRule="auto"/>
        <w:ind w:left="300" w:firstLine="480"/>
        <w:jc w:val="both"/>
        <w:rPr>
          <w:rFonts w:hint="default" w:ascii="宋体" w:hAnsi="宋体" w:eastAsia="宋体"/>
          <w:color w:val="auto"/>
          <w:sz w:val="24"/>
          <w:szCs w:val="24"/>
          <w:highlight w:val="none"/>
        </w:rPr>
      </w:pPr>
      <w:r>
        <w:rPr>
          <w:rFonts w:hint="default" w:ascii="宋体" w:hAnsi="宋体" w:eastAsia="宋体"/>
          <w:color w:val="auto"/>
          <w:sz w:val="24"/>
          <w:szCs w:val="24"/>
          <w:highlight w:val="none"/>
        </w:rPr>
        <w:t>15.1 代理机构将在“投标人须知前附表”规定的时间和地点组织开标。投标单位法定代表人或委托代理人参加。</w:t>
      </w:r>
    </w:p>
    <w:p w14:paraId="7D6E15B0">
      <w:pPr>
        <w:spacing w:beforeLines="0" w:afterLines="0" w:line="360" w:lineRule="auto"/>
        <w:ind w:left="300" w:firstLine="480"/>
        <w:jc w:val="both"/>
        <w:rPr>
          <w:rFonts w:hint="default" w:ascii="宋体" w:hAnsi="宋体" w:eastAsia="宋体"/>
          <w:color w:val="auto"/>
          <w:sz w:val="24"/>
          <w:szCs w:val="24"/>
          <w:highlight w:val="none"/>
        </w:rPr>
      </w:pPr>
      <w:r>
        <w:rPr>
          <w:rFonts w:hint="default" w:ascii="宋体" w:hAnsi="宋体" w:eastAsia="宋体"/>
          <w:color w:val="auto"/>
          <w:sz w:val="24"/>
          <w:szCs w:val="24"/>
          <w:highlight w:val="none"/>
        </w:rPr>
        <w:t>15.2 参加开标的投标人代表应携带本人身份证和法人授权委托书签名报到，以证明其出席开标会议，并提交投标文件。</w:t>
      </w:r>
    </w:p>
    <w:p w14:paraId="2062D4E2">
      <w:pPr>
        <w:spacing w:beforeLines="0" w:afterLines="0"/>
        <w:rPr>
          <w:rFonts w:hint="eastAsia"/>
          <w:color w:val="auto"/>
          <w:sz w:val="20"/>
          <w:szCs w:val="24"/>
          <w:highlight w:val="none"/>
        </w:rPr>
      </w:pPr>
    </w:p>
    <w:p w14:paraId="5733236F">
      <w:pPr>
        <w:spacing w:beforeLines="0" w:afterLines="0"/>
        <w:ind w:left="780"/>
        <w:rPr>
          <w:rFonts w:hint="default" w:ascii="宋体" w:hAnsi="宋体" w:eastAsia="宋体"/>
          <w:color w:val="auto"/>
          <w:sz w:val="24"/>
          <w:szCs w:val="24"/>
          <w:highlight w:val="none"/>
        </w:rPr>
      </w:pPr>
      <w:r>
        <w:rPr>
          <w:rFonts w:hint="default" w:ascii="宋体" w:hAnsi="宋体" w:eastAsia="宋体"/>
          <w:color w:val="auto"/>
          <w:sz w:val="24"/>
          <w:szCs w:val="24"/>
          <w:highlight w:val="none"/>
        </w:rPr>
        <w:t>15.3 开标时由招标人检查相关证件（具体见评标办法）。</w:t>
      </w:r>
    </w:p>
    <w:p w14:paraId="4351BD36">
      <w:pPr>
        <w:spacing w:beforeLines="0" w:afterLines="0"/>
        <w:rPr>
          <w:rFonts w:hint="eastAsia"/>
          <w:color w:val="auto"/>
          <w:sz w:val="20"/>
          <w:szCs w:val="24"/>
          <w:highlight w:val="none"/>
        </w:rPr>
      </w:pPr>
    </w:p>
    <w:p w14:paraId="1B67B26E">
      <w:pPr>
        <w:spacing w:beforeLines="0" w:afterLines="0"/>
        <w:ind w:left="780"/>
        <w:rPr>
          <w:rFonts w:hint="default" w:ascii="宋体" w:hAnsi="宋体" w:eastAsia="宋体"/>
          <w:color w:val="auto"/>
          <w:sz w:val="24"/>
          <w:szCs w:val="24"/>
          <w:highlight w:val="none"/>
        </w:rPr>
      </w:pPr>
      <w:r>
        <w:rPr>
          <w:rFonts w:hint="default" w:ascii="宋体" w:hAnsi="宋体" w:eastAsia="宋体"/>
          <w:color w:val="auto"/>
          <w:sz w:val="24"/>
          <w:szCs w:val="24"/>
          <w:highlight w:val="none"/>
        </w:rPr>
        <w:t>15.4 检查投标文件的密封和盖章情况，确认无误后当众拆封唱标。</w:t>
      </w:r>
    </w:p>
    <w:p w14:paraId="7ECA76A5">
      <w:pPr>
        <w:spacing w:beforeLines="0" w:afterLines="0"/>
        <w:rPr>
          <w:rFonts w:hint="eastAsia"/>
          <w:color w:val="auto"/>
          <w:sz w:val="20"/>
          <w:szCs w:val="24"/>
          <w:highlight w:val="none"/>
        </w:rPr>
      </w:pPr>
    </w:p>
    <w:p w14:paraId="7F9FB4C4">
      <w:pPr>
        <w:spacing w:beforeLines="0" w:afterLines="0"/>
        <w:ind w:left="780"/>
        <w:rPr>
          <w:rFonts w:hint="default" w:ascii="宋体" w:hAnsi="宋体" w:eastAsia="宋体"/>
          <w:color w:val="auto"/>
          <w:sz w:val="24"/>
          <w:szCs w:val="24"/>
          <w:highlight w:val="none"/>
        </w:rPr>
      </w:pPr>
      <w:r>
        <w:rPr>
          <w:rFonts w:hint="default" w:ascii="宋体" w:hAnsi="宋体" w:eastAsia="宋体"/>
          <w:color w:val="auto"/>
          <w:sz w:val="24"/>
          <w:szCs w:val="24"/>
          <w:highlight w:val="none"/>
        </w:rPr>
        <w:t>15.6 评标委员会评审投标文件。</w:t>
      </w:r>
    </w:p>
    <w:p w14:paraId="288B1748">
      <w:pPr>
        <w:spacing w:beforeLines="0" w:afterLines="0"/>
        <w:rPr>
          <w:rFonts w:hint="eastAsia"/>
          <w:color w:val="auto"/>
          <w:sz w:val="20"/>
          <w:szCs w:val="24"/>
          <w:highlight w:val="none"/>
        </w:rPr>
      </w:pPr>
    </w:p>
    <w:p w14:paraId="78BDCD31">
      <w:pPr>
        <w:spacing w:beforeLines="0" w:afterLines="0"/>
        <w:ind w:left="8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16、评标过程的保密性</w:t>
      </w:r>
    </w:p>
    <w:p w14:paraId="6838A08E">
      <w:pPr>
        <w:spacing w:beforeLines="0" w:afterLines="0"/>
        <w:rPr>
          <w:rFonts w:hint="eastAsia"/>
          <w:color w:val="auto"/>
          <w:sz w:val="20"/>
          <w:szCs w:val="24"/>
          <w:highlight w:val="none"/>
        </w:rPr>
      </w:pPr>
    </w:p>
    <w:p w14:paraId="78CD6380">
      <w:pPr>
        <w:spacing w:beforeLines="0" w:afterLines="0" w:line="360" w:lineRule="auto"/>
        <w:ind w:left="300" w:firstLine="480"/>
        <w:jc w:val="both"/>
        <w:rPr>
          <w:rFonts w:hint="default" w:ascii="宋体" w:hAnsi="宋体" w:eastAsia="宋体"/>
          <w:color w:val="auto"/>
          <w:sz w:val="24"/>
          <w:szCs w:val="24"/>
          <w:highlight w:val="none"/>
        </w:rPr>
      </w:pPr>
      <w:r>
        <w:rPr>
          <w:rFonts w:hint="default" w:ascii="宋体" w:hAnsi="宋体" w:eastAsia="宋体"/>
          <w:color w:val="auto"/>
          <w:sz w:val="24"/>
          <w:szCs w:val="24"/>
          <w:highlight w:val="none"/>
        </w:rPr>
        <w:t>16.1 开标后，直到授予中标人合同止，凡是与审查、澄清、评价和投标有关的资料以及授标建议等，均不得向投标人或其他无关的人员透露。</w:t>
      </w:r>
    </w:p>
    <w:p w14:paraId="6716B3A8">
      <w:pPr>
        <w:spacing w:beforeLines="0" w:afterLines="0" w:line="360" w:lineRule="auto"/>
        <w:ind w:left="300" w:firstLine="480"/>
        <w:jc w:val="both"/>
        <w:rPr>
          <w:rFonts w:hint="default" w:ascii="宋体" w:hAnsi="宋体" w:eastAsia="宋体"/>
          <w:color w:val="auto"/>
          <w:sz w:val="24"/>
          <w:szCs w:val="24"/>
          <w:highlight w:val="none"/>
        </w:rPr>
      </w:pPr>
      <w:r>
        <w:rPr>
          <w:rFonts w:hint="default" w:ascii="宋体" w:hAnsi="宋体" w:eastAsia="宋体"/>
          <w:color w:val="auto"/>
          <w:sz w:val="24"/>
          <w:szCs w:val="24"/>
          <w:highlight w:val="none"/>
        </w:rPr>
        <w:t>16.2 投标人在评标过程中，如试图向评标委员会施加任何影响，都将会导致其投标被拒绝。</w:t>
      </w:r>
    </w:p>
    <w:p w14:paraId="6D16C561">
      <w:pPr>
        <w:spacing w:beforeLines="0" w:afterLines="0"/>
        <w:rPr>
          <w:rFonts w:hint="eastAsia"/>
          <w:color w:val="auto"/>
          <w:sz w:val="20"/>
          <w:szCs w:val="24"/>
          <w:highlight w:val="none"/>
        </w:rPr>
      </w:pPr>
    </w:p>
    <w:p w14:paraId="709472DE">
      <w:pPr>
        <w:numPr>
          <w:ilvl w:val="0"/>
          <w:numId w:val="0"/>
        </w:numPr>
        <w:tabs>
          <w:tab w:val="left" w:pos="1280"/>
        </w:tabs>
        <w:spacing w:beforeLines="0" w:afterLines="0"/>
        <w:ind w:left="79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17、对投标文件初审</w:t>
      </w:r>
    </w:p>
    <w:p w14:paraId="68BD287F">
      <w:pPr>
        <w:spacing w:beforeLines="0" w:afterLines="0"/>
        <w:rPr>
          <w:rFonts w:hint="eastAsia"/>
          <w:color w:val="auto"/>
          <w:sz w:val="20"/>
          <w:szCs w:val="24"/>
          <w:highlight w:val="none"/>
        </w:rPr>
      </w:pPr>
    </w:p>
    <w:p w14:paraId="360F7800">
      <w:pPr>
        <w:spacing w:beforeLines="0" w:afterLines="0" w:line="360" w:lineRule="auto"/>
        <w:ind w:left="300" w:firstLine="480"/>
        <w:jc w:val="both"/>
        <w:rPr>
          <w:rFonts w:hint="default" w:ascii="宋体" w:hAnsi="宋体" w:eastAsia="宋体"/>
          <w:color w:val="auto"/>
          <w:sz w:val="24"/>
          <w:szCs w:val="24"/>
          <w:highlight w:val="none"/>
        </w:rPr>
      </w:pPr>
      <w:r>
        <w:rPr>
          <w:rFonts w:hint="default" w:ascii="宋体" w:hAnsi="宋体" w:eastAsia="宋体"/>
          <w:color w:val="auto"/>
          <w:sz w:val="24"/>
          <w:szCs w:val="24"/>
          <w:highlight w:val="none"/>
        </w:rPr>
        <w:t>17.1 开标后，评标委员会将首先审查投标文件是否实质性响应招标文件的要求、内容是否完整、价格构成有无计算错误、文件签署是否齐全等，投标文件有下列情况之一者将被拒绝：</w:t>
      </w:r>
    </w:p>
    <w:p w14:paraId="50BEE34F">
      <w:pPr>
        <w:spacing w:beforeLines="0" w:afterLines="0"/>
        <w:rPr>
          <w:rFonts w:hint="eastAsia"/>
          <w:color w:val="auto"/>
          <w:sz w:val="20"/>
          <w:szCs w:val="24"/>
          <w:highlight w:val="none"/>
        </w:rPr>
      </w:pPr>
    </w:p>
    <w:p w14:paraId="19783C74">
      <w:pPr>
        <w:spacing w:beforeLines="0" w:afterLines="0"/>
        <w:ind w:left="780"/>
        <w:rPr>
          <w:rFonts w:hint="default" w:ascii="宋体" w:hAnsi="宋体" w:eastAsia="宋体"/>
          <w:color w:val="auto"/>
          <w:sz w:val="24"/>
          <w:szCs w:val="24"/>
          <w:highlight w:val="none"/>
        </w:rPr>
      </w:pPr>
      <w:r>
        <w:rPr>
          <w:rFonts w:hint="eastAsia" w:ascii="MS PGothic" w:hAnsi="MS PGothic" w:eastAsia="MS PGothic"/>
          <w:color w:val="auto"/>
          <w:sz w:val="24"/>
          <w:szCs w:val="24"/>
          <w:highlight w:val="none"/>
        </w:rPr>
        <w:t>①</w:t>
      </w:r>
      <w:r>
        <w:rPr>
          <w:rFonts w:hint="default" w:ascii="宋体" w:hAnsi="宋体" w:eastAsia="宋体"/>
          <w:color w:val="auto"/>
          <w:sz w:val="24"/>
          <w:szCs w:val="24"/>
          <w:highlight w:val="none"/>
        </w:rPr>
        <w:t>投标文件未按照本须知规定签署和盖章；</w:t>
      </w:r>
    </w:p>
    <w:p w14:paraId="31BCC92E">
      <w:pPr>
        <w:spacing w:beforeLines="0" w:afterLines="0"/>
        <w:rPr>
          <w:rFonts w:hint="eastAsia"/>
          <w:color w:val="auto"/>
          <w:sz w:val="20"/>
          <w:szCs w:val="24"/>
          <w:highlight w:val="none"/>
        </w:rPr>
      </w:pPr>
    </w:p>
    <w:p w14:paraId="406FFAC7">
      <w:pPr>
        <w:spacing w:beforeLines="0" w:afterLines="0"/>
        <w:ind w:left="780"/>
        <w:rPr>
          <w:rFonts w:hint="default" w:ascii="宋体" w:hAnsi="宋体" w:eastAsia="宋体"/>
          <w:color w:val="auto"/>
          <w:sz w:val="24"/>
          <w:szCs w:val="24"/>
          <w:highlight w:val="none"/>
        </w:rPr>
      </w:pPr>
      <w:r>
        <w:rPr>
          <w:rFonts w:hint="eastAsia" w:ascii="MS PGothic" w:hAnsi="MS PGothic" w:eastAsia="MS PGothic"/>
          <w:color w:val="auto"/>
          <w:sz w:val="24"/>
          <w:szCs w:val="24"/>
          <w:highlight w:val="none"/>
        </w:rPr>
        <w:t>②</w:t>
      </w:r>
      <w:r>
        <w:rPr>
          <w:rFonts w:hint="default" w:ascii="宋体" w:hAnsi="宋体" w:eastAsia="宋体"/>
          <w:color w:val="auto"/>
          <w:sz w:val="24"/>
          <w:szCs w:val="24"/>
          <w:highlight w:val="none"/>
        </w:rPr>
        <w:t>投标人拒绝修正错误；</w:t>
      </w:r>
    </w:p>
    <w:p w14:paraId="70A58E00">
      <w:pPr>
        <w:spacing w:beforeLines="0" w:afterLines="0"/>
        <w:rPr>
          <w:rFonts w:hint="eastAsia"/>
          <w:color w:val="auto"/>
          <w:sz w:val="20"/>
          <w:szCs w:val="24"/>
          <w:highlight w:val="none"/>
        </w:rPr>
      </w:pPr>
    </w:p>
    <w:p w14:paraId="529B3594">
      <w:pPr>
        <w:spacing w:beforeLines="0" w:afterLines="0"/>
        <w:ind w:left="780"/>
        <w:rPr>
          <w:rFonts w:hint="default" w:ascii="宋体" w:hAnsi="宋体" w:eastAsia="宋体"/>
          <w:color w:val="auto"/>
          <w:sz w:val="24"/>
          <w:szCs w:val="24"/>
          <w:highlight w:val="none"/>
        </w:rPr>
      </w:pPr>
      <w:r>
        <w:rPr>
          <w:rFonts w:hint="eastAsia" w:ascii="MS PGothic" w:hAnsi="MS PGothic" w:eastAsia="MS PGothic"/>
          <w:color w:val="auto"/>
          <w:sz w:val="24"/>
          <w:szCs w:val="24"/>
          <w:highlight w:val="none"/>
        </w:rPr>
        <w:t>③</w:t>
      </w:r>
      <w:r>
        <w:rPr>
          <w:rFonts w:hint="default" w:ascii="宋体" w:hAnsi="宋体" w:eastAsia="宋体"/>
          <w:color w:val="auto"/>
          <w:sz w:val="24"/>
          <w:szCs w:val="24"/>
          <w:highlight w:val="none"/>
        </w:rPr>
        <w:t>与招标文件有重大偏离；</w:t>
      </w:r>
    </w:p>
    <w:p w14:paraId="26FA3C34">
      <w:pPr>
        <w:spacing w:beforeLines="0" w:afterLines="0"/>
        <w:rPr>
          <w:rFonts w:hint="eastAsia"/>
          <w:color w:val="auto"/>
          <w:sz w:val="20"/>
          <w:szCs w:val="24"/>
          <w:highlight w:val="none"/>
        </w:rPr>
      </w:pPr>
    </w:p>
    <w:p w14:paraId="145C3CE5">
      <w:pPr>
        <w:spacing w:beforeLines="0" w:afterLines="0"/>
        <w:ind w:left="780"/>
        <w:rPr>
          <w:rFonts w:hint="default" w:ascii="宋体" w:hAnsi="宋体" w:eastAsia="宋体"/>
          <w:color w:val="auto"/>
          <w:sz w:val="24"/>
          <w:szCs w:val="24"/>
          <w:highlight w:val="none"/>
        </w:rPr>
      </w:pPr>
      <w:r>
        <w:rPr>
          <w:rFonts w:hint="eastAsia" w:ascii="MS PGothic" w:hAnsi="MS PGothic" w:eastAsia="MS PGothic"/>
          <w:color w:val="auto"/>
          <w:sz w:val="24"/>
          <w:szCs w:val="24"/>
          <w:highlight w:val="none"/>
        </w:rPr>
        <w:t>④</w:t>
      </w:r>
      <w:r>
        <w:rPr>
          <w:rFonts w:hint="default" w:ascii="宋体" w:hAnsi="宋体" w:eastAsia="宋体"/>
          <w:color w:val="auto"/>
          <w:sz w:val="24"/>
          <w:szCs w:val="24"/>
          <w:highlight w:val="none"/>
        </w:rPr>
        <w:t>投标人的报价是选择性的；</w:t>
      </w:r>
    </w:p>
    <w:p w14:paraId="199CEC79">
      <w:pPr>
        <w:spacing w:beforeLines="0" w:afterLines="0"/>
        <w:rPr>
          <w:rFonts w:hint="eastAsia"/>
          <w:color w:val="auto"/>
          <w:sz w:val="20"/>
          <w:szCs w:val="24"/>
          <w:highlight w:val="none"/>
        </w:rPr>
      </w:pPr>
    </w:p>
    <w:p w14:paraId="2F07A339">
      <w:pPr>
        <w:spacing w:beforeLines="0" w:afterLines="0"/>
        <w:ind w:left="780"/>
        <w:rPr>
          <w:rFonts w:hint="default" w:ascii="宋体" w:hAnsi="宋体" w:eastAsia="宋体"/>
          <w:color w:val="auto"/>
          <w:sz w:val="24"/>
          <w:szCs w:val="24"/>
          <w:highlight w:val="none"/>
        </w:rPr>
      </w:pPr>
      <w:r>
        <w:rPr>
          <w:rFonts w:hint="eastAsia" w:ascii="MS PGothic" w:hAnsi="MS PGothic" w:eastAsia="MS PGothic"/>
          <w:color w:val="auto"/>
          <w:sz w:val="24"/>
          <w:szCs w:val="24"/>
          <w:highlight w:val="none"/>
        </w:rPr>
        <w:t>⑤</w:t>
      </w:r>
      <w:r>
        <w:rPr>
          <w:rFonts w:hint="default" w:ascii="宋体" w:hAnsi="宋体" w:eastAsia="宋体"/>
          <w:color w:val="auto"/>
          <w:sz w:val="24"/>
          <w:szCs w:val="24"/>
          <w:highlight w:val="none"/>
        </w:rPr>
        <w:t>投标人的报价只投了部分内容；</w:t>
      </w:r>
    </w:p>
    <w:p w14:paraId="5A07AEB6">
      <w:pPr>
        <w:spacing w:beforeLines="0" w:afterLines="0"/>
        <w:rPr>
          <w:rFonts w:hint="eastAsia"/>
          <w:color w:val="auto"/>
          <w:sz w:val="20"/>
          <w:szCs w:val="24"/>
          <w:highlight w:val="none"/>
        </w:rPr>
      </w:pPr>
    </w:p>
    <w:p w14:paraId="510AF0F9">
      <w:pPr>
        <w:spacing w:beforeLines="0" w:afterLines="0"/>
        <w:ind w:left="780"/>
        <w:rPr>
          <w:rFonts w:hint="default" w:ascii="宋体" w:hAnsi="宋体" w:eastAsia="宋体"/>
          <w:color w:val="auto"/>
          <w:sz w:val="24"/>
          <w:szCs w:val="24"/>
          <w:highlight w:val="none"/>
        </w:rPr>
      </w:pPr>
      <w:r>
        <w:rPr>
          <w:rFonts w:hint="eastAsia" w:ascii="MS PGothic" w:hAnsi="MS PGothic" w:eastAsia="MS PGothic"/>
          <w:color w:val="auto"/>
          <w:sz w:val="24"/>
          <w:szCs w:val="24"/>
          <w:highlight w:val="none"/>
        </w:rPr>
        <w:t>⑥</w:t>
      </w:r>
      <w:r>
        <w:rPr>
          <w:rFonts w:hint="default" w:ascii="宋体" w:hAnsi="宋体" w:eastAsia="宋体"/>
          <w:color w:val="auto"/>
          <w:sz w:val="24"/>
          <w:szCs w:val="24"/>
          <w:highlight w:val="none"/>
        </w:rPr>
        <w:t>其他被评委会认定无效的情况。</w:t>
      </w:r>
    </w:p>
    <w:p w14:paraId="410DB23A">
      <w:pPr>
        <w:spacing w:beforeLines="0" w:afterLines="0"/>
        <w:rPr>
          <w:rFonts w:hint="eastAsia"/>
          <w:color w:val="auto"/>
          <w:sz w:val="20"/>
          <w:szCs w:val="24"/>
          <w:highlight w:val="none"/>
        </w:rPr>
      </w:pPr>
    </w:p>
    <w:p w14:paraId="432485A8">
      <w:pPr>
        <w:spacing w:beforeLines="0" w:afterLines="0" w:line="360" w:lineRule="auto"/>
        <w:ind w:left="300" w:firstLine="480"/>
        <w:jc w:val="both"/>
        <w:rPr>
          <w:rFonts w:hint="eastAsia"/>
          <w:color w:val="auto"/>
          <w:sz w:val="20"/>
          <w:szCs w:val="24"/>
          <w:highlight w:val="none"/>
        </w:rPr>
      </w:pPr>
      <w:r>
        <w:rPr>
          <w:rFonts w:hint="default" w:ascii="宋体" w:hAnsi="宋体" w:eastAsia="宋体"/>
          <w:color w:val="auto"/>
          <w:sz w:val="24"/>
          <w:szCs w:val="24"/>
          <w:highlight w:val="none"/>
        </w:rPr>
        <w:t>17.2 在详细评标之前，评委会将首先审查每份投标文件是否实质响应了招标文件的要求。实质上响应的投标文件应该是与招标文件的全部条款、条件和规格相符，没有重大偏离或保留。所谓重大偏离或保留是指影响合同的工期、质量等；或者在实质上与招标文件不一致〔如质量、数量及工期明显不能满足招标文件的要求〕，而且限制了合同中甲方的权利或投标人的义务。这些偏离或保留将会对其他实质上响应要求的投标人的竞争地位产生不公正的影响。</w:t>
      </w:r>
    </w:p>
    <w:p w14:paraId="5EECBD34">
      <w:pPr>
        <w:spacing w:beforeLines="0" w:afterLines="0"/>
        <w:rPr>
          <w:rFonts w:hint="eastAsia"/>
          <w:color w:val="auto"/>
          <w:sz w:val="20"/>
          <w:szCs w:val="24"/>
          <w:highlight w:val="none"/>
        </w:rPr>
      </w:pPr>
      <w:bookmarkStart w:id="12" w:name="page13"/>
      <w:bookmarkEnd w:id="12"/>
    </w:p>
    <w:p w14:paraId="1BE32017">
      <w:pPr>
        <w:spacing w:beforeLines="0" w:afterLines="0" w:line="360" w:lineRule="auto"/>
        <w:ind w:left="300" w:firstLine="480"/>
        <w:jc w:val="both"/>
        <w:rPr>
          <w:rFonts w:hint="default" w:ascii="宋体" w:hAnsi="宋体" w:eastAsia="宋体"/>
          <w:color w:val="auto"/>
          <w:sz w:val="24"/>
          <w:szCs w:val="24"/>
          <w:highlight w:val="none"/>
        </w:rPr>
      </w:pPr>
      <w:r>
        <w:rPr>
          <w:rFonts w:hint="default" w:ascii="宋体" w:hAnsi="宋体" w:eastAsia="宋体"/>
          <w:color w:val="auto"/>
          <w:sz w:val="24"/>
          <w:szCs w:val="24"/>
          <w:highlight w:val="none"/>
        </w:rPr>
        <w:t>17.3 评标委员会将允许修改投标中不构成重大偏离的微小的、非正规、不一致或不</w:t>
      </w:r>
    </w:p>
    <w:p w14:paraId="6BDA362E">
      <w:pPr>
        <w:spacing w:beforeLines="0" w:afterLines="0" w:line="360" w:lineRule="auto"/>
        <w:ind w:left="288" w:leftChars="120"/>
        <w:jc w:val="both"/>
        <w:rPr>
          <w:rFonts w:hint="default" w:ascii="宋体" w:hAnsi="宋体" w:eastAsia="宋体"/>
          <w:color w:val="auto"/>
          <w:sz w:val="24"/>
          <w:szCs w:val="24"/>
          <w:highlight w:val="none"/>
        </w:rPr>
      </w:pPr>
      <w:r>
        <w:rPr>
          <w:rFonts w:hint="default" w:ascii="宋体" w:hAnsi="宋体" w:eastAsia="宋体"/>
          <w:color w:val="auto"/>
          <w:sz w:val="24"/>
          <w:szCs w:val="24"/>
          <w:highlight w:val="none"/>
        </w:rPr>
        <w:t>规则的地方。投标人不得对招标文件进行实质性修改，包括但不限于付款方式、付款条件等条款，否则投标文件将被拒绝。</w:t>
      </w:r>
    </w:p>
    <w:p w14:paraId="18428689">
      <w:pPr>
        <w:spacing w:beforeLines="0" w:afterLines="0"/>
        <w:rPr>
          <w:rFonts w:hint="eastAsia"/>
          <w:color w:val="auto"/>
          <w:sz w:val="20"/>
          <w:szCs w:val="24"/>
          <w:highlight w:val="none"/>
        </w:rPr>
      </w:pPr>
    </w:p>
    <w:p w14:paraId="7FE20CFD">
      <w:pPr>
        <w:spacing w:beforeLines="0" w:afterLines="0" w:line="360" w:lineRule="auto"/>
        <w:ind w:left="300" w:firstLine="480"/>
        <w:jc w:val="both"/>
        <w:rPr>
          <w:rFonts w:hint="default" w:ascii="宋体" w:hAnsi="宋体" w:eastAsia="宋体"/>
          <w:color w:val="auto"/>
          <w:sz w:val="24"/>
          <w:szCs w:val="24"/>
          <w:highlight w:val="none"/>
        </w:rPr>
      </w:pPr>
      <w:r>
        <w:rPr>
          <w:rFonts w:hint="default" w:ascii="宋体" w:hAnsi="宋体" w:eastAsia="宋体"/>
          <w:color w:val="auto"/>
          <w:sz w:val="24"/>
          <w:szCs w:val="24"/>
          <w:highlight w:val="none"/>
        </w:rPr>
        <w:t>17.4 评委会将对确定为实质上响应的投标进行审核，看其是否有计算上或累加上的算术错误，修正错误的原则如下：</w:t>
      </w:r>
    </w:p>
    <w:p w14:paraId="3A11D949">
      <w:pPr>
        <w:spacing w:beforeLines="0" w:afterLines="0"/>
        <w:rPr>
          <w:rFonts w:hint="eastAsia"/>
          <w:color w:val="auto"/>
          <w:sz w:val="20"/>
          <w:szCs w:val="24"/>
          <w:highlight w:val="none"/>
        </w:rPr>
      </w:pPr>
    </w:p>
    <w:p w14:paraId="5ECEC164">
      <w:pPr>
        <w:spacing w:beforeLines="0" w:afterLines="0"/>
        <w:ind w:left="780"/>
        <w:rPr>
          <w:rFonts w:hint="default" w:ascii="宋体" w:hAnsi="宋体" w:eastAsia="宋体"/>
          <w:color w:val="auto"/>
          <w:sz w:val="24"/>
          <w:szCs w:val="24"/>
          <w:highlight w:val="none"/>
        </w:rPr>
      </w:pPr>
      <w:r>
        <w:rPr>
          <w:rFonts w:hint="eastAsia" w:ascii="MS PGothic" w:hAnsi="MS PGothic" w:eastAsia="MS PGothic"/>
          <w:color w:val="auto"/>
          <w:sz w:val="24"/>
          <w:szCs w:val="24"/>
          <w:highlight w:val="none"/>
        </w:rPr>
        <w:t>①</w:t>
      </w:r>
      <w:r>
        <w:rPr>
          <w:rFonts w:hint="default" w:ascii="宋体" w:hAnsi="宋体" w:eastAsia="宋体"/>
          <w:color w:val="auto"/>
          <w:sz w:val="24"/>
          <w:szCs w:val="24"/>
          <w:highlight w:val="none"/>
        </w:rPr>
        <w:t>投标文件的大写金额与小写金额不一致的，以大写金额为准；</w:t>
      </w:r>
    </w:p>
    <w:p w14:paraId="713355AA">
      <w:pPr>
        <w:spacing w:beforeLines="0" w:afterLines="0"/>
        <w:rPr>
          <w:rFonts w:hint="eastAsia"/>
          <w:color w:val="auto"/>
          <w:sz w:val="20"/>
          <w:szCs w:val="24"/>
          <w:highlight w:val="none"/>
        </w:rPr>
      </w:pPr>
    </w:p>
    <w:p w14:paraId="0B020EE4">
      <w:pPr>
        <w:spacing w:beforeLines="0" w:afterLines="0"/>
        <w:ind w:left="780"/>
        <w:rPr>
          <w:rFonts w:hint="default" w:ascii="宋体" w:hAnsi="宋体" w:eastAsia="宋体"/>
          <w:color w:val="auto"/>
          <w:sz w:val="24"/>
          <w:szCs w:val="24"/>
          <w:highlight w:val="none"/>
        </w:rPr>
      </w:pPr>
      <w:r>
        <w:rPr>
          <w:rFonts w:hint="eastAsia" w:ascii="MS PGothic" w:hAnsi="MS PGothic" w:eastAsia="MS PGothic"/>
          <w:color w:val="auto"/>
          <w:sz w:val="24"/>
          <w:szCs w:val="24"/>
          <w:highlight w:val="none"/>
        </w:rPr>
        <w:t>②</w:t>
      </w:r>
      <w:r>
        <w:rPr>
          <w:rFonts w:hint="default" w:ascii="宋体" w:hAnsi="宋体" w:eastAsia="宋体"/>
          <w:color w:val="auto"/>
          <w:sz w:val="24"/>
          <w:szCs w:val="24"/>
          <w:highlight w:val="none"/>
        </w:rPr>
        <w:t>投标人不同意以上修正，则其投标将被拒绝。</w:t>
      </w:r>
    </w:p>
    <w:p w14:paraId="3EA0DF2C">
      <w:pPr>
        <w:spacing w:beforeLines="0" w:afterLines="0"/>
        <w:rPr>
          <w:rFonts w:hint="eastAsia"/>
          <w:color w:val="auto"/>
          <w:sz w:val="20"/>
          <w:szCs w:val="24"/>
          <w:highlight w:val="none"/>
        </w:rPr>
      </w:pPr>
    </w:p>
    <w:p w14:paraId="3E60A9D9">
      <w:pPr>
        <w:spacing w:beforeLines="0" w:afterLines="0" w:line="360" w:lineRule="auto"/>
        <w:ind w:left="300" w:firstLine="480"/>
        <w:jc w:val="both"/>
        <w:rPr>
          <w:rFonts w:hint="default" w:ascii="宋体" w:hAnsi="宋体" w:eastAsia="宋体"/>
          <w:color w:val="auto"/>
          <w:sz w:val="24"/>
          <w:szCs w:val="24"/>
          <w:highlight w:val="none"/>
        </w:rPr>
      </w:pPr>
      <w:r>
        <w:rPr>
          <w:rFonts w:hint="default" w:ascii="宋体" w:hAnsi="宋体" w:eastAsia="宋体"/>
          <w:color w:val="auto"/>
          <w:sz w:val="24"/>
          <w:szCs w:val="24"/>
          <w:highlight w:val="none"/>
        </w:rPr>
        <w:t>17.5评标委员会将拒绝被确定为非实质性响应的投标，投标人不能通过修正或撤销不符之处而使其投标成为实质性响应的投标。</w:t>
      </w:r>
    </w:p>
    <w:p w14:paraId="6803621C">
      <w:pPr>
        <w:numPr>
          <w:ilvl w:val="0"/>
          <w:numId w:val="0"/>
        </w:numPr>
        <w:tabs>
          <w:tab w:val="left" w:pos="1280"/>
        </w:tabs>
        <w:spacing w:beforeLines="0" w:afterLines="0"/>
        <w:ind w:left="79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18投标的澄清</w:t>
      </w:r>
    </w:p>
    <w:p w14:paraId="46962148">
      <w:pPr>
        <w:spacing w:beforeLines="0" w:afterLines="0"/>
        <w:rPr>
          <w:rFonts w:hint="eastAsia"/>
          <w:color w:val="auto"/>
          <w:sz w:val="20"/>
          <w:szCs w:val="24"/>
          <w:highlight w:val="none"/>
        </w:rPr>
      </w:pPr>
    </w:p>
    <w:p w14:paraId="51D5AC4C">
      <w:pPr>
        <w:spacing w:beforeLines="0" w:afterLines="0" w:line="360" w:lineRule="auto"/>
        <w:ind w:left="300" w:firstLine="480"/>
        <w:jc w:val="both"/>
        <w:rPr>
          <w:rFonts w:hint="default" w:ascii="宋体" w:hAnsi="宋体" w:eastAsia="宋体"/>
          <w:color w:val="auto"/>
          <w:sz w:val="24"/>
          <w:szCs w:val="24"/>
          <w:highlight w:val="none"/>
        </w:rPr>
      </w:pPr>
      <w:r>
        <w:rPr>
          <w:rFonts w:hint="default" w:ascii="宋体" w:hAnsi="宋体" w:eastAsia="宋体"/>
          <w:color w:val="auto"/>
          <w:sz w:val="24"/>
          <w:szCs w:val="24"/>
          <w:highlight w:val="none"/>
        </w:rPr>
        <w:t>18.1 为了有助于对投标文件进行审查、评估和比较，评标委员会有权就投标文件中含混之处向投标人提出询问或澄清要求。投标人必须按通知的时间、地点派技术和商务人员进行答疑和澄清。</w:t>
      </w:r>
    </w:p>
    <w:p w14:paraId="0577FCA9">
      <w:pPr>
        <w:spacing w:beforeLines="0" w:afterLines="0"/>
        <w:rPr>
          <w:rFonts w:hint="eastAsia"/>
          <w:color w:val="auto"/>
          <w:sz w:val="20"/>
          <w:szCs w:val="24"/>
          <w:highlight w:val="none"/>
        </w:rPr>
      </w:pPr>
    </w:p>
    <w:p w14:paraId="0C67C489">
      <w:pPr>
        <w:spacing w:beforeLines="0" w:afterLines="0" w:line="360" w:lineRule="auto"/>
        <w:ind w:left="300" w:firstLine="480"/>
        <w:jc w:val="both"/>
        <w:rPr>
          <w:rFonts w:hint="default" w:ascii="宋体" w:hAnsi="宋体" w:eastAsia="宋体"/>
          <w:color w:val="auto"/>
          <w:sz w:val="24"/>
          <w:szCs w:val="24"/>
          <w:highlight w:val="none"/>
        </w:rPr>
      </w:pPr>
      <w:r>
        <w:rPr>
          <w:rFonts w:hint="default" w:ascii="宋体" w:hAnsi="宋体" w:eastAsia="宋体"/>
          <w:color w:val="auto"/>
          <w:sz w:val="24"/>
          <w:szCs w:val="24"/>
          <w:highlight w:val="none"/>
        </w:rPr>
        <w:t>18.2 有关澄清的答复应采用书面形式，该书面答复应有投标人全权代表签署确认，并将作为投标内容的一部分。</w:t>
      </w:r>
    </w:p>
    <w:p w14:paraId="0FE98B48">
      <w:pPr>
        <w:spacing w:beforeLines="0" w:afterLines="0" w:line="360" w:lineRule="auto"/>
        <w:ind w:left="300" w:firstLine="480"/>
        <w:jc w:val="both"/>
        <w:rPr>
          <w:rFonts w:hint="default" w:ascii="宋体" w:hAnsi="宋体" w:eastAsia="宋体"/>
          <w:color w:val="auto"/>
          <w:sz w:val="24"/>
          <w:szCs w:val="24"/>
          <w:highlight w:val="none"/>
        </w:rPr>
      </w:pPr>
      <w:r>
        <w:rPr>
          <w:rFonts w:hint="default" w:ascii="宋体" w:hAnsi="宋体" w:eastAsia="宋体"/>
          <w:color w:val="auto"/>
          <w:sz w:val="24"/>
          <w:szCs w:val="24"/>
          <w:highlight w:val="none"/>
        </w:rPr>
        <w:t>18.3 投标人对投标文件的澄清不得改变投标的价格（校核时发现的算术错误除外）及实质内容。</w:t>
      </w:r>
    </w:p>
    <w:p w14:paraId="62EC0884">
      <w:pPr>
        <w:spacing w:beforeLines="0" w:afterLines="0"/>
        <w:rPr>
          <w:rFonts w:hint="eastAsia"/>
          <w:color w:val="auto"/>
          <w:sz w:val="20"/>
          <w:szCs w:val="24"/>
          <w:highlight w:val="none"/>
        </w:rPr>
      </w:pPr>
    </w:p>
    <w:p w14:paraId="5342FAD9">
      <w:pPr>
        <w:spacing w:beforeLines="0" w:afterLines="0"/>
        <w:ind w:left="8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19.废标，在招标过程中，出现下列情况之一的，应予废标：</w:t>
      </w:r>
    </w:p>
    <w:p w14:paraId="4F1C3FEC">
      <w:pPr>
        <w:spacing w:beforeLines="0" w:afterLines="0"/>
        <w:rPr>
          <w:rFonts w:hint="eastAsia"/>
          <w:color w:val="auto"/>
          <w:sz w:val="20"/>
          <w:szCs w:val="24"/>
          <w:highlight w:val="none"/>
        </w:rPr>
      </w:pPr>
    </w:p>
    <w:p w14:paraId="01DD8A5C">
      <w:pPr>
        <w:spacing w:beforeLines="0" w:afterLines="0"/>
        <w:ind w:left="8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19.1 出现影响招标公正的违法、违规行为的；</w:t>
      </w:r>
    </w:p>
    <w:p w14:paraId="20C2D0C5">
      <w:pPr>
        <w:spacing w:beforeLines="0" w:afterLines="0"/>
        <w:rPr>
          <w:rFonts w:hint="eastAsia"/>
          <w:color w:val="auto"/>
          <w:sz w:val="20"/>
          <w:szCs w:val="24"/>
          <w:highlight w:val="none"/>
        </w:rPr>
      </w:pPr>
    </w:p>
    <w:p w14:paraId="58947254">
      <w:pPr>
        <w:spacing w:beforeLines="0" w:afterLines="0"/>
        <w:ind w:left="8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19.2 修改投标单位的错误且影响投标人的名次排列顺序的；</w:t>
      </w:r>
    </w:p>
    <w:p w14:paraId="16B5012A">
      <w:pPr>
        <w:spacing w:beforeLines="0" w:afterLines="0"/>
        <w:rPr>
          <w:rFonts w:hint="eastAsia"/>
          <w:color w:val="auto"/>
          <w:sz w:val="20"/>
          <w:szCs w:val="24"/>
          <w:highlight w:val="none"/>
        </w:rPr>
      </w:pPr>
    </w:p>
    <w:p w14:paraId="46223953">
      <w:pPr>
        <w:spacing w:beforeLines="0" w:afterLines="0"/>
        <w:ind w:left="8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19.3 投标文件无法定代表人签字或无法定代表人授权代表签字的；</w:t>
      </w:r>
    </w:p>
    <w:p w14:paraId="1073B48A">
      <w:pPr>
        <w:spacing w:beforeLines="0" w:afterLines="0"/>
        <w:rPr>
          <w:rFonts w:hint="eastAsia"/>
          <w:color w:val="auto"/>
          <w:sz w:val="20"/>
          <w:szCs w:val="24"/>
          <w:highlight w:val="none"/>
        </w:rPr>
      </w:pPr>
    </w:p>
    <w:p w14:paraId="788A0594">
      <w:pPr>
        <w:spacing w:beforeLines="0" w:afterLines="0"/>
        <w:ind w:left="8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19.4 未按照招标文件规定要求盖章的；</w:t>
      </w:r>
    </w:p>
    <w:p w14:paraId="343456F7">
      <w:pPr>
        <w:spacing w:beforeLines="0" w:afterLines="0"/>
        <w:rPr>
          <w:rFonts w:hint="eastAsia"/>
          <w:color w:val="auto"/>
          <w:sz w:val="20"/>
          <w:szCs w:val="24"/>
          <w:highlight w:val="none"/>
        </w:rPr>
      </w:pPr>
    </w:p>
    <w:p w14:paraId="597C8FAB">
      <w:pPr>
        <w:spacing w:beforeLines="0" w:afterLines="0"/>
        <w:ind w:left="800"/>
        <w:rPr>
          <w:rFonts w:hint="default" w:ascii="宋体" w:hAnsi="宋体" w:eastAsia="宋体"/>
          <w:b/>
          <w:color w:val="auto"/>
          <w:sz w:val="24"/>
          <w:szCs w:val="24"/>
          <w:highlight w:val="none"/>
        </w:rPr>
      </w:pPr>
      <w:bookmarkStart w:id="13" w:name="page14"/>
      <w:bookmarkEnd w:id="13"/>
      <w:r>
        <w:rPr>
          <w:rFonts w:hint="default" w:ascii="宋体" w:hAnsi="宋体" w:eastAsia="宋体"/>
          <w:b/>
          <w:color w:val="auto"/>
          <w:sz w:val="24"/>
          <w:szCs w:val="24"/>
          <w:highlight w:val="none"/>
        </w:rPr>
        <w:t>19.5 投标人的投标未能在实质上响应招标文件提出的所有实质性要求和条件的；</w:t>
      </w:r>
    </w:p>
    <w:p w14:paraId="06A9C02E">
      <w:pPr>
        <w:spacing w:beforeLines="0" w:afterLines="0"/>
        <w:rPr>
          <w:rFonts w:hint="eastAsia"/>
          <w:color w:val="auto"/>
          <w:sz w:val="20"/>
          <w:szCs w:val="24"/>
          <w:highlight w:val="none"/>
        </w:rPr>
      </w:pPr>
    </w:p>
    <w:p w14:paraId="022990A4">
      <w:pPr>
        <w:spacing w:beforeLines="0" w:afterLines="0"/>
        <w:ind w:left="8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19.6 法律、法规规定的其他情形。</w:t>
      </w:r>
    </w:p>
    <w:p w14:paraId="0225E501">
      <w:pPr>
        <w:spacing w:beforeLines="0" w:afterLines="0"/>
        <w:rPr>
          <w:rFonts w:hint="eastAsia"/>
          <w:color w:val="auto"/>
          <w:sz w:val="20"/>
          <w:szCs w:val="24"/>
          <w:highlight w:val="none"/>
        </w:rPr>
      </w:pPr>
    </w:p>
    <w:p w14:paraId="127ED3F9">
      <w:pPr>
        <w:spacing w:beforeLines="0" w:afterLines="0"/>
        <w:ind w:left="8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20、投标的评价和比较</w:t>
      </w:r>
    </w:p>
    <w:p w14:paraId="44444E35">
      <w:pPr>
        <w:spacing w:beforeLines="0" w:afterLines="0"/>
        <w:rPr>
          <w:rFonts w:hint="eastAsia"/>
          <w:color w:val="auto"/>
          <w:sz w:val="20"/>
          <w:szCs w:val="24"/>
          <w:highlight w:val="none"/>
        </w:rPr>
      </w:pPr>
    </w:p>
    <w:p w14:paraId="209B458D">
      <w:pPr>
        <w:spacing w:beforeLines="0" w:afterLines="0" w:line="360" w:lineRule="auto"/>
        <w:ind w:left="300" w:firstLine="480"/>
        <w:jc w:val="both"/>
        <w:rPr>
          <w:rFonts w:hint="default" w:ascii="宋体" w:hAnsi="宋体" w:eastAsia="宋体"/>
          <w:color w:val="auto"/>
          <w:sz w:val="24"/>
          <w:szCs w:val="24"/>
          <w:highlight w:val="none"/>
        </w:rPr>
      </w:pPr>
      <w:r>
        <w:rPr>
          <w:rFonts w:hint="default" w:ascii="宋体" w:hAnsi="宋体" w:eastAsia="宋体"/>
          <w:color w:val="auto"/>
          <w:sz w:val="24"/>
          <w:szCs w:val="24"/>
          <w:highlight w:val="none"/>
        </w:rPr>
        <w:t>评委会将按规定仅对确定为实质上响应招标文件要求的投标进行评价和比较,投标文件格式、内容、规格都必须符合招标文件的规定，否则，该投标不能被视为实质上响应了招标文件。</w:t>
      </w:r>
    </w:p>
    <w:p w14:paraId="7757E2D6">
      <w:pPr>
        <w:spacing w:beforeLines="0" w:afterLines="0"/>
        <w:ind w:right="-299"/>
        <w:jc w:val="center"/>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(六)授 予 合 同</w:t>
      </w:r>
    </w:p>
    <w:p w14:paraId="6672B998">
      <w:pPr>
        <w:spacing w:beforeLines="0" w:afterLines="0"/>
        <w:rPr>
          <w:rFonts w:hint="eastAsia"/>
          <w:color w:val="auto"/>
          <w:sz w:val="20"/>
          <w:szCs w:val="24"/>
          <w:highlight w:val="none"/>
        </w:rPr>
      </w:pPr>
    </w:p>
    <w:p w14:paraId="4C155185">
      <w:pPr>
        <w:spacing w:beforeLines="0" w:afterLines="0"/>
        <w:ind w:left="8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21、合同授予标准</w:t>
      </w:r>
    </w:p>
    <w:p w14:paraId="1EC4690A">
      <w:pPr>
        <w:spacing w:beforeLines="0" w:afterLines="0"/>
        <w:rPr>
          <w:rFonts w:hint="eastAsia"/>
          <w:color w:val="auto"/>
          <w:sz w:val="20"/>
          <w:szCs w:val="24"/>
          <w:highlight w:val="none"/>
        </w:rPr>
      </w:pPr>
    </w:p>
    <w:p w14:paraId="776AC515">
      <w:pPr>
        <w:spacing w:beforeLines="0" w:afterLines="0" w:line="360" w:lineRule="auto"/>
        <w:ind w:left="300" w:firstLine="480"/>
        <w:jc w:val="both"/>
        <w:rPr>
          <w:rFonts w:hint="default" w:ascii="宋体" w:hAnsi="宋体" w:eastAsia="宋体"/>
          <w:color w:val="auto"/>
          <w:sz w:val="24"/>
          <w:szCs w:val="24"/>
          <w:highlight w:val="none"/>
        </w:rPr>
      </w:pPr>
      <w:r>
        <w:rPr>
          <w:rFonts w:hint="default" w:ascii="宋体" w:hAnsi="宋体" w:eastAsia="宋体"/>
          <w:color w:val="auto"/>
          <w:sz w:val="24"/>
          <w:szCs w:val="24"/>
          <w:highlight w:val="none"/>
        </w:rPr>
        <w:t>评委会将对实质上响应招标文件要求的投标人按招标文件的评标办法确定中标人，并按相关规定进行公示。</w:t>
      </w:r>
    </w:p>
    <w:p w14:paraId="32DD0AF3">
      <w:pPr>
        <w:spacing w:beforeLines="0" w:afterLines="0"/>
        <w:ind w:left="8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22、签订合同</w:t>
      </w:r>
    </w:p>
    <w:p w14:paraId="081EF10D">
      <w:pPr>
        <w:spacing w:beforeLines="0" w:afterLines="0"/>
        <w:rPr>
          <w:rFonts w:hint="eastAsia"/>
          <w:color w:val="auto"/>
          <w:sz w:val="20"/>
          <w:szCs w:val="24"/>
          <w:highlight w:val="none"/>
        </w:rPr>
      </w:pPr>
    </w:p>
    <w:p w14:paraId="55EF0D2E">
      <w:pPr>
        <w:spacing w:beforeLines="0" w:afterLines="0" w:line="360" w:lineRule="auto"/>
        <w:ind w:left="300" w:firstLine="480"/>
        <w:jc w:val="both"/>
        <w:rPr>
          <w:rFonts w:hint="default" w:ascii="宋体" w:hAnsi="宋体" w:eastAsia="宋体"/>
          <w:color w:val="auto"/>
          <w:sz w:val="23"/>
          <w:szCs w:val="24"/>
          <w:highlight w:val="none"/>
        </w:rPr>
      </w:pPr>
      <w:r>
        <w:rPr>
          <w:rFonts w:hint="default" w:ascii="宋体" w:hAnsi="宋体" w:eastAsia="宋体"/>
          <w:color w:val="auto"/>
          <w:sz w:val="24"/>
          <w:szCs w:val="24"/>
          <w:highlight w:val="none"/>
        </w:rPr>
        <w:t>中标人按中标通知书指定的时间、地点与招标人签订合同。招标文件、中标人的投标文件及澄清文件等，均为签订合同的依据和组成部分。</w:t>
      </w:r>
    </w:p>
    <w:p w14:paraId="74899974">
      <w:pPr>
        <w:spacing w:beforeLines="0" w:afterLines="0"/>
        <w:rPr>
          <w:rFonts w:hint="eastAsia"/>
          <w:color w:val="auto"/>
          <w:sz w:val="20"/>
          <w:szCs w:val="24"/>
          <w:highlight w:val="none"/>
        </w:rPr>
      </w:pPr>
    </w:p>
    <w:p w14:paraId="43591A61">
      <w:pPr>
        <w:spacing w:beforeLines="0" w:afterLines="0"/>
        <w:ind w:right="-299"/>
        <w:jc w:val="center"/>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(七)其 他</w:t>
      </w:r>
    </w:p>
    <w:p w14:paraId="02666643">
      <w:pPr>
        <w:spacing w:beforeLines="0" w:afterLines="0"/>
        <w:rPr>
          <w:rFonts w:hint="eastAsia"/>
          <w:color w:val="auto"/>
          <w:sz w:val="20"/>
          <w:szCs w:val="24"/>
          <w:highlight w:val="none"/>
        </w:rPr>
      </w:pPr>
    </w:p>
    <w:p w14:paraId="2C2209C1">
      <w:pPr>
        <w:spacing w:beforeLines="0" w:afterLines="0"/>
        <w:ind w:left="8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23.勘察现场</w:t>
      </w:r>
    </w:p>
    <w:p w14:paraId="632E4989">
      <w:pPr>
        <w:spacing w:beforeLines="0" w:afterLines="0"/>
        <w:rPr>
          <w:rFonts w:hint="eastAsia"/>
          <w:color w:val="auto"/>
          <w:sz w:val="20"/>
          <w:szCs w:val="24"/>
          <w:highlight w:val="none"/>
        </w:rPr>
      </w:pPr>
    </w:p>
    <w:p w14:paraId="733C0ADE">
      <w:pPr>
        <w:spacing w:beforeLines="0" w:afterLines="0" w:line="360" w:lineRule="auto"/>
        <w:ind w:left="300" w:firstLine="480"/>
        <w:jc w:val="both"/>
        <w:rPr>
          <w:rFonts w:hint="default" w:ascii="宋体" w:hAnsi="宋体" w:eastAsia="宋体"/>
          <w:color w:val="auto"/>
          <w:sz w:val="24"/>
          <w:szCs w:val="24"/>
          <w:highlight w:val="none"/>
        </w:rPr>
      </w:pPr>
      <w:r>
        <w:rPr>
          <w:rFonts w:hint="default" w:ascii="宋体" w:hAnsi="宋体" w:eastAsia="宋体"/>
          <w:color w:val="auto"/>
          <w:sz w:val="24"/>
          <w:szCs w:val="24"/>
          <w:highlight w:val="none"/>
        </w:rPr>
        <w:t>23.1 本项目不组织勘察现场，投标人应自行对施工现场和周围环境进行勘察，以获取编制投标文件和签署合同所需的资料。勘察现场联系方式见投标人须知前附表。</w:t>
      </w:r>
    </w:p>
    <w:p w14:paraId="12804254">
      <w:pPr>
        <w:spacing w:beforeLines="0" w:afterLines="0" w:line="360" w:lineRule="auto"/>
        <w:ind w:left="300" w:firstLine="480"/>
        <w:jc w:val="both"/>
        <w:rPr>
          <w:rFonts w:hint="eastAsia"/>
          <w:color w:val="auto"/>
          <w:sz w:val="20"/>
          <w:szCs w:val="24"/>
          <w:highlight w:val="none"/>
        </w:rPr>
      </w:pPr>
      <w:r>
        <w:rPr>
          <w:rFonts w:hint="default" w:ascii="宋体" w:hAnsi="宋体" w:eastAsia="宋体"/>
          <w:color w:val="auto"/>
          <w:sz w:val="24"/>
          <w:szCs w:val="24"/>
          <w:highlight w:val="none"/>
        </w:rPr>
        <w:t>23.2 勘察现场所发生的费用由投标人自行承担。招标人向投标人提供的有关供货现场的资料和数据，是招标人现有的能使投标人利用的资料。招标人对投标人由此而做出的推论、理解和结论概不负责。投标人未到现场实地踏勘的，中标后签订合同时和履约过程中，不得以不完全了解现场情况为由，提出任何形式的增加合同价款或索赔的要求。</w:t>
      </w:r>
    </w:p>
    <w:p w14:paraId="091513AB">
      <w:pPr>
        <w:spacing w:beforeLines="0" w:afterLines="0" w:line="360" w:lineRule="auto"/>
        <w:ind w:left="300" w:firstLine="480"/>
        <w:jc w:val="both"/>
        <w:rPr>
          <w:rFonts w:hint="default" w:ascii="宋体" w:hAnsi="宋体" w:eastAsia="宋体"/>
          <w:color w:val="auto"/>
          <w:sz w:val="24"/>
          <w:szCs w:val="24"/>
          <w:highlight w:val="none"/>
        </w:rPr>
      </w:pPr>
      <w:bookmarkStart w:id="14" w:name="page15"/>
      <w:bookmarkEnd w:id="14"/>
      <w:r>
        <w:rPr>
          <w:rFonts w:hint="default" w:ascii="宋体" w:hAnsi="宋体" w:eastAsia="宋体"/>
          <w:color w:val="auto"/>
          <w:sz w:val="24"/>
          <w:szCs w:val="24"/>
          <w:highlight w:val="none"/>
        </w:rPr>
        <w:t>23.3 除非有特殊要求，招标文件不单独提供供货使用地的自然环境、气候条件、公</w:t>
      </w:r>
    </w:p>
    <w:p w14:paraId="0793E553">
      <w:pPr>
        <w:spacing w:beforeLines="0" w:afterLines="0" w:line="360" w:lineRule="auto"/>
        <w:jc w:val="both"/>
        <w:rPr>
          <w:rFonts w:hint="default" w:ascii="宋体" w:hAnsi="宋体" w:eastAsia="宋体"/>
          <w:color w:val="auto"/>
          <w:sz w:val="24"/>
          <w:szCs w:val="22"/>
          <w:highlight w:val="none"/>
        </w:rPr>
      </w:pPr>
      <w:r>
        <w:rPr>
          <w:rFonts w:hint="default" w:ascii="宋体" w:hAnsi="宋体" w:eastAsia="宋体"/>
          <w:color w:val="auto"/>
          <w:sz w:val="24"/>
          <w:szCs w:val="24"/>
          <w:highlight w:val="none"/>
        </w:rPr>
        <w:t>用设施等情况，投标人被视为熟悉上述与履行合同有关的一切情况。</w:t>
      </w:r>
    </w:p>
    <w:p w14:paraId="0F2EDD1E">
      <w:pPr>
        <w:spacing w:beforeLines="0" w:afterLines="0"/>
        <w:rPr>
          <w:rFonts w:hint="eastAsia"/>
          <w:color w:val="auto"/>
          <w:sz w:val="20"/>
          <w:szCs w:val="24"/>
          <w:highlight w:val="none"/>
        </w:rPr>
      </w:pPr>
    </w:p>
    <w:p w14:paraId="2EC8B2C9">
      <w:pPr>
        <w:spacing w:beforeLines="0" w:afterLines="0"/>
        <w:ind w:left="8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24、合同标的转让</w:t>
      </w:r>
    </w:p>
    <w:p w14:paraId="2AD8D5EC">
      <w:pPr>
        <w:spacing w:beforeLines="0" w:afterLines="0"/>
        <w:rPr>
          <w:rFonts w:hint="eastAsia"/>
          <w:color w:val="auto"/>
          <w:sz w:val="20"/>
          <w:szCs w:val="24"/>
          <w:highlight w:val="none"/>
        </w:rPr>
      </w:pPr>
    </w:p>
    <w:p w14:paraId="3939172A">
      <w:pPr>
        <w:spacing w:beforeLines="0" w:afterLines="0" w:line="360" w:lineRule="auto"/>
        <w:ind w:left="300" w:firstLine="480"/>
        <w:jc w:val="both"/>
        <w:rPr>
          <w:rFonts w:hint="eastAsia"/>
          <w:color w:val="auto"/>
          <w:sz w:val="20"/>
          <w:szCs w:val="24"/>
          <w:highlight w:val="none"/>
        </w:rPr>
      </w:pPr>
      <w:r>
        <w:rPr>
          <w:rFonts w:hint="default" w:ascii="宋体" w:hAnsi="宋体" w:eastAsia="宋体"/>
          <w:color w:val="auto"/>
          <w:sz w:val="24"/>
          <w:szCs w:val="24"/>
          <w:highlight w:val="none"/>
        </w:rPr>
        <w:t>24.1 合同未约定或者未经招标人同意，中标人不得向他人转让中标项目，也不得将中标项目肢解后分别向他人转让。</w:t>
      </w:r>
    </w:p>
    <w:p w14:paraId="03E0E398">
      <w:pPr>
        <w:spacing w:beforeLines="0" w:afterLines="0" w:line="360" w:lineRule="auto"/>
        <w:ind w:left="300" w:firstLine="480"/>
        <w:jc w:val="both"/>
        <w:rPr>
          <w:rFonts w:hint="eastAsia"/>
          <w:color w:val="auto"/>
          <w:sz w:val="20"/>
          <w:szCs w:val="24"/>
          <w:highlight w:val="none"/>
        </w:rPr>
      </w:pPr>
      <w:r>
        <w:rPr>
          <w:rFonts w:hint="default" w:ascii="宋体" w:hAnsi="宋体" w:eastAsia="宋体"/>
          <w:color w:val="auto"/>
          <w:sz w:val="24"/>
          <w:szCs w:val="24"/>
          <w:highlight w:val="none"/>
        </w:rPr>
        <w:t>24.2 合同约定或者经招标人同意，中标人可以将中标项目的部分非主体、非关键性工作分包给他人完成。接受分包的人应当具备相应的资格条件，并不得再次分包。如果本项目允许分包，招标人根据招标项目的实际情况，拟在中标后将中标项目的非主体、非关键性工作交由他人完成的，应在投标文件中载明。</w:t>
      </w:r>
    </w:p>
    <w:p w14:paraId="112671DD">
      <w:pPr>
        <w:spacing w:beforeLines="0" w:afterLines="0" w:line="360" w:lineRule="auto"/>
        <w:ind w:left="300" w:firstLine="480"/>
        <w:jc w:val="both"/>
        <w:rPr>
          <w:rFonts w:hint="default" w:ascii="宋体" w:hAnsi="宋体" w:eastAsia="宋体"/>
          <w:color w:val="auto"/>
          <w:sz w:val="24"/>
          <w:szCs w:val="24"/>
          <w:highlight w:val="none"/>
        </w:rPr>
      </w:pPr>
      <w:r>
        <w:rPr>
          <w:rFonts w:hint="default" w:ascii="宋体" w:hAnsi="宋体" w:eastAsia="宋体"/>
          <w:color w:val="auto"/>
          <w:sz w:val="24"/>
          <w:szCs w:val="24"/>
          <w:highlight w:val="none"/>
        </w:rPr>
        <w:t>24.3 中标人应当就分包项目向招标人负责，接受分包的人就分包项目承担连带责任。</w:t>
      </w:r>
      <w:bookmarkStart w:id="15" w:name="page16"/>
      <w:bookmarkEnd w:id="15"/>
    </w:p>
    <w:p w14:paraId="5CA260FB">
      <w:pPr>
        <w:tabs>
          <w:tab w:val="left" w:pos="400"/>
        </w:tabs>
        <w:spacing w:beforeLines="0" w:afterLines="0"/>
        <w:jc w:val="both"/>
        <w:rPr>
          <w:rFonts w:hint="default" w:ascii="宋体" w:hAnsi="宋体" w:eastAsia="宋体"/>
          <w:b/>
          <w:color w:val="auto"/>
          <w:sz w:val="40"/>
          <w:szCs w:val="40"/>
          <w:highlight w:val="none"/>
        </w:rPr>
      </w:pPr>
    </w:p>
    <w:p w14:paraId="70143BA4">
      <w:pPr>
        <w:tabs>
          <w:tab w:val="left" w:pos="400"/>
        </w:tabs>
        <w:spacing w:beforeLines="0" w:afterLines="0"/>
        <w:jc w:val="center"/>
        <w:rPr>
          <w:rFonts w:hint="default" w:ascii="宋体" w:hAnsi="宋体" w:eastAsia="宋体"/>
          <w:b/>
          <w:color w:val="auto"/>
          <w:sz w:val="40"/>
          <w:szCs w:val="40"/>
          <w:highlight w:val="none"/>
        </w:rPr>
      </w:pPr>
    </w:p>
    <w:p w14:paraId="352ADF77">
      <w:pPr>
        <w:tabs>
          <w:tab w:val="left" w:pos="400"/>
        </w:tabs>
        <w:spacing w:beforeLines="0" w:afterLines="0"/>
        <w:jc w:val="center"/>
        <w:rPr>
          <w:rFonts w:hint="default" w:ascii="宋体" w:hAnsi="宋体" w:eastAsia="宋体"/>
          <w:b/>
          <w:color w:val="auto"/>
          <w:sz w:val="40"/>
          <w:szCs w:val="40"/>
          <w:highlight w:val="none"/>
        </w:rPr>
      </w:pPr>
    </w:p>
    <w:p w14:paraId="6B245B0A">
      <w:pPr>
        <w:pStyle w:val="10"/>
        <w:spacing w:beforeLines="0" w:afterLines="0"/>
        <w:rPr>
          <w:rFonts w:hint="default" w:ascii="宋体" w:hAnsi="宋体" w:eastAsia="宋体"/>
          <w:b/>
          <w:color w:val="auto"/>
          <w:sz w:val="40"/>
          <w:szCs w:val="40"/>
          <w:highlight w:val="none"/>
        </w:rPr>
      </w:pPr>
    </w:p>
    <w:p w14:paraId="2616EB57">
      <w:pPr>
        <w:spacing w:beforeLines="0" w:afterLines="0"/>
        <w:rPr>
          <w:rFonts w:hint="default" w:ascii="宋体" w:hAnsi="宋体" w:eastAsia="宋体"/>
          <w:b/>
          <w:color w:val="auto"/>
          <w:sz w:val="40"/>
          <w:szCs w:val="40"/>
          <w:highlight w:val="none"/>
        </w:rPr>
      </w:pPr>
    </w:p>
    <w:p w14:paraId="325D2692">
      <w:pPr>
        <w:pStyle w:val="10"/>
        <w:spacing w:beforeLines="0" w:afterLines="0"/>
        <w:rPr>
          <w:rFonts w:hint="default" w:ascii="宋体" w:hAnsi="宋体" w:eastAsia="宋体"/>
          <w:b/>
          <w:color w:val="auto"/>
          <w:sz w:val="40"/>
          <w:szCs w:val="40"/>
          <w:highlight w:val="none"/>
        </w:rPr>
      </w:pPr>
    </w:p>
    <w:p w14:paraId="4282C62C">
      <w:pPr>
        <w:spacing w:beforeLines="0" w:afterLines="0"/>
        <w:rPr>
          <w:rFonts w:hint="default" w:ascii="宋体" w:hAnsi="宋体" w:eastAsia="宋体"/>
          <w:b/>
          <w:color w:val="auto"/>
          <w:sz w:val="40"/>
          <w:szCs w:val="40"/>
          <w:highlight w:val="none"/>
        </w:rPr>
      </w:pPr>
    </w:p>
    <w:p w14:paraId="7A681CB7">
      <w:pPr>
        <w:pStyle w:val="10"/>
        <w:spacing w:beforeLines="0" w:afterLines="0"/>
        <w:rPr>
          <w:rFonts w:hint="default" w:ascii="宋体" w:hAnsi="宋体" w:eastAsia="宋体"/>
          <w:b/>
          <w:color w:val="auto"/>
          <w:sz w:val="40"/>
          <w:szCs w:val="40"/>
          <w:highlight w:val="none"/>
        </w:rPr>
      </w:pPr>
    </w:p>
    <w:p w14:paraId="63B72748">
      <w:pPr>
        <w:pStyle w:val="10"/>
        <w:spacing w:beforeLines="0" w:afterLines="0"/>
        <w:ind w:left="0" w:leftChars="0" w:firstLine="0" w:firstLineChars="0"/>
        <w:rPr>
          <w:rFonts w:hint="eastAsia"/>
          <w:color w:val="auto"/>
          <w:sz w:val="21"/>
          <w:szCs w:val="24"/>
          <w:highlight w:val="none"/>
        </w:rPr>
      </w:pPr>
    </w:p>
    <w:p w14:paraId="387F3549">
      <w:pPr>
        <w:spacing w:beforeLines="0" w:afterLines="0"/>
        <w:rPr>
          <w:rFonts w:hint="eastAsia"/>
          <w:color w:val="auto"/>
          <w:sz w:val="20"/>
          <w:szCs w:val="24"/>
          <w:highlight w:val="none"/>
        </w:rPr>
      </w:pPr>
    </w:p>
    <w:p w14:paraId="74B94D4B">
      <w:pPr>
        <w:spacing w:beforeLines="0" w:afterLines="0"/>
        <w:rPr>
          <w:rFonts w:hint="eastAsia"/>
          <w:color w:val="auto"/>
          <w:sz w:val="20"/>
          <w:szCs w:val="24"/>
          <w:highlight w:val="none"/>
        </w:rPr>
      </w:pPr>
    </w:p>
    <w:p w14:paraId="6C317FDC">
      <w:pPr>
        <w:spacing w:beforeLines="0" w:afterLines="0"/>
        <w:rPr>
          <w:rFonts w:hint="eastAsia"/>
          <w:color w:val="auto"/>
          <w:sz w:val="20"/>
          <w:szCs w:val="24"/>
          <w:highlight w:val="none"/>
        </w:rPr>
      </w:pPr>
    </w:p>
    <w:p w14:paraId="04739D02">
      <w:pPr>
        <w:spacing w:beforeLines="0" w:afterLines="0"/>
        <w:rPr>
          <w:rFonts w:hint="eastAsia"/>
          <w:color w:val="auto"/>
          <w:sz w:val="20"/>
          <w:szCs w:val="24"/>
          <w:highlight w:val="none"/>
        </w:rPr>
      </w:pPr>
    </w:p>
    <w:p w14:paraId="1B2B1C45">
      <w:pPr>
        <w:spacing w:beforeLines="0" w:afterLines="0"/>
        <w:rPr>
          <w:rFonts w:hint="eastAsia"/>
          <w:color w:val="auto"/>
          <w:sz w:val="20"/>
          <w:szCs w:val="24"/>
          <w:highlight w:val="none"/>
        </w:rPr>
      </w:pPr>
    </w:p>
    <w:p w14:paraId="2FA26EFA">
      <w:pPr>
        <w:spacing w:beforeLines="0" w:afterLines="0"/>
        <w:rPr>
          <w:rFonts w:hint="eastAsia"/>
          <w:color w:val="auto"/>
          <w:sz w:val="20"/>
          <w:szCs w:val="24"/>
          <w:highlight w:val="none"/>
        </w:rPr>
      </w:pPr>
    </w:p>
    <w:p w14:paraId="5A1297BE">
      <w:pPr>
        <w:spacing w:beforeLines="0" w:afterLines="0"/>
        <w:rPr>
          <w:rFonts w:hint="eastAsia"/>
          <w:color w:val="auto"/>
          <w:sz w:val="20"/>
          <w:szCs w:val="24"/>
          <w:highlight w:val="none"/>
        </w:rPr>
      </w:pPr>
    </w:p>
    <w:p w14:paraId="1FBC9060">
      <w:pPr>
        <w:spacing w:beforeLines="0" w:afterLines="0"/>
        <w:rPr>
          <w:rFonts w:hint="eastAsia"/>
          <w:color w:val="auto"/>
          <w:sz w:val="20"/>
          <w:szCs w:val="24"/>
          <w:highlight w:val="none"/>
        </w:rPr>
      </w:pPr>
    </w:p>
    <w:p w14:paraId="71BCA84A">
      <w:pPr>
        <w:spacing w:beforeLines="0" w:afterLines="0"/>
        <w:rPr>
          <w:rFonts w:hint="eastAsia"/>
          <w:color w:val="auto"/>
          <w:sz w:val="20"/>
          <w:szCs w:val="24"/>
          <w:highlight w:val="none"/>
        </w:rPr>
      </w:pPr>
    </w:p>
    <w:p w14:paraId="748F3929">
      <w:pPr>
        <w:spacing w:beforeLines="0" w:afterLines="0"/>
        <w:rPr>
          <w:rFonts w:hint="eastAsia"/>
          <w:color w:val="auto"/>
          <w:sz w:val="20"/>
          <w:szCs w:val="24"/>
          <w:highlight w:val="none"/>
        </w:rPr>
      </w:pPr>
    </w:p>
    <w:p w14:paraId="72794305">
      <w:pPr>
        <w:spacing w:beforeLines="0" w:afterLines="0"/>
        <w:rPr>
          <w:rFonts w:hint="eastAsia"/>
          <w:color w:val="auto"/>
          <w:sz w:val="20"/>
          <w:szCs w:val="24"/>
          <w:highlight w:val="none"/>
        </w:rPr>
      </w:pPr>
    </w:p>
    <w:p w14:paraId="6DD6D1A8">
      <w:pPr>
        <w:spacing w:beforeLines="0" w:afterLines="0"/>
        <w:rPr>
          <w:rFonts w:hint="eastAsia"/>
          <w:color w:val="auto"/>
          <w:sz w:val="20"/>
          <w:szCs w:val="24"/>
          <w:highlight w:val="none"/>
        </w:rPr>
      </w:pPr>
    </w:p>
    <w:p w14:paraId="26B84B9A">
      <w:pPr>
        <w:spacing w:beforeLines="0" w:afterLines="0"/>
        <w:rPr>
          <w:rFonts w:hint="eastAsia"/>
          <w:color w:val="auto"/>
          <w:sz w:val="20"/>
          <w:szCs w:val="24"/>
          <w:highlight w:val="none"/>
        </w:rPr>
      </w:pPr>
    </w:p>
    <w:p w14:paraId="0C55D5C5">
      <w:pPr>
        <w:spacing w:beforeLines="0" w:afterLines="0"/>
        <w:rPr>
          <w:rFonts w:hint="eastAsia"/>
          <w:color w:val="auto"/>
          <w:sz w:val="20"/>
          <w:szCs w:val="24"/>
          <w:highlight w:val="none"/>
        </w:rPr>
      </w:pPr>
    </w:p>
    <w:p w14:paraId="69DFC13D">
      <w:pPr>
        <w:spacing w:beforeLines="0" w:afterLines="0"/>
        <w:rPr>
          <w:rFonts w:hint="eastAsia"/>
          <w:color w:val="auto"/>
          <w:sz w:val="20"/>
          <w:szCs w:val="24"/>
          <w:highlight w:val="none"/>
        </w:rPr>
      </w:pPr>
    </w:p>
    <w:p w14:paraId="41F141DF">
      <w:pPr>
        <w:tabs>
          <w:tab w:val="left" w:pos="400"/>
        </w:tabs>
        <w:spacing w:beforeLines="0" w:afterLines="0"/>
        <w:jc w:val="center"/>
        <w:rPr>
          <w:rFonts w:hint="default" w:ascii="宋体" w:hAnsi="宋体" w:eastAsia="宋体"/>
          <w:b/>
          <w:color w:val="auto"/>
          <w:sz w:val="40"/>
          <w:szCs w:val="40"/>
          <w:highlight w:val="none"/>
        </w:rPr>
      </w:pPr>
    </w:p>
    <w:p w14:paraId="7B94B275">
      <w:pPr>
        <w:tabs>
          <w:tab w:val="left" w:pos="400"/>
        </w:tabs>
        <w:spacing w:beforeLines="0" w:afterLines="0"/>
        <w:jc w:val="center"/>
        <w:rPr>
          <w:rFonts w:hint="default" w:ascii="宋体" w:hAnsi="宋体" w:eastAsia="宋体"/>
          <w:b/>
          <w:color w:val="auto"/>
          <w:sz w:val="40"/>
          <w:szCs w:val="40"/>
          <w:highlight w:val="none"/>
        </w:rPr>
      </w:pPr>
    </w:p>
    <w:p w14:paraId="6C9E7717">
      <w:pPr>
        <w:pStyle w:val="10"/>
        <w:rPr>
          <w:rFonts w:hint="default" w:ascii="宋体" w:hAnsi="宋体" w:eastAsia="宋体"/>
          <w:b/>
          <w:color w:val="auto"/>
          <w:sz w:val="40"/>
          <w:szCs w:val="40"/>
          <w:highlight w:val="none"/>
        </w:rPr>
      </w:pPr>
    </w:p>
    <w:p w14:paraId="3195C764">
      <w:pPr>
        <w:tabs>
          <w:tab w:val="left" w:pos="580"/>
        </w:tabs>
        <w:spacing w:beforeLines="0" w:afterLines="0"/>
        <w:jc w:val="both"/>
        <w:rPr>
          <w:rFonts w:hint="default" w:ascii="宋体" w:hAnsi="宋体" w:eastAsia="宋体" w:cs="宋体"/>
          <w:b/>
          <w:color w:val="auto"/>
          <w:sz w:val="40"/>
          <w:szCs w:val="40"/>
          <w:highlight w:val="none"/>
          <w:lang w:bidi="ar"/>
        </w:rPr>
      </w:pPr>
    </w:p>
    <w:p w14:paraId="472C814A">
      <w:pPr>
        <w:pStyle w:val="4"/>
        <w:spacing w:before="80" w:line="219" w:lineRule="auto"/>
        <w:ind w:left="1370"/>
        <w:rPr>
          <w:sz w:val="40"/>
          <w:szCs w:val="40"/>
          <w:highlight w:val="none"/>
        </w:rPr>
      </w:pPr>
      <w:r>
        <w:rPr>
          <w:b/>
          <w:bCs/>
          <w:spacing w:val="-4"/>
          <w:sz w:val="40"/>
          <w:szCs w:val="40"/>
          <w:highlight w:val="none"/>
        </w:rPr>
        <w:t>第三章工程建设标准及图纸（另附）</w:t>
      </w:r>
    </w:p>
    <w:p w14:paraId="32415426">
      <w:pPr>
        <w:spacing w:line="342" w:lineRule="auto"/>
        <w:rPr>
          <w:rFonts w:ascii="Arial"/>
          <w:sz w:val="21"/>
          <w:highlight w:val="none"/>
        </w:rPr>
      </w:pPr>
    </w:p>
    <w:p w14:paraId="2F5ABCCD">
      <w:pPr>
        <w:pStyle w:val="4"/>
        <w:spacing w:before="78" w:line="220" w:lineRule="auto"/>
        <w:ind w:left="484"/>
        <w:rPr>
          <w:sz w:val="24"/>
          <w:szCs w:val="24"/>
          <w:highlight w:val="none"/>
        </w:rPr>
      </w:pPr>
      <w:r>
        <w:rPr>
          <w:b/>
          <w:bCs/>
          <w:spacing w:val="-4"/>
          <w:sz w:val="24"/>
          <w:szCs w:val="24"/>
          <w:highlight w:val="none"/>
        </w:rPr>
        <w:t>一、工程建设标准</w:t>
      </w:r>
    </w:p>
    <w:p w14:paraId="21A7998C">
      <w:pPr>
        <w:spacing w:line="257" w:lineRule="auto"/>
        <w:rPr>
          <w:rFonts w:ascii="Arial"/>
          <w:sz w:val="21"/>
          <w:highlight w:val="none"/>
        </w:rPr>
      </w:pPr>
    </w:p>
    <w:p w14:paraId="2B71EDC8">
      <w:pPr>
        <w:pStyle w:val="4"/>
        <w:spacing w:before="78" w:line="465" w:lineRule="auto"/>
        <w:ind w:left="24" w:firstLine="458"/>
        <w:rPr>
          <w:sz w:val="24"/>
          <w:szCs w:val="24"/>
          <w:highlight w:val="none"/>
        </w:rPr>
      </w:pPr>
      <w:r>
        <w:rPr>
          <w:sz w:val="24"/>
          <w:szCs w:val="24"/>
          <w:highlight w:val="none"/>
        </w:rPr>
        <w:t>依据设计文件的要求，本招标工程项目的材料、设备、</w:t>
      </w:r>
      <w:r>
        <w:rPr>
          <w:spacing w:val="-1"/>
          <w:sz w:val="24"/>
          <w:szCs w:val="24"/>
          <w:highlight w:val="none"/>
        </w:rPr>
        <w:t>施工须达到现行</w:t>
      </w:r>
      <w:bookmarkStart w:id="23" w:name="_GoBack"/>
      <w:r>
        <w:rPr>
          <w:spacing w:val="-1"/>
          <w:sz w:val="24"/>
          <w:szCs w:val="24"/>
          <w:highlight w:val="none"/>
        </w:rPr>
        <w:t>中华</w:t>
      </w:r>
      <w:bookmarkEnd w:id="23"/>
      <w:r>
        <w:rPr>
          <w:spacing w:val="-1"/>
          <w:sz w:val="24"/>
          <w:szCs w:val="24"/>
          <w:highlight w:val="none"/>
        </w:rPr>
        <w:t>人民共和</w:t>
      </w:r>
      <w:r>
        <w:rPr>
          <w:sz w:val="24"/>
          <w:szCs w:val="24"/>
          <w:highlight w:val="none"/>
        </w:rPr>
        <w:t xml:space="preserve"> </w:t>
      </w:r>
      <w:r>
        <w:rPr>
          <w:spacing w:val="-2"/>
          <w:sz w:val="24"/>
          <w:szCs w:val="24"/>
          <w:highlight w:val="none"/>
        </w:rPr>
        <w:t>国以及省、直辖市或行业的工程建设标准、规范的要求。</w:t>
      </w:r>
    </w:p>
    <w:p w14:paraId="3CFF128B">
      <w:pPr>
        <w:pStyle w:val="4"/>
        <w:spacing w:before="115" w:line="219" w:lineRule="auto"/>
        <w:ind w:left="484"/>
        <w:rPr>
          <w:sz w:val="24"/>
          <w:szCs w:val="24"/>
          <w:highlight w:val="none"/>
        </w:rPr>
      </w:pPr>
      <w:r>
        <w:rPr>
          <w:b/>
          <w:bCs/>
          <w:spacing w:val="-4"/>
          <w:sz w:val="24"/>
          <w:szCs w:val="24"/>
          <w:highlight w:val="none"/>
        </w:rPr>
        <w:t>二、图纸及其他文件</w:t>
      </w:r>
    </w:p>
    <w:p w14:paraId="20446461">
      <w:pPr>
        <w:spacing w:line="257" w:lineRule="auto"/>
        <w:rPr>
          <w:rFonts w:ascii="Arial"/>
          <w:sz w:val="21"/>
          <w:highlight w:val="none"/>
        </w:rPr>
      </w:pPr>
    </w:p>
    <w:p w14:paraId="16EF6958">
      <w:pPr>
        <w:pStyle w:val="4"/>
        <w:spacing w:before="78" w:line="470" w:lineRule="auto"/>
        <w:ind w:firstLine="481"/>
        <w:jc w:val="both"/>
        <w:rPr>
          <w:sz w:val="24"/>
          <w:szCs w:val="24"/>
          <w:highlight w:val="none"/>
        </w:rPr>
      </w:pPr>
      <w:r>
        <w:rPr>
          <w:sz w:val="24"/>
          <w:szCs w:val="24"/>
          <w:highlight w:val="none"/>
        </w:rPr>
        <w:t>招标人提供工程全套施工图纸设计文件电子版，投标人应</w:t>
      </w:r>
      <w:r>
        <w:rPr>
          <w:spacing w:val="-1"/>
          <w:sz w:val="24"/>
          <w:szCs w:val="24"/>
          <w:highlight w:val="none"/>
        </w:rPr>
        <w:t>以纸质版施工图纸为准，纸</w:t>
      </w:r>
      <w:r>
        <w:rPr>
          <w:sz w:val="24"/>
          <w:szCs w:val="24"/>
          <w:highlight w:val="none"/>
        </w:rPr>
        <w:t xml:space="preserve"> 质版施工图纸投标人可自行至招标代理单位复印，费用自理。中标</w:t>
      </w:r>
      <w:r>
        <w:rPr>
          <w:spacing w:val="-1"/>
          <w:sz w:val="24"/>
          <w:szCs w:val="24"/>
          <w:highlight w:val="none"/>
        </w:rPr>
        <w:t>单位不得提出因未领取</w:t>
      </w:r>
      <w:r>
        <w:rPr>
          <w:sz w:val="24"/>
          <w:szCs w:val="24"/>
          <w:highlight w:val="none"/>
        </w:rPr>
        <w:t xml:space="preserve"> </w:t>
      </w:r>
      <w:r>
        <w:rPr>
          <w:spacing w:val="-1"/>
          <w:sz w:val="24"/>
          <w:szCs w:val="24"/>
          <w:highlight w:val="none"/>
        </w:rPr>
        <w:t>施工图纸而对工程量提出异议和索赔的要求。</w:t>
      </w:r>
    </w:p>
    <w:p w14:paraId="39D25401">
      <w:pPr>
        <w:spacing w:line="470" w:lineRule="auto"/>
        <w:rPr>
          <w:sz w:val="24"/>
          <w:szCs w:val="24"/>
          <w:highlight w:val="none"/>
        </w:rPr>
        <w:sectPr>
          <w:footerReference r:id="rId4" w:type="default"/>
          <w:pgSz w:w="11900" w:h="16839"/>
          <w:pgMar w:top="1112" w:right="1167" w:bottom="616" w:left="1381" w:header="0" w:footer="454" w:gutter="0"/>
          <w:cols w:space="720" w:num="1"/>
        </w:sectPr>
      </w:pPr>
    </w:p>
    <w:p w14:paraId="0041251D">
      <w:pPr>
        <w:pStyle w:val="2"/>
        <w:spacing w:before="120" w:after="240" w:line="240" w:lineRule="auto"/>
        <w:jc w:val="center"/>
        <w:rPr>
          <w:rFonts w:ascii="宋体" w:hAnsi="宋体"/>
          <w:color w:val="auto"/>
          <w:highlight w:val="none"/>
        </w:rPr>
      </w:pPr>
      <w:r>
        <w:rPr>
          <w:rFonts w:hint="eastAsia" w:ascii="宋体" w:hAnsi="宋体"/>
          <w:color w:val="auto"/>
          <w:highlight w:val="none"/>
          <w:lang w:val="en-US" w:eastAsia="zh-CN"/>
        </w:rPr>
        <w:t xml:space="preserve">第四章 </w:t>
      </w:r>
      <w:r>
        <w:rPr>
          <w:rFonts w:ascii="宋体" w:hAnsi="宋体"/>
          <w:color w:val="auto"/>
          <w:highlight w:val="none"/>
        </w:rPr>
        <w:t>合同</w:t>
      </w:r>
      <w:r>
        <w:rPr>
          <w:rFonts w:hint="eastAsia" w:ascii="宋体" w:hAnsi="宋体"/>
          <w:color w:val="auto"/>
          <w:highlight w:val="none"/>
        </w:rPr>
        <w:t>主要</w:t>
      </w:r>
      <w:r>
        <w:rPr>
          <w:rFonts w:ascii="宋体" w:hAnsi="宋体"/>
          <w:color w:val="auto"/>
          <w:highlight w:val="none"/>
        </w:rPr>
        <w:t>条款及格式</w:t>
      </w:r>
    </w:p>
    <w:p w14:paraId="4920AD9C">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color w:val="auto"/>
          <w:highlight w:val="none"/>
          <w:lang w:val="en-US" w:eastAsia="zh-CN"/>
        </w:rPr>
      </w:pPr>
      <w:r>
        <w:rPr>
          <w:rFonts w:hint="eastAsia" w:ascii="宋体" w:hAnsi="宋体" w:eastAsia="宋体" w:cs="Times New Roman"/>
          <w:b/>
          <w:bCs/>
          <w:color w:val="auto"/>
          <w:sz w:val="26"/>
          <w:szCs w:val="26"/>
          <w:highlight w:val="none"/>
          <w:lang w:val="en-US" w:eastAsia="zh-CN"/>
        </w:rPr>
        <w:t>甲方</w:t>
      </w:r>
      <w:r>
        <w:rPr>
          <w:rFonts w:hint="eastAsia" w:ascii="宋体" w:hAnsi="宋体" w:eastAsia="宋体" w:cs="Times New Roman"/>
          <w:b/>
          <w:bCs/>
          <w:color w:val="auto"/>
          <w:sz w:val="26"/>
          <w:szCs w:val="26"/>
          <w:highlight w:val="none"/>
          <w:lang w:eastAsia="zh-CN"/>
        </w:rPr>
        <w:t>：</w:t>
      </w:r>
      <w:r>
        <w:rPr>
          <w:rFonts w:hint="eastAsia" w:ascii="宋体" w:hAnsi="宋体" w:eastAsia="宋体" w:cs="Times New Roman"/>
          <w:b w:val="0"/>
          <w:bCs w:val="0"/>
          <w:color w:val="auto"/>
          <w:sz w:val="26"/>
          <w:szCs w:val="26"/>
          <w:highlight w:val="none"/>
          <w:u w:val="single"/>
          <w:lang w:val="en-US" w:eastAsia="zh-CN"/>
        </w:rPr>
        <w:t xml:space="preserve">                                 </w:t>
      </w:r>
      <w:r>
        <w:rPr>
          <w:rFonts w:hint="eastAsia" w:ascii="宋体" w:hAnsi="宋体" w:eastAsia="宋体" w:cs="Times New Roman"/>
          <w:color w:val="auto"/>
          <w:sz w:val="26"/>
          <w:szCs w:val="26"/>
          <w:highlight w:val="none"/>
          <w:u w:val="single"/>
          <w:lang w:val="en-US" w:eastAsia="zh-CN"/>
        </w:rPr>
        <w:t xml:space="preserve">    </w:t>
      </w:r>
    </w:p>
    <w:p w14:paraId="1211D5A4">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宋体" w:hAnsi="宋体" w:eastAsia="宋体" w:cs="Times New Roman"/>
          <w:color w:val="auto"/>
          <w:sz w:val="26"/>
          <w:szCs w:val="26"/>
          <w:highlight w:val="none"/>
          <w:u w:val="single"/>
          <w:lang w:val="en-US" w:eastAsia="zh-CN"/>
        </w:rPr>
      </w:pPr>
      <w:r>
        <w:rPr>
          <w:rFonts w:hint="eastAsia" w:ascii="宋体" w:hAnsi="宋体" w:eastAsia="宋体" w:cs="Times New Roman"/>
          <w:b/>
          <w:bCs/>
          <w:color w:val="auto"/>
          <w:sz w:val="26"/>
          <w:szCs w:val="26"/>
          <w:highlight w:val="none"/>
          <w:lang w:val="en-US" w:eastAsia="zh-CN"/>
        </w:rPr>
        <w:t>乙方：</w:t>
      </w:r>
      <w:r>
        <w:rPr>
          <w:rFonts w:hint="eastAsia" w:ascii="宋体" w:hAnsi="宋体" w:eastAsia="宋体" w:cs="Times New Roman"/>
          <w:b w:val="0"/>
          <w:bCs w:val="0"/>
          <w:color w:val="auto"/>
          <w:sz w:val="26"/>
          <w:szCs w:val="26"/>
          <w:highlight w:val="none"/>
          <w:u w:val="single"/>
          <w:lang w:val="en-US" w:eastAsia="zh-CN"/>
        </w:rPr>
        <w:t xml:space="preserve">                                 </w:t>
      </w:r>
      <w:r>
        <w:rPr>
          <w:rFonts w:hint="eastAsia" w:ascii="宋体" w:hAnsi="宋体" w:eastAsia="宋体" w:cs="Times New Roman"/>
          <w:color w:val="auto"/>
          <w:sz w:val="26"/>
          <w:szCs w:val="26"/>
          <w:highlight w:val="none"/>
          <w:u w:val="single"/>
          <w:lang w:val="en-US" w:eastAsia="zh-CN"/>
        </w:rPr>
        <w:t xml:space="preserve">    </w:t>
      </w:r>
    </w:p>
    <w:p w14:paraId="0E6A52A3">
      <w:pPr>
        <w:keepNext w:val="0"/>
        <w:keepLines w:val="0"/>
        <w:pageBreakBefore w:val="0"/>
        <w:widowControl w:val="0"/>
        <w:kinsoku/>
        <w:wordWrap/>
        <w:overflowPunct/>
        <w:topLinePunct w:val="0"/>
        <w:autoSpaceDE/>
        <w:autoSpaceDN/>
        <w:bidi w:val="0"/>
        <w:adjustRightInd/>
        <w:snapToGrid/>
        <w:spacing w:line="600" w:lineRule="exact"/>
        <w:ind w:left="1305" w:hanging="1305" w:hangingChars="500"/>
        <w:textAlignment w:val="auto"/>
        <w:rPr>
          <w:rFonts w:hint="default" w:ascii="宋体" w:hAnsi="宋体" w:eastAsia="宋体" w:cs="Times New Roman"/>
          <w:color w:val="auto"/>
          <w:sz w:val="26"/>
          <w:szCs w:val="26"/>
          <w:highlight w:val="none"/>
          <w:u w:val="single"/>
          <w:lang w:val="en-US" w:eastAsia="zh-CN"/>
        </w:rPr>
      </w:pPr>
      <w:r>
        <w:rPr>
          <w:rFonts w:hint="eastAsia" w:ascii="宋体" w:hAnsi="宋体" w:eastAsia="宋体"/>
          <w:b/>
          <w:bCs/>
          <w:color w:val="auto"/>
          <w:sz w:val="26"/>
          <w:szCs w:val="26"/>
          <w:highlight w:val="none"/>
          <w:lang w:eastAsia="zh-CN"/>
        </w:rPr>
        <w:t>项目名称：</w:t>
      </w:r>
      <w:r>
        <w:rPr>
          <w:rFonts w:hint="eastAsia" w:ascii="宋体" w:hAnsi="宋体" w:eastAsia="宋体"/>
          <w:b w:val="0"/>
          <w:bCs w:val="0"/>
          <w:color w:val="auto"/>
          <w:sz w:val="26"/>
          <w:szCs w:val="26"/>
          <w:highlight w:val="none"/>
          <w:u w:val="single"/>
          <w:lang w:val="en-US" w:eastAsia="zh-CN"/>
        </w:rPr>
        <w:t xml:space="preserve">                          </w:t>
      </w:r>
      <w:r>
        <w:rPr>
          <w:rFonts w:hint="eastAsia" w:ascii="宋体" w:hAnsi="宋体" w:eastAsia="宋体" w:cs="Times New Roman"/>
          <w:b w:val="0"/>
          <w:bCs w:val="0"/>
          <w:color w:val="auto"/>
          <w:sz w:val="26"/>
          <w:szCs w:val="26"/>
          <w:highlight w:val="none"/>
          <w:u w:val="single"/>
          <w:lang w:val="en-US" w:eastAsia="zh-CN"/>
        </w:rPr>
        <w:t xml:space="preserve">   </w:t>
      </w:r>
      <w:r>
        <w:rPr>
          <w:rFonts w:hint="eastAsia" w:ascii="宋体" w:hAnsi="宋体" w:eastAsia="宋体" w:cs="Times New Roman"/>
          <w:color w:val="auto"/>
          <w:sz w:val="26"/>
          <w:szCs w:val="26"/>
          <w:highlight w:val="none"/>
          <w:u w:val="single"/>
          <w:lang w:val="en-US" w:eastAsia="zh-CN"/>
        </w:rPr>
        <w:t xml:space="preserve">    </w:t>
      </w:r>
    </w:p>
    <w:p w14:paraId="254A41F2">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宋体" w:hAnsi="宋体" w:eastAsia="宋体"/>
          <w:color w:val="auto"/>
          <w:sz w:val="26"/>
          <w:szCs w:val="26"/>
          <w:highlight w:val="none"/>
          <w:lang w:val="en-US"/>
        </w:rPr>
      </w:pPr>
      <w:r>
        <w:rPr>
          <w:rFonts w:hint="eastAsia" w:ascii="宋体" w:hAnsi="宋体" w:eastAsia="宋体"/>
          <w:b/>
          <w:bCs/>
          <w:color w:val="auto"/>
          <w:sz w:val="26"/>
          <w:szCs w:val="26"/>
          <w:highlight w:val="none"/>
          <w:u w:val="none"/>
          <w:lang w:val="en-US" w:eastAsia="zh-CN"/>
        </w:rPr>
        <w:t>项目</w:t>
      </w:r>
      <w:r>
        <w:rPr>
          <w:rFonts w:hint="eastAsia" w:ascii="宋体" w:hAnsi="宋体" w:eastAsia="宋体" w:cs="宋体"/>
          <w:b/>
          <w:bCs/>
          <w:color w:val="auto"/>
          <w:sz w:val="26"/>
          <w:szCs w:val="26"/>
          <w:highlight w:val="none"/>
          <w:u w:val="none"/>
          <w:lang w:val="en-US" w:eastAsia="zh-CN"/>
        </w:rPr>
        <w:t>造价：</w:t>
      </w:r>
      <w:r>
        <w:rPr>
          <w:rFonts w:hint="eastAsia" w:ascii="宋体" w:hAnsi="宋体" w:eastAsia="宋体" w:cs="宋体"/>
          <w:b w:val="0"/>
          <w:bCs w:val="0"/>
          <w:color w:val="auto"/>
          <w:sz w:val="26"/>
          <w:szCs w:val="26"/>
          <w:highlight w:val="none"/>
          <w:u w:val="single"/>
          <w:lang w:val="en-US" w:eastAsia="zh-CN"/>
        </w:rPr>
        <w:t xml:space="preserve">                                 </w:t>
      </w:r>
    </w:p>
    <w:p w14:paraId="3C84ADF9">
      <w:pPr>
        <w:spacing w:line="480" w:lineRule="auto"/>
        <w:ind w:firstLine="520" w:firstLineChars="200"/>
        <w:rPr>
          <w:rFonts w:ascii="宋体" w:hAnsi="宋体" w:eastAsia="宋体"/>
          <w:color w:val="auto"/>
          <w:sz w:val="26"/>
          <w:szCs w:val="26"/>
          <w:highlight w:val="none"/>
        </w:rPr>
      </w:pPr>
      <w:r>
        <w:rPr>
          <w:rFonts w:hint="eastAsia" w:ascii="宋体" w:hAnsi="宋体" w:eastAsia="宋体"/>
          <w:color w:val="auto"/>
          <w:sz w:val="26"/>
          <w:szCs w:val="26"/>
          <w:highlight w:val="none"/>
        </w:rPr>
        <w:t>一、合同价款及调整</w:t>
      </w:r>
    </w:p>
    <w:p w14:paraId="283B9676">
      <w:pPr>
        <w:spacing w:line="480" w:lineRule="auto"/>
        <w:ind w:firstLine="520" w:firstLineChars="200"/>
        <w:rPr>
          <w:rFonts w:ascii="宋体" w:hAnsi="宋体" w:eastAsia="宋体"/>
          <w:color w:val="auto"/>
          <w:sz w:val="26"/>
          <w:szCs w:val="26"/>
          <w:highlight w:val="none"/>
        </w:rPr>
      </w:pPr>
      <w:r>
        <w:rPr>
          <w:rFonts w:hint="eastAsia" w:ascii="宋体" w:hAnsi="宋体" w:eastAsia="宋体"/>
          <w:color w:val="auto"/>
          <w:sz w:val="26"/>
          <w:szCs w:val="26"/>
          <w:highlight w:val="none"/>
        </w:rPr>
        <w:t xml:space="preserve">1、本合同价款采用 </w:t>
      </w:r>
      <w:r>
        <w:rPr>
          <w:rFonts w:hint="eastAsia" w:ascii="宋体" w:hAnsi="宋体" w:eastAsia="宋体"/>
          <w:color w:val="auto"/>
          <w:sz w:val="26"/>
          <w:szCs w:val="26"/>
          <w:highlight w:val="none"/>
          <w:u w:val="single"/>
          <w:lang w:val="en-US" w:eastAsia="zh-CN"/>
        </w:rPr>
        <w:t xml:space="preserve">  固定单价  </w:t>
      </w:r>
      <w:r>
        <w:rPr>
          <w:rFonts w:hint="eastAsia" w:ascii="宋体" w:hAnsi="宋体" w:eastAsia="宋体"/>
          <w:color w:val="auto"/>
          <w:sz w:val="26"/>
          <w:szCs w:val="26"/>
          <w:highlight w:val="none"/>
        </w:rPr>
        <w:t>方式确定。工程结算时扣除合同价款中相对应的预留金价款，合同价款按以下规定调整，如下：</w:t>
      </w:r>
    </w:p>
    <w:p w14:paraId="4E748795">
      <w:pPr>
        <w:spacing w:line="480" w:lineRule="auto"/>
        <w:ind w:firstLine="520" w:firstLineChars="200"/>
        <w:rPr>
          <w:rFonts w:ascii="宋体" w:hAnsi="宋体" w:eastAsia="宋体"/>
          <w:color w:val="auto"/>
          <w:sz w:val="26"/>
          <w:szCs w:val="26"/>
          <w:highlight w:val="none"/>
        </w:rPr>
      </w:pPr>
      <w:r>
        <w:rPr>
          <w:rFonts w:hint="eastAsia" w:ascii="宋体" w:hAnsi="宋体" w:eastAsia="宋体"/>
          <w:color w:val="auto"/>
          <w:sz w:val="26"/>
          <w:szCs w:val="26"/>
          <w:highlight w:val="none"/>
        </w:rPr>
        <w:t>（1）、政策性调整：在工程施工期间由于政策因素导致的调整适用本工程的，结算时按有关政策规定调整。</w:t>
      </w:r>
    </w:p>
    <w:p w14:paraId="4A24227E">
      <w:pPr>
        <w:spacing w:line="480" w:lineRule="auto"/>
        <w:ind w:firstLine="520" w:firstLineChars="200"/>
        <w:rPr>
          <w:rFonts w:ascii="宋体" w:hAnsi="宋体" w:eastAsia="宋体"/>
          <w:color w:val="auto"/>
          <w:sz w:val="26"/>
          <w:szCs w:val="26"/>
          <w:highlight w:val="none"/>
        </w:rPr>
      </w:pPr>
      <w:r>
        <w:rPr>
          <w:rFonts w:hint="eastAsia" w:ascii="宋体" w:hAnsi="宋体" w:eastAsia="宋体"/>
          <w:color w:val="auto"/>
          <w:sz w:val="26"/>
          <w:szCs w:val="26"/>
          <w:highlight w:val="none"/>
        </w:rPr>
        <w:t>（2）、施工技术措施费用为清单范围内包干价，除清单项目工程量的增减调整外，其他均按投标报价包干不予调整。</w:t>
      </w:r>
    </w:p>
    <w:p w14:paraId="7EF8ADE3">
      <w:pPr>
        <w:spacing w:line="480" w:lineRule="auto"/>
        <w:ind w:firstLine="520" w:firstLineChars="200"/>
        <w:rPr>
          <w:rFonts w:ascii="宋体" w:hAnsi="宋体" w:eastAsia="宋体"/>
          <w:color w:val="auto"/>
          <w:sz w:val="26"/>
          <w:szCs w:val="26"/>
          <w:highlight w:val="none"/>
        </w:rPr>
      </w:pPr>
      <w:r>
        <w:rPr>
          <w:rFonts w:hint="eastAsia" w:ascii="宋体" w:hAnsi="宋体" w:eastAsia="宋体"/>
          <w:color w:val="auto"/>
          <w:sz w:val="26"/>
          <w:szCs w:val="26"/>
          <w:highlight w:val="none"/>
        </w:rPr>
        <w:t>（3）、工程量调整：①.设计施工图纸变更修改、未列入招标范围内的工程（工作）且发包人委托承包人完成的工程项目和招标人要求调整工程量的项目，以上项目结算时均按招标人认可的书面资料调整工程量；②.暂定量项目工程量结算时按实际工程量计算，计算依据为招标人认可的书面资料；③.除①和②条外对某一清单项目来讲,如果已完成的最终工程量与预算控制价中相对应工程量相差百分之三以上的（不含3%），结算时只对该清单项目超过或低于预算控制价中所列工程量3%以上的部分进行调整，超过或低于预算控制价中所列工程量3%以内的部分视为承包人应承担的合同风险。④工程量调整项目综合单价的确定：工程量调整项目的综合单价，投标单价中有类似综合单价的执行投标单价中类似综合单价，无类似综合单价的按照投标单价组价原则重新组价。</w:t>
      </w:r>
    </w:p>
    <w:p w14:paraId="0CB71575">
      <w:pPr>
        <w:spacing w:line="480" w:lineRule="auto"/>
        <w:ind w:firstLine="520" w:firstLineChars="200"/>
        <w:rPr>
          <w:rFonts w:ascii="宋体" w:hAnsi="宋体" w:eastAsia="宋体"/>
          <w:color w:val="auto"/>
          <w:sz w:val="26"/>
          <w:szCs w:val="26"/>
          <w:highlight w:val="none"/>
        </w:rPr>
      </w:pPr>
      <w:r>
        <w:rPr>
          <w:rFonts w:hint="eastAsia" w:ascii="宋体" w:hAnsi="宋体" w:eastAsia="宋体"/>
          <w:color w:val="auto"/>
          <w:sz w:val="26"/>
          <w:szCs w:val="26"/>
          <w:highlight w:val="none"/>
        </w:rPr>
        <w:t>（4）、工程量清单漏项的综合单价确定方法：清单中有类似工程项目的参照类似工程项目的综合单价；没有类似工程项目的，按照投标报价所依据的同一标准提出综合单价，作为工程结算依据。</w:t>
      </w:r>
    </w:p>
    <w:p w14:paraId="1D1D2836">
      <w:pPr>
        <w:spacing w:line="480" w:lineRule="auto"/>
        <w:ind w:firstLine="520" w:firstLineChars="200"/>
        <w:rPr>
          <w:rFonts w:ascii="宋体" w:hAnsi="宋体" w:eastAsia="宋体"/>
          <w:color w:val="auto"/>
          <w:sz w:val="26"/>
          <w:szCs w:val="26"/>
          <w:highlight w:val="none"/>
        </w:rPr>
      </w:pPr>
      <w:r>
        <w:rPr>
          <w:rFonts w:hint="eastAsia" w:ascii="宋体" w:hAnsi="宋体" w:eastAsia="宋体"/>
          <w:color w:val="auto"/>
          <w:sz w:val="26"/>
          <w:szCs w:val="26"/>
          <w:highlight w:val="none"/>
        </w:rPr>
        <w:t>（5）、主要材料调整：水泥、中粗砂、碎石和毛石在施工期间池州造价站公布的东至城区信息价均价与工程量清单控制价中价格相比在±5%（含±5%）范围时不予调整，超出±5%时，超出部分予以调整，差价部分只计税不取费；暂定主材价格按招标人书面签证价格调整（无招标人书面签证价格该项主材结算时不予调价），某项暂定主材调价金额：（某项主材签证价格－本招标文件工程量清单控制价相对应的主材价格）×材料数量，调整的金额只计算税金不取费。</w:t>
      </w:r>
    </w:p>
    <w:p w14:paraId="1DAB0A01">
      <w:pPr>
        <w:spacing w:line="480" w:lineRule="auto"/>
        <w:ind w:firstLine="520" w:firstLineChars="200"/>
        <w:rPr>
          <w:rFonts w:ascii="宋体" w:hAnsi="宋体" w:eastAsia="宋体"/>
          <w:color w:val="auto"/>
          <w:sz w:val="26"/>
          <w:szCs w:val="26"/>
          <w:highlight w:val="none"/>
        </w:rPr>
      </w:pPr>
      <w:r>
        <w:rPr>
          <w:rFonts w:hint="eastAsia" w:ascii="宋体" w:hAnsi="宋体" w:eastAsia="宋体"/>
          <w:color w:val="auto"/>
          <w:sz w:val="26"/>
          <w:szCs w:val="26"/>
          <w:highlight w:val="none"/>
        </w:rPr>
        <w:t>（7）、依据发包人签证价不按报价组价原则组价的项目，该项造价结算时不取费只计算税金。</w:t>
      </w:r>
    </w:p>
    <w:p w14:paraId="1D942743">
      <w:pPr>
        <w:spacing w:line="480" w:lineRule="auto"/>
        <w:ind w:firstLine="520" w:firstLineChars="200"/>
        <w:rPr>
          <w:rFonts w:ascii="宋体" w:hAnsi="宋体" w:eastAsia="宋体"/>
          <w:color w:val="auto"/>
          <w:sz w:val="26"/>
          <w:szCs w:val="26"/>
          <w:highlight w:val="none"/>
        </w:rPr>
      </w:pPr>
      <w:r>
        <w:rPr>
          <w:rFonts w:hint="eastAsia" w:ascii="宋体" w:hAnsi="宋体" w:eastAsia="宋体"/>
          <w:color w:val="auto"/>
          <w:sz w:val="26"/>
          <w:szCs w:val="26"/>
          <w:highlight w:val="none"/>
        </w:rPr>
        <w:t>（8）、本工程除招标文件另有约定外其他造价结算时均不予调整。</w:t>
      </w:r>
    </w:p>
    <w:p w14:paraId="100035C2">
      <w:pPr>
        <w:spacing w:line="480" w:lineRule="auto"/>
        <w:ind w:firstLine="520" w:firstLineChars="200"/>
        <w:rPr>
          <w:rFonts w:ascii="宋体" w:hAnsi="宋体" w:eastAsia="宋体"/>
          <w:color w:val="auto"/>
          <w:sz w:val="26"/>
          <w:szCs w:val="26"/>
          <w:highlight w:val="none"/>
        </w:rPr>
      </w:pPr>
      <w:r>
        <w:rPr>
          <w:rFonts w:hint="eastAsia" w:ascii="宋体" w:hAnsi="宋体" w:eastAsia="宋体"/>
          <w:color w:val="auto"/>
          <w:sz w:val="26"/>
          <w:szCs w:val="26"/>
          <w:highlight w:val="none"/>
        </w:rPr>
        <w:t>二、工程款（进度款）支付</w:t>
      </w:r>
    </w:p>
    <w:p w14:paraId="4E804AAD">
      <w:pPr>
        <w:spacing w:line="480" w:lineRule="auto"/>
        <w:ind w:firstLine="520" w:firstLineChars="200"/>
        <w:rPr>
          <w:rFonts w:hint="eastAsia" w:ascii="宋体" w:hAnsi="宋体" w:eastAsia="宋体"/>
          <w:color w:val="auto"/>
          <w:sz w:val="26"/>
          <w:szCs w:val="26"/>
          <w:highlight w:val="none"/>
        </w:rPr>
      </w:pPr>
      <w:r>
        <w:rPr>
          <w:rFonts w:hint="eastAsia" w:ascii="宋体" w:hAnsi="宋体" w:eastAsia="宋体"/>
          <w:color w:val="auto"/>
          <w:sz w:val="26"/>
          <w:szCs w:val="26"/>
          <w:highlight w:val="none"/>
        </w:rPr>
        <w:t>工程竣工验收后支付至工程款的 50%,工程审计后付至工程款95%， 余款 5%作为质量保证金（无息），质保期满后（一年）付清。</w:t>
      </w:r>
    </w:p>
    <w:p w14:paraId="17D89487">
      <w:pPr>
        <w:spacing w:line="480" w:lineRule="auto"/>
        <w:ind w:firstLine="520" w:firstLineChars="200"/>
        <w:rPr>
          <w:rFonts w:ascii="宋体" w:hAnsi="宋体" w:eastAsia="宋体"/>
          <w:color w:val="auto"/>
          <w:sz w:val="26"/>
          <w:szCs w:val="26"/>
          <w:highlight w:val="none"/>
        </w:rPr>
      </w:pPr>
      <w:r>
        <w:rPr>
          <w:rFonts w:hint="eastAsia" w:ascii="宋体" w:hAnsi="宋体" w:eastAsia="宋体"/>
          <w:color w:val="auto"/>
          <w:sz w:val="26"/>
          <w:szCs w:val="26"/>
          <w:highlight w:val="none"/>
        </w:rPr>
        <w:t>三、材料采购</w:t>
      </w:r>
    </w:p>
    <w:p w14:paraId="3C341077">
      <w:pPr>
        <w:spacing w:line="480" w:lineRule="auto"/>
        <w:ind w:firstLine="520" w:firstLineChars="200"/>
        <w:rPr>
          <w:rFonts w:ascii="宋体" w:hAnsi="宋体" w:eastAsia="宋体"/>
          <w:color w:val="auto"/>
          <w:sz w:val="26"/>
          <w:szCs w:val="26"/>
          <w:highlight w:val="none"/>
        </w:rPr>
      </w:pPr>
      <w:r>
        <w:rPr>
          <w:rFonts w:hint="eastAsia" w:ascii="宋体" w:hAnsi="宋体" w:eastAsia="宋体"/>
          <w:color w:val="auto"/>
          <w:sz w:val="26"/>
          <w:szCs w:val="26"/>
          <w:highlight w:val="none"/>
        </w:rPr>
        <w:t>1、发包人有权决定任何一种材料是否由承包人采购。发包人若不同意由承包人采购，则采取发包人采购或双方共同采购，承包人必须认真予以配合（如：提供材料数量、规格、质量、标准、供货时间等）。</w:t>
      </w:r>
    </w:p>
    <w:p w14:paraId="3FF47A13">
      <w:pPr>
        <w:spacing w:line="480" w:lineRule="auto"/>
        <w:ind w:firstLine="520" w:firstLineChars="200"/>
        <w:rPr>
          <w:rFonts w:ascii="宋体" w:hAnsi="宋体" w:eastAsia="宋体"/>
          <w:color w:val="auto"/>
          <w:sz w:val="26"/>
          <w:szCs w:val="26"/>
          <w:highlight w:val="none"/>
        </w:rPr>
      </w:pPr>
      <w:r>
        <w:rPr>
          <w:rFonts w:hint="eastAsia" w:ascii="宋体" w:hAnsi="宋体" w:eastAsia="宋体"/>
          <w:color w:val="auto"/>
          <w:sz w:val="26"/>
          <w:szCs w:val="26"/>
          <w:highlight w:val="none"/>
        </w:rPr>
        <w:t>2、承包人应按照设计和有关标准要求采购，提供产品合格证明，并对材料质量负责。承包人在设备、材料进入施工场地24小时前通知发包人代表、总监理工程师进行检验或试验，在检验时若发现承包人采购的材料与投标书中《主要材料清单报价表》所注明的材料规格、品牌、生产厂家（产地）标准不符合时，承包人应按发包人工程师和总监理工程师要求的时间运出施工场地，重新采购同类产品最先进、档次最高的材料，并承担由此发生的费用，由此延误的工期不予顺延。</w:t>
      </w:r>
    </w:p>
    <w:p w14:paraId="5D5028F6">
      <w:pPr>
        <w:spacing w:line="480" w:lineRule="auto"/>
        <w:ind w:firstLine="520" w:firstLineChars="200"/>
        <w:rPr>
          <w:rFonts w:ascii="宋体" w:hAnsi="宋体" w:eastAsia="宋体"/>
          <w:color w:val="auto"/>
          <w:sz w:val="26"/>
          <w:szCs w:val="26"/>
          <w:highlight w:val="none"/>
        </w:rPr>
      </w:pPr>
      <w:r>
        <w:rPr>
          <w:rFonts w:hint="eastAsia" w:ascii="宋体" w:hAnsi="宋体" w:eastAsia="宋体"/>
          <w:color w:val="auto"/>
          <w:sz w:val="26"/>
          <w:szCs w:val="26"/>
          <w:highlight w:val="none"/>
        </w:rPr>
        <w:t>3、若承包人根据工程需要或发包人要求需要更换投标书中《主要材料清单报价表》所注明的材料规格、品牌、生产厂家（产地）时，承包人应提前20天书面向发包人工程师和总监理工程师提出并附替换材料的详细资料，得到发包人书面批准后，承包人方可购买，承包人应充分考虑由此会影响工期的因素，发包人不会因此而延长工期，也不会因此而增加任何费用；</w:t>
      </w:r>
    </w:p>
    <w:p w14:paraId="544B92B7">
      <w:pPr>
        <w:spacing w:line="480" w:lineRule="auto"/>
        <w:ind w:firstLine="520" w:firstLineChars="200"/>
        <w:rPr>
          <w:rFonts w:hint="eastAsia" w:ascii="宋体" w:hAnsi="宋体" w:eastAsia="宋体"/>
          <w:color w:val="auto"/>
          <w:sz w:val="26"/>
          <w:szCs w:val="26"/>
          <w:highlight w:val="none"/>
        </w:rPr>
      </w:pPr>
      <w:r>
        <w:rPr>
          <w:rFonts w:hint="eastAsia" w:ascii="宋体" w:hAnsi="宋体" w:eastAsia="宋体"/>
          <w:color w:val="auto"/>
          <w:sz w:val="26"/>
          <w:szCs w:val="26"/>
          <w:highlight w:val="none"/>
        </w:rPr>
        <w:t>4、发包人工程师或总监理工程师发现承包人采购并使用不符合设计和相关标准要求的材料时，要求承包人负责修复、拆除或重新采购，由承包人承担发生的费用，由此延误的工期不予顺延。</w:t>
      </w:r>
    </w:p>
    <w:p w14:paraId="71868C22">
      <w:pPr>
        <w:spacing w:line="480" w:lineRule="auto"/>
        <w:ind w:firstLine="520" w:firstLineChars="200"/>
        <w:rPr>
          <w:rFonts w:ascii="宋体" w:hAnsi="宋体" w:eastAsia="宋体"/>
          <w:color w:val="auto"/>
          <w:sz w:val="26"/>
          <w:szCs w:val="26"/>
          <w:highlight w:val="none"/>
        </w:rPr>
      </w:pPr>
      <w:r>
        <w:rPr>
          <w:rFonts w:hint="eastAsia" w:ascii="宋体" w:hAnsi="宋体" w:eastAsia="宋体"/>
          <w:color w:val="auto"/>
          <w:sz w:val="26"/>
          <w:szCs w:val="26"/>
          <w:highlight w:val="none"/>
          <w:lang w:val="en-US" w:eastAsia="zh-CN"/>
        </w:rPr>
        <w:t>四</w:t>
      </w:r>
      <w:r>
        <w:rPr>
          <w:rFonts w:hint="eastAsia" w:ascii="宋体" w:hAnsi="宋体" w:eastAsia="宋体"/>
          <w:color w:val="auto"/>
          <w:sz w:val="26"/>
          <w:szCs w:val="26"/>
          <w:highlight w:val="none"/>
        </w:rPr>
        <w:t>、其他：</w:t>
      </w:r>
    </w:p>
    <w:p w14:paraId="544E4147">
      <w:pPr>
        <w:spacing w:line="480" w:lineRule="auto"/>
        <w:ind w:firstLine="520" w:firstLineChars="200"/>
        <w:rPr>
          <w:rFonts w:hint="eastAsia" w:ascii="宋体" w:hAnsi="宋体" w:eastAsia="宋体"/>
          <w:color w:val="auto"/>
          <w:sz w:val="26"/>
          <w:szCs w:val="26"/>
          <w:highlight w:val="none"/>
        </w:rPr>
      </w:pPr>
      <w:r>
        <w:rPr>
          <w:rFonts w:hint="eastAsia" w:ascii="宋体" w:hAnsi="宋体" w:eastAsia="宋体"/>
          <w:color w:val="auto"/>
          <w:sz w:val="26"/>
          <w:szCs w:val="26"/>
          <w:highlight w:val="none"/>
        </w:rPr>
        <w:t>1、根据东招办</w:t>
      </w:r>
      <w:r>
        <w:rPr>
          <w:rFonts w:ascii="宋体" w:hAnsi="宋体" w:eastAsia="宋体"/>
          <w:color w:val="auto"/>
          <w:sz w:val="26"/>
          <w:szCs w:val="26"/>
          <w:highlight w:val="none"/>
        </w:rPr>
        <w:t>[</w:t>
      </w:r>
      <w:r>
        <w:rPr>
          <w:rFonts w:hint="eastAsia" w:ascii="宋体" w:hAnsi="宋体" w:eastAsia="宋体"/>
          <w:color w:val="auto"/>
          <w:sz w:val="26"/>
          <w:szCs w:val="26"/>
          <w:highlight w:val="none"/>
        </w:rPr>
        <w:t>2012</w:t>
      </w:r>
      <w:r>
        <w:rPr>
          <w:rFonts w:ascii="宋体" w:hAnsi="宋体" w:eastAsia="宋体"/>
          <w:color w:val="auto"/>
          <w:sz w:val="26"/>
          <w:szCs w:val="26"/>
          <w:highlight w:val="none"/>
        </w:rPr>
        <w:t>]</w:t>
      </w:r>
      <w:r>
        <w:rPr>
          <w:rFonts w:hint="eastAsia" w:ascii="宋体" w:hAnsi="宋体" w:eastAsia="宋体"/>
          <w:color w:val="auto"/>
          <w:sz w:val="26"/>
          <w:szCs w:val="26"/>
          <w:highlight w:val="none"/>
        </w:rPr>
        <w:t>10号文件要求，中标人在履行本招标项目合同中，对工程建设（含货物和服务采购）涉及使用的相关化工、建材、机械、制造产品以及农副产品等材料，在同等条件下，应优先选用列入东至县人民政府办公室按照东政办</w:t>
      </w:r>
      <w:r>
        <w:rPr>
          <w:rFonts w:ascii="宋体" w:hAnsi="宋体" w:eastAsia="宋体"/>
          <w:color w:val="auto"/>
          <w:sz w:val="26"/>
          <w:szCs w:val="26"/>
          <w:highlight w:val="none"/>
        </w:rPr>
        <w:t>[</w:t>
      </w:r>
      <w:r>
        <w:rPr>
          <w:rFonts w:hint="eastAsia" w:ascii="宋体" w:hAnsi="宋体" w:eastAsia="宋体"/>
          <w:color w:val="auto"/>
          <w:sz w:val="26"/>
          <w:szCs w:val="26"/>
          <w:highlight w:val="none"/>
        </w:rPr>
        <w:t>2012</w:t>
      </w:r>
      <w:r>
        <w:rPr>
          <w:rFonts w:ascii="宋体" w:hAnsi="宋体" w:eastAsia="宋体"/>
          <w:color w:val="auto"/>
          <w:sz w:val="26"/>
          <w:szCs w:val="26"/>
          <w:highlight w:val="none"/>
        </w:rPr>
        <w:t>]</w:t>
      </w:r>
      <w:r>
        <w:rPr>
          <w:rFonts w:hint="eastAsia" w:ascii="宋体" w:hAnsi="宋体" w:eastAsia="宋体"/>
          <w:color w:val="auto"/>
          <w:sz w:val="26"/>
          <w:szCs w:val="26"/>
          <w:highlight w:val="none"/>
        </w:rPr>
        <w:t>38号文件规定向全县推荐使用的工业地</w:t>
      </w:r>
    </w:p>
    <w:p w14:paraId="4C7481FF">
      <w:pPr>
        <w:spacing w:line="480" w:lineRule="auto"/>
        <w:rPr>
          <w:rFonts w:ascii="宋体" w:hAnsi="宋体" w:eastAsia="宋体"/>
          <w:color w:val="auto"/>
          <w:sz w:val="26"/>
          <w:szCs w:val="26"/>
          <w:highlight w:val="none"/>
        </w:rPr>
      </w:pPr>
      <w:r>
        <w:rPr>
          <w:rFonts w:hint="eastAsia" w:ascii="宋体" w:hAnsi="宋体" w:eastAsia="宋体"/>
          <w:color w:val="auto"/>
          <w:sz w:val="26"/>
          <w:szCs w:val="26"/>
          <w:highlight w:val="none"/>
        </w:rPr>
        <w:t>产品目录范围内的相关产品和材料。</w:t>
      </w:r>
    </w:p>
    <w:p w14:paraId="4C8C5AFE">
      <w:pPr>
        <w:spacing w:line="480" w:lineRule="auto"/>
        <w:ind w:firstLine="520" w:firstLineChars="200"/>
        <w:rPr>
          <w:rFonts w:hint="eastAsia" w:ascii="宋体" w:hAnsi="宋体" w:eastAsia="宋体"/>
          <w:color w:val="auto"/>
          <w:sz w:val="26"/>
          <w:szCs w:val="26"/>
          <w:highlight w:val="none"/>
        </w:rPr>
      </w:pPr>
      <w:r>
        <w:rPr>
          <w:rFonts w:hint="eastAsia" w:ascii="宋体" w:hAnsi="宋体" w:eastAsia="宋体"/>
          <w:color w:val="auto"/>
          <w:sz w:val="26"/>
          <w:szCs w:val="26"/>
          <w:highlight w:val="none"/>
        </w:rPr>
        <w:t>2、承包人延误工期按2000元/天罚款,承包人延误工期超过90天，发包人有权中止合同，将原承包人清退出场，并选择其他承包人且不退还原承包人的履约保证金,由此造成的一切损失由原承包人承担。</w:t>
      </w:r>
    </w:p>
    <w:p w14:paraId="49445D53">
      <w:pPr>
        <w:spacing w:line="480" w:lineRule="auto"/>
        <w:ind w:firstLine="520" w:firstLineChars="200"/>
        <w:rPr>
          <w:rFonts w:ascii="宋体" w:hAnsi="宋体" w:eastAsia="宋体"/>
          <w:color w:val="auto"/>
          <w:sz w:val="26"/>
          <w:szCs w:val="26"/>
          <w:highlight w:val="none"/>
        </w:rPr>
      </w:pPr>
      <w:r>
        <w:rPr>
          <w:rFonts w:hint="eastAsia" w:ascii="宋体" w:hAnsi="宋体" w:eastAsia="宋体"/>
          <w:color w:val="auto"/>
          <w:sz w:val="26"/>
          <w:szCs w:val="26"/>
          <w:highlight w:val="none"/>
        </w:rPr>
        <w:t>3、承包人若因为存在转包、让他人挂靠等行为，使合同履行不能顺利进行，发包人有权：①立即解除合同；②承包人已缴纳的履约保证金不予返还；③提请建设行政主管部门依法给予相应的行政处罚。</w:t>
      </w:r>
    </w:p>
    <w:p w14:paraId="3CE803CC">
      <w:pPr>
        <w:spacing w:line="480" w:lineRule="auto"/>
        <w:ind w:firstLine="520" w:firstLineChars="200"/>
        <w:rPr>
          <w:rFonts w:hint="eastAsia" w:ascii="宋体" w:hAnsi="宋体" w:eastAsia="宋体"/>
          <w:color w:val="auto"/>
          <w:sz w:val="26"/>
          <w:szCs w:val="26"/>
          <w:highlight w:val="none"/>
        </w:rPr>
      </w:pPr>
      <w:r>
        <w:rPr>
          <w:rFonts w:hint="eastAsia" w:ascii="宋体" w:hAnsi="宋体" w:eastAsia="宋体"/>
          <w:color w:val="auto"/>
          <w:sz w:val="26"/>
          <w:szCs w:val="26"/>
          <w:highlight w:val="none"/>
        </w:rPr>
        <w:t>4、承包人不准拖欠农民工工资，若因承包人拖欠农民工工资造成不良影响的，发包人有权在承包人工程费中列支农民工工资。</w:t>
      </w:r>
    </w:p>
    <w:p w14:paraId="5477E9B0">
      <w:pPr>
        <w:spacing w:line="480" w:lineRule="auto"/>
        <w:ind w:firstLine="520" w:firstLineChars="200"/>
        <w:rPr>
          <w:rFonts w:hint="eastAsia" w:ascii="宋体" w:hAnsi="宋体" w:eastAsia="宋体"/>
          <w:color w:val="auto"/>
          <w:sz w:val="26"/>
          <w:szCs w:val="26"/>
          <w:highlight w:val="none"/>
          <w:lang w:val="en-US" w:eastAsia="zh-CN"/>
        </w:rPr>
      </w:pPr>
      <w:r>
        <w:rPr>
          <w:rFonts w:hint="eastAsia" w:ascii="宋体" w:hAnsi="宋体" w:eastAsia="宋体"/>
          <w:color w:val="auto"/>
          <w:sz w:val="26"/>
          <w:szCs w:val="26"/>
          <w:highlight w:val="none"/>
          <w:lang w:val="en-US" w:eastAsia="zh-CN"/>
        </w:rPr>
        <w:t>5、中标人按标书施工，不得随意变更或增加工程量，如有需增加或变更部分需与村沟通，否则造成后果自行承担。</w:t>
      </w:r>
    </w:p>
    <w:p w14:paraId="7CA8D555">
      <w:pPr>
        <w:spacing w:line="480" w:lineRule="auto"/>
        <w:ind w:firstLine="520" w:firstLineChars="200"/>
        <w:rPr>
          <w:rFonts w:hint="eastAsia" w:ascii="宋体" w:hAnsi="宋体" w:eastAsia="宋体"/>
          <w:color w:val="auto"/>
          <w:sz w:val="26"/>
          <w:szCs w:val="26"/>
          <w:highlight w:val="none"/>
          <w:lang w:val="en-US" w:eastAsia="zh-CN"/>
        </w:rPr>
      </w:pPr>
      <w:r>
        <w:rPr>
          <w:rFonts w:hint="eastAsia" w:ascii="宋体" w:hAnsi="宋体" w:eastAsia="宋体"/>
          <w:color w:val="auto"/>
          <w:sz w:val="26"/>
          <w:szCs w:val="26"/>
          <w:highlight w:val="none"/>
          <w:lang w:val="en-US" w:eastAsia="zh-CN"/>
        </w:rPr>
        <w:t>6、中标人在施工过程中因人为因素造成项目在规定的时间不能验收或影响专项项目资金不能及时拨付，自行承担后果。</w:t>
      </w:r>
    </w:p>
    <w:p w14:paraId="69B727A9">
      <w:pPr>
        <w:pStyle w:val="10"/>
        <w:ind w:left="0" w:leftChars="0" w:firstLine="520" w:firstLineChars="200"/>
        <w:rPr>
          <w:rFonts w:hint="default"/>
          <w:color w:val="auto"/>
          <w:highlight w:val="none"/>
          <w:lang w:val="en-US" w:eastAsia="zh-CN"/>
        </w:rPr>
      </w:pPr>
      <w:r>
        <w:rPr>
          <w:rFonts w:hint="eastAsia" w:ascii="宋体" w:hAnsi="宋体" w:eastAsia="宋体"/>
          <w:color w:val="auto"/>
          <w:sz w:val="26"/>
          <w:szCs w:val="26"/>
          <w:highlight w:val="none"/>
          <w:lang w:val="en-US" w:eastAsia="zh-CN"/>
        </w:rPr>
        <w:t>7、施工工程中出现的所有安全问题由施工方负责。</w:t>
      </w:r>
    </w:p>
    <w:p w14:paraId="68B98F15">
      <w:pPr>
        <w:spacing w:line="480" w:lineRule="auto"/>
        <w:ind w:firstLine="520" w:firstLineChars="200"/>
        <w:rPr>
          <w:rFonts w:hint="eastAsia" w:ascii="宋体" w:hAnsi="宋体" w:eastAsia="宋体"/>
          <w:color w:val="auto"/>
          <w:sz w:val="26"/>
          <w:szCs w:val="26"/>
          <w:highlight w:val="none"/>
          <w:lang w:val="en-US" w:eastAsia="zh-CN"/>
        </w:rPr>
      </w:pPr>
      <w:r>
        <w:rPr>
          <w:rFonts w:hint="eastAsia" w:ascii="宋体" w:hAnsi="宋体" w:eastAsia="宋体"/>
          <w:color w:val="auto"/>
          <w:sz w:val="26"/>
          <w:szCs w:val="26"/>
          <w:highlight w:val="none"/>
          <w:lang w:val="en-US" w:eastAsia="zh-CN"/>
        </w:rPr>
        <w:t>8、决算以第三方总工程量审计后价为准。</w:t>
      </w:r>
    </w:p>
    <w:p w14:paraId="0C8242F1">
      <w:pPr>
        <w:spacing w:line="480" w:lineRule="auto"/>
        <w:ind w:firstLine="520" w:firstLineChars="200"/>
        <w:rPr>
          <w:rFonts w:ascii="宋体" w:hAnsi="宋体" w:eastAsia="宋体"/>
          <w:b/>
          <w:bCs/>
          <w:color w:val="auto"/>
          <w:sz w:val="36"/>
          <w:szCs w:val="36"/>
          <w:highlight w:val="none"/>
        </w:rPr>
      </w:pPr>
      <w:r>
        <w:rPr>
          <w:rFonts w:hint="eastAsia" w:ascii="宋体" w:hAnsi="宋体" w:eastAsia="宋体"/>
          <w:color w:val="auto"/>
          <w:sz w:val="26"/>
          <w:szCs w:val="26"/>
          <w:highlight w:val="none"/>
          <w:lang w:val="en-US" w:eastAsia="zh-CN"/>
        </w:rPr>
        <w:t>五</w:t>
      </w:r>
      <w:r>
        <w:rPr>
          <w:rFonts w:hint="eastAsia" w:ascii="宋体" w:hAnsi="宋体" w:eastAsia="宋体"/>
          <w:color w:val="auto"/>
          <w:sz w:val="26"/>
          <w:szCs w:val="26"/>
          <w:highlight w:val="none"/>
        </w:rPr>
        <w:t>、未尽事宜，双方签订合同时另行约定。</w:t>
      </w:r>
    </w:p>
    <w:p w14:paraId="344529A2">
      <w:pPr>
        <w:spacing w:line="460" w:lineRule="exact"/>
        <w:ind w:firstLine="420" w:firstLineChars="175"/>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份，甲乙双方各执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贰 </w:t>
      </w:r>
      <w:r>
        <w:rPr>
          <w:rFonts w:hint="eastAsia" w:ascii="宋体" w:hAnsi="宋体" w:eastAsia="宋体" w:cs="宋体"/>
          <w:color w:val="auto"/>
          <w:sz w:val="24"/>
          <w:highlight w:val="none"/>
        </w:rPr>
        <w:t>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自双方当事人签字盖章之日起生效。</w:t>
      </w:r>
    </w:p>
    <w:p w14:paraId="5E54ABFD">
      <w:pPr>
        <w:spacing w:line="460" w:lineRule="exact"/>
        <w:ind w:firstLine="420" w:firstLineChars="175"/>
        <w:rPr>
          <w:rFonts w:hint="eastAsia" w:ascii="宋体" w:hAnsi="宋体" w:eastAsia="宋体" w:cs="宋体"/>
          <w:color w:val="auto"/>
          <w:sz w:val="24"/>
          <w:highlight w:val="none"/>
        </w:rPr>
      </w:pPr>
    </w:p>
    <w:p w14:paraId="1E19E3F9">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（甲方）：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（公章）           </w:t>
      </w:r>
      <w:r>
        <w:rPr>
          <w:rFonts w:hint="eastAsia" w:ascii="宋体" w:hAnsi="宋体" w:eastAsia="宋体" w:cs="宋体"/>
          <w:color w:val="auto"/>
          <w:sz w:val="24"/>
          <w:highlight w:val="none"/>
          <w:lang w:eastAsia="zh-CN"/>
        </w:rPr>
        <w:t>中标</w:t>
      </w:r>
      <w:r>
        <w:rPr>
          <w:rFonts w:hint="eastAsia" w:ascii="宋体" w:hAnsi="宋体" w:eastAsia="宋体" w:cs="宋体"/>
          <w:color w:val="auto"/>
          <w:sz w:val="24"/>
          <w:highlight w:val="none"/>
        </w:rPr>
        <w:t>人（乙方）：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081DB3E3">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                  地 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          </w:t>
      </w:r>
    </w:p>
    <w:p w14:paraId="03F9FB91">
      <w:pPr>
        <w:spacing w:line="560" w:lineRule="exact"/>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委托代理人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委托代理人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p>
    <w:p w14:paraId="2198A836">
      <w:pPr>
        <w:spacing w:line="560" w:lineRule="exact"/>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val="en-US" w:eastAsia="zh-CN"/>
        </w:rPr>
        <w:t>电话</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电话</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p>
    <w:p w14:paraId="7FFA3CFE">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p>
    <w:p w14:paraId="2BB1839D">
      <w:pPr>
        <w:keepNext/>
        <w:keepLines/>
        <w:pageBreakBefore w:val="0"/>
        <w:widowControl w:val="0"/>
        <w:tabs>
          <w:tab w:val="left" w:pos="4603"/>
        </w:tabs>
        <w:kinsoku/>
        <w:wordWrap/>
        <w:overflowPunct/>
        <w:autoSpaceDE/>
        <w:autoSpaceDN/>
        <w:bidi w:val="0"/>
        <w:adjustRightInd/>
        <w:snapToGrid/>
        <w:spacing w:beforeAutospacing="0" w:afterAutospacing="0" w:line="500" w:lineRule="exact"/>
        <w:ind w:right="0" w:firstLine="2891" w:firstLineChars="1200"/>
        <w:jc w:val="both"/>
        <w:textAlignment w:val="auto"/>
        <w:outlineLvl w:val="3"/>
        <w:rPr>
          <w:rFonts w:hint="eastAsia" w:ascii="宋体" w:hAnsi="宋体" w:eastAsia="宋体" w:cs="宋体"/>
          <w:b/>
          <w:bCs/>
          <w:snapToGrid/>
          <w:color w:val="auto"/>
          <w:kern w:val="2"/>
          <w:sz w:val="24"/>
          <w:szCs w:val="24"/>
          <w:highlight w:val="none"/>
          <w:lang w:val="en-US" w:eastAsia="zh-CN" w:bidi="ar-SA"/>
        </w:rPr>
      </w:pPr>
    </w:p>
    <w:p w14:paraId="0E53228A">
      <w:pPr>
        <w:pStyle w:val="10"/>
        <w:rPr>
          <w:rFonts w:hint="eastAsia" w:ascii="宋体" w:hAnsi="宋体" w:eastAsia="宋体" w:cs="宋体"/>
          <w:b/>
          <w:bCs/>
          <w:snapToGrid/>
          <w:color w:val="auto"/>
          <w:kern w:val="2"/>
          <w:sz w:val="24"/>
          <w:szCs w:val="24"/>
          <w:highlight w:val="none"/>
          <w:lang w:val="en-US" w:eastAsia="zh-CN" w:bidi="ar-SA"/>
        </w:rPr>
      </w:pPr>
    </w:p>
    <w:p w14:paraId="511D9FEF">
      <w:pPr>
        <w:rPr>
          <w:rFonts w:hint="eastAsia" w:ascii="宋体" w:hAnsi="宋体" w:eastAsia="宋体" w:cs="宋体"/>
          <w:b/>
          <w:bCs/>
          <w:snapToGrid/>
          <w:color w:val="auto"/>
          <w:kern w:val="2"/>
          <w:sz w:val="24"/>
          <w:szCs w:val="24"/>
          <w:highlight w:val="none"/>
          <w:lang w:val="en-US" w:eastAsia="zh-CN" w:bidi="ar-SA"/>
        </w:rPr>
      </w:pPr>
    </w:p>
    <w:p w14:paraId="15D27154">
      <w:pPr>
        <w:pStyle w:val="10"/>
        <w:rPr>
          <w:rFonts w:hint="eastAsia" w:ascii="宋体" w:hAnsi="宋体" w:eastAsia="宋体" w:cs="宋体"/>
          <w:b/>
          <w:bCs/>
          <w:snapToGrid/>
          <w:color w:val="auto"/>
          <w:kern w:val="2"/>
          <w:sz w:val="24"/>
          <w:szCs w:val="24"/>
          <w:highlight w:val="none"/>
          <w:lang w:val="en-US" w:eastAsia="zh-CN" w:bidi="ar-SA"/>
        </w:rPr>
      </w:pPr>
    </w:p>
    <w:p w14:paraId="42070B4B">
      <w:pPr>
        <w:rPr>
          <w:rFonts w:hint="eastAsia"/>
          <w:color w:val="auto"/>
          <w:highlight w:val="none"/>
          <w:lang w:val="en-US" w:eastAsia="zh-CN"/>
        </w:rPr>
      </w:pPr>
    </w:p>
    <w:p w14:paraId="229D1110">
      <w:pPr>
        <w:bidi w:val="0"/>
        <w:rPr>
          <w:rFonts w:hint="eastAsia"/>
          <w:color w:val="auto"/>
          <w:highlight w:val="none"/>
          <w:lang w:val="en-US" w:eastAsia="zh-CN"/>
        </w:rPr>
      </w:pPr>
    </w:p>
    <w:p w14:paraId="07D3B3D3">
      <w:pPr>
        <w:keepNext/>
        <w:keepLines/>
        <w:pageBreakBefore w:val="0"/>
        <w:widowControl w:val="0"/>
        <w:tabs>
          <w:tab w:val="left" w:pos="4603"/>
        </w:tabs>
        <w:kinsoku/>
        <w:wordWrap/>
        <w:overflowPunct/>
        <w:topLinePunct w:val="0"/>
        <w:autoSpaceDE/>
        <w:autoSpaceDN/>
        <w:bidi w:val="0"/>
        <w:adjustRightInd/>
        <w:snapToGrid/>
        <w:spacing w:beforeAutospacing="0" w:afterAutospacing="0" w:line="600" w:lineRule="exact"/>
        <w:ind w:right="0"/>
        <w:jc w:val="center"/>
        <w:textAlignment w:val="auto"/>
        <w:outlineLvl w:val="3"/>
        <w:rPr>
          <w:rFonts w:hint="eastAsia" w:ascii="宋体" w:hAnsi="宋体" w:eastAsia="宋体" w:cs="宋体"/>
          <w:b/>
          <w:bCs/>
          <w:snapToGrid/>
          <w:color w:val="auto"/>
          <w:kern w:val="2"/>
          <w:sz w:val="32"/>
          <w:szCs w:val="32"/>
          <w:highlight w:val="none"/>
          <w:lang w:val="en-US" w:eastAsia="zh-CN" w:bidi="ar-SA"/>
        </w:rPr>
      </w:pPr>
      <w:r>
        <w:rPr>
          <w:rFonts w:hint="eastAsia" w:ascii="宋体" w:hAnsi="宋体" w:eastAsia="宋体" w:cs="宋体"/>
          <w:b/>
          <w:bCs/>
          <w:snapToGrid/>
          <w:color w:val="auto"/>
          <w:kern w:val="2"/>
          <w:sz w:val="32"/>
          <w:szCs w:val="32"/>
          <w:highlight w:val="none"/>
          <w:lang w:val="en-US" w:eastAsia="zh-CN" w:bidi="ar-SA"/>
        </w:rPr>
        <w:t>第四节廉政协议书廉政协议书（格式）</w:t>
      </w:r>
    </w:p>
    <w:p w14:paraId="40FDE18B">
      <w:pPr>
        <w:pStyle w:val="10"/>
        <w:rPr>
          <w:rFonts w:hint="eastAsia"/>
          <w:color w:val="auto"/>
          <w:highlight w:val="none"/>
          <w:lang w:val="en-US" w:eastAsia="zh-CN"/>
        </w:rPr>
      </w:pPr>
    </w:p>
    <w:p w14:paraId="3AC41915">
      <w:pPr>
        <w:keepNext w:val="0"/>
        <w:keepLines w:val="0"/>
        <w:pageBreakBefore w:val="0"/>
        <w:widowControl w:val="0"/>
        <w:tabs>
          <w:tab w:val="left" w:pos="9226"/>
        </w:tabs>
        <w:kinsoku/>
        <w:wordWrap/>
        <w:overflowPunct/>
        <w:topLinePunct w:val="0"/>
        <w:autoSpaceDE/>
        <w:autoSpaceDN/>
        <w:bidi w:val="0"/>
        <w:adjustRightInd/>
        <w:snapToGrid/>
        <w:spacing w:beforeAutospacing="0" w:afterAutospacing="0" w:line="600" w:lineRule="exact"/>
        <w:ind w:left="0" w:leftChars="0" w:right="0" w:firstLine="0"/>
        <w:jc w:val="left"/>
        <w:textAlignment w:val="auto"/>
        <w:rPr>
          <w:rFonts w:hint="default" w:ascii="宋体" w:hAnsi="宋体" w:eastAsia="宋体" w:cs="宋体"/>
          <w:b w:val="0"/>
          <w:bCs/>
          <w:snapToGrid/>
          <w:color w:val="auto"/>
          <w:kern w:val="2"/>
          <w:sz w:val="28"/>
          <w:szCs w:val="28"/>
          <w:highlight w:val="none"/>
          <w:u w:val="single"/>
          <w:lang w:val="en-US" w:eastAsia="zh-CN"/>
        </w:rPr>
      </w:pPr>
      <w:r>
        <w:rPr>
          <w:rFonts w:hint="eastAsia" w:ascii="宋体" w:hAnsi="宋体" w:eastAsia="宋体" w:cs="宋体"/>
          <w:b/>
          <w:snapToGrid/>
          <w:color w:val="auto"/>
          <w:kern w:val="2"/>
          <w:sz w:val="28"/>
          <w:szCs w:val="28"/>
          <w:highlight w:val="none"/>
          <w:lang w:eastAsia="zh-CN"/>
        </w:rPr>
        <w:t>施工合同名称</w:t>
      </w:r>
      <w:r>
        <w:rPr>
          <w:rFonts w:hint="eastAsia" w:ascii="宋体" w:hAnsi="宋体" w:eastAsia="宋体" w:cs="宋体"/>
          <w:b/>
          <w:snapToGrid/>
          <w:color w:val="auto"/>
          <w:spacing w:val="-2"/>
          <w:kern w:val="2"/>
          <w:sz w:val="28"/>
          <w:szCs w:val="28"/>
          <w:highlight w:val="none"/>
          <w:lang w:eastAsia="zh-CN"/>
        </w:rPr>
        <w:t xml:space="preserve"> </w:t>
      </w:r>
      <w:r>
        <w:rPr>
          <w:rFonts w:hint="eastAsia" w:ascii="宋体" w:hAnsi="宋体" w:eastAsia="宋体" w:cs="宋体"/>
          <w:b/>
          <w:snapToGrid/>
          <w:color w:val="auto"/>
          <w:kern w:val="2"/>
          <w:sz w:val="28"/>
          <w:szCs w:val="28"/>
          <w:highlight w:val="none"/>
          <w:lang w:eastAsia="zh-CN"/>
        </w:rPr>
        <w:t>：</w:t>
      </w:r>
      <w:r>
        <w:rPr>
          <w:rFonts w:hint="eastAsia" w:ascii="宋体" w:hAnsi="宋体" w:eastAsia="宋体" w:cs="宋体"/>
          <w:b/>
          <w:snapToGrid/>
          <w:color w:val="auto"/>
          <w:w w:val="99"/>
          <w:kern w:val="2"/>
          <w:sz w:val="28"/>
          <w:szCs w:val="28"/>
          <w:highlight w:val="none"/>
          <w:u w:val="single"/>
          <w:lang w:eastAsia="zh-CN"/>
        </w:rPr>
        <w:t xml:space="preserve"> </w:t>
      </w:r>
      <w:r>
        <w:rPr>
          <w:rFonts w:hint="eastAsia" w:ascii="宋体" w:hAnsi="宋体" w:eastAsia="宋体" w:cs="宋体"/>
          <w:b/>
          <w:snapToGrid/>
          <w:color w:val="auto"/>
          <w:w w:val="99"/>
          <w:kern w:val="2"/>
          <w:sz w:val="28"/>
          <w:szCs w:val="28"/>
          <w:highlight w:val="none"/>
          <w:u w:val="single"/>
          <w:lang w:val="en-US" w:eastAsia="zh-CN"/>
        </w:rPr>
        <w:t xml:space="preserve">  </w:t>
      </w:r>
      <w:r>
        <w:rPr>
          <w:rFonts w:hint="eastAsia" w:ascii="宋体" w:hAnsi="宋体" w:eastAsia="宋体" w:cs="宋体"/>
          <w:b w:val="0"/>
          <w:bCs/>
          <w:snapToGrid/>
          <w:color w:val="auto"/>
          <w:w w:val="99"/>
          <w:kern w:val="2"/>
          <w:sz w:val="28"/>
          <w:szCs w:val="28"/>
          <w:highlight w:val="none"/>
          <w:u w:val="single"/>
          <w:lang w:val="en-US" w:eastAsia="zh-CN"/>
        </w:rPr>
        <w:t xml:space="preserve">                            </w:t>
      </w:r>
    </w:p>
    <w:p w14:paraId="13D915AA">
      <w:pPr>
        <w:keepNext w:val="0"/>
        <w:keepLines w:val="0"/>
        <w:pageBreakBefore w:val="0"/>
        <w:widowControl w:val="0"/>
        <w:tabs>
          <w:tab w:val="left" w:pos="9331"/>
        </w:tabs>
        <w:kinsoku/>
        <w:wordWrap/>
        <w:overflowPunct/>
        <w:topLinePunct w:val="0"/>
        <w:autoSpaceDE/>
        <w:autoSpaceDN/>
        <w:bidi w:val="0"/>
        <w:adjustRightInd/>
        <w:snapToGrid/>
        <w:spacing w:beforeAutospacing="0" w:afterAutospacing="0" w:line="600" w:lineRule="exact"/>
        <w:ind w:left="0" w:leftChars="0" w:right="0" w:firstLine="0"/>
        <w:jc w:val="left"/>
        <w:textAlignment w:val="auto"/>
        <w:rPr>
          <w:rFonts w:hint="default" w:ascii="宋体" w:hAnsi="宋体" w:eastAsia="宋体" w:cs="宋体"/>
          <w:b w:val="0"/>
          <w:bCs/>
          <w:snapToGrid/>
          <w:color w:val="auto"/>
          <w:kern w:val="2"/>
          <w:sz w:val="28"/>
          <w:szCs w:val="28"/>
          <w:highlight w:val="none"/>
          <w:lang w:val="en-US" w:eastAsia="zh-CN"/>
        </w:rPr>
      </w:pPr>
      <w:r>
        <w:rPr>
          <w:rFonts w:hint="eastAsia" w:ascii="宋体" w:hAnsi="宋体" w:eastAsia="宋体" w:cs="宋体"/>
          <w:b/>
          <w:snapToGrid/>
          <w:color w:val="auto"/>
          <w:w w:val="95"/>
          <w:kern w:val="2"/>
          <w:sz w:val="28"/>
          <w:szCs w:val="28"/>
          <w:highlight w:val="none"/>
          <w:lang w:eastAsia="zh-CN"/>
        </w:rPr>
        <w:t>发包人（甲方）：</w:t>
      </w:r>
      <w:r>
        <w:rPr>
          <w:rFonts w:hint="eastAsia" w:ascii="宋体" w:hAnsi="宋体" w:eastAsia="宋体" w:cs="宋体"/>
          <w:b/>
          <w:snapToGrid/>
          <w:color w:val="auto"/>
          <w:w w:val="99"/>
          <w:kern w:val="2"/>
          <w:sz w:val="28"/>
          <w:szCs w:val="28"/>
          <w:highlight w:val="none"/>
          <w:u w:val="single"/>
          <w:lang w:eastAsia="zh-CN"/>
        </w:rPr>
        <w:t xml:space="preserve"> </w:t>
      </w:r>
      <w:r>
        <w:rPr>
          <w:rFonts w:hint="eastAsia" w:ascii="宋体" w:hAnsi="宋体" w:eastAsia="宋体" w:cs="宋体"/>
          <w:b/>
          <w:snapToGrid/>
          <w:color w:val="auto"/>
          <w:w w:val="99"/>
          <w:kern w:val="2"/>
          <w:sz w:val="28"/>
          <w:szCs w:val="28"/>
          <w:highlight w:val="none"/>
          <w:u w:val="single"/>
          <w:lang w:val="en-US" w:eastAsia="zh-CN"/>
        </w:rPr>
        <w:t xml:space="preserve">                          </w:t>
      </w:r>
      <w:r>
        <w:rPr>
          <w:rFonts w:hint="eastAsia" w:ascii="宋体" w:hAnsi="宋体" w:eastAsia="宋体" w:cs="宋体"/>
          <w:b w:val="0"/>
          <w:bCs/>
          <w:snapToGrid/>
          <w:color w:val="auto"/>
          <w:w w:val="99"/>
          <w:kern w:val="2"/>
          <w:sz w:val="28"/>
          <w:szCs w:val="28"/>
          <w:highlight w:val="none"/>
          <w:u w:val="single"/>
          <w:lang w:val="en-US" w:eastAsia="zh-CN"/>
        </w:rPr>
        <w:t xml:space="preserve">     </w:t>
      </w:r>
    </w:p>
    <w:p w14:paraId="62BC5FE5">
      <w:pPr>
        <w:keepNext w:val="0"/>
        <w:keepLines w:val="0"/>
        <w:pageBreakBefore w:val="0"/>
        <w:widowControl w:val="0"/>
        <w:tabs>
          <w:tab w:val="left" w:pos="9305"/>
        </w:tabs>
        <w:kinsoku/>
        <w:wordWrap/>
        <w:overflowPunct/>
        <w:topLinePunct w:val="0"/>
        <w:autoSpaceDE/>
        <w:autoSpaceDN/>
        <w:bidi w:val="0"/>
        <w:adjustRightInd/>
        <w:snapToGrid/>
        <w:spacing w:beforeAutospacing="0" w:afterAutospacing="0" w:line="600" w:lineRule="exact"/>
        <w:ind w:left="0" w:leftChars="0" w:right="0" w:firstLine="0"/>
        <w:jc w:val="left"/>
        <w:textAlignment w:val="auto"/>
        <w:rPr>
          <w:rFonts w:hint="default"/>
          <w:b w:val="0"/>
          <w:bCs/>
          <w:color w:val="auto"/>
          <w:sz w:val="28"/>
          <w:szCs w:val="28"/>
          <w:highlight w:val="none"/>
          <w:lang w:val="en-US" w:eastAsia="zh-CN"/>
        </w:rPr>
      </w:pPr>
      <w:r>
        <w:rPr>
          <w:rFonts w:hint="eastAsia" w:ascii="宋体" w:hAnsi="宋体" w:eastAsia="宋体" w:cs="宋体"/>
          <w:b/>
          <w:snapToGrid/>
          <w:color w:val="auto"/>
          <w:w w:val="95"/>
          <w:kern w:val="2"/>
          <w:sz w:val="28"/>
          <w:szCs w:val="28"/>
          <w:highlight w:val="none"/>
          <w:lang w:eastAsia="zh-CN"/>
        </w:rPr>
        <w:t>承包人（乙方）：</w:t>
      </w:r>
      <w:r>
        <w:rPr>
          <w:rFonts w:hint="eastAsia" w:ascii="宋体" w:hAnsi="宋体" w:eastAsia="宋体" w:cs="宋体"/>
          <w:b w:val="0"/>
          <w:bCs/>
          <w:snapToGrid/>
          <w:color w:val="auto"/>
          <w:w w:val="99"/>
          <w:kern w:val="2"/>
          <w:sz w:val="28"/>
          <w:szCs w:val="28"/>
          <w:highlight w:val="none"/>
          <w:u w:val="single"/>
          <w:lang w:eastAsia="zh-CN"/>
        </w:rPr>
        <w:t xml:space="preserve"> </w:t>
      </w:r>
      <w:r>
        <w:rPr>
          <w:rFonts w:hint="eastAsia" w:ascii="宋体" w:hAnsi="宋体" w:eastAsia="宋体" w:cs="宋体"/>
          <w:b w:val="0"/>
          <w:bCs/>
          <w:snapToGrid/>
          <w:color w:val="auto"/>
          <w:w w:val="99"/>
          <w:kern w:val="2"/>
          <w:sz w:val="28"/>
          <w:szCs w:val="28"/>
          <w:highlight w:val="none"/>
          <w:u w:val="single"/>
          <w:lang w:val="en-US" w:eastAsia="zh-CN"/>
        </w:rPr>
        <w:t xml:space="preserve">                               </w:t>
      </w:r>
    </w:p>
    <w:p w14:paraId="08DA53A0">
      <w:pPr>
        <w:pageBreakBefore w:val="0"/>
        <w:widowControl w:val="0"/>
        <w:kinsoku/>
        <w:wordWrap/>
        <w:overflowPunct/>
        <w:autoSpaceDE/>
        <w:autoSpaceDN/>
        <w:bidi w:val="0"/>
        <w:adjustRightInd/>
        <w:snapToGrid/>
        <w:spacing w:beforeAutospacing="0" w:afterAutospacing="0" w:line="500" w:lineRule="exact"/>
        <w:ind w:left="0" w:leftChars="0" w:right="0" w:firstLine="420"/>
        <w:jc w:val="left"/>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为加强工程建设中的廉政建设，规范建设项目中承发包双方的各项活动，防止各种非法谋取不正当利益的行为，保护国家、集体和当事人的合法权益，根据国家有关法律法规和廉政建设的要求，特签订本廉政协议。</w:t>
      </w:r>
    </w:p>
    <w:p w14:paraId="0C8126A3">
      <w:pPr>
        <w:pageBreakBefore w:val="0"/>
        <w:widowControl w:val="0"/>
        <w:kinsoku/>
        <w:wordWrap/>
        <w:overflowPunct/>
        <w:autoSpaceDE/>
        <w:autoSpaceDN/>
        <w:bidi w:val="0"/>
        <w:adjustRightInd/>
        <w:snapToGrid/>
        <w:spacing w:beforeAutospacing="0" w:afterAutospacing="0" w:line="500" w:lineRule="exact"/>
        <w:ind w:left="0" w:leftChars="0" w:right="0" w:firstLine="0"/>
        <w:jc w:val="left"/>
        <w:textAlignment w:val="auto"/>
        <w:rPr>
          <w:rFonts w:hint="eastAsia" w:ascii="宋体" w:hAnsi="宋体" w:eastAsia="宋体" w:cs="宋体"/>
          <w:b/>
          <w:snapToGrid/>
          <w:color w:val="auto"/>
          <w:kern w:val="2"/>
          <w:sz w:val="24"/>
          <w:szCs w:val="24"/>
          <w:highlight w:val="none"/>
          <w:lang w:eastAsia="zh-CN"/>
        </w:rPr>
      </w:pPr>
      <w:r>
        <w:rPr>
          <w:rFonts w:hint="eastAsia" w:ascii="宋体" w:hAnsi="宋体" w:eastAsia="宋体" w:cs="宋体"/>
          <w:b/>
          <w:snapToGrid/>
          <w:color w:val="auto"/>
          <w:kern w:val="2"/>
          <w:sz w:val="24"/>
          <w:szCs w:val="24"/>
          <w:highlight w:val="none"/>
          <w:lang w:eastAsia="zh-CN"/>
        </w:rPr>
        <w:t>甲、乙双方的责任</w:t>
      </w:r>
    </w:p>
    <w:p w14:paraId="1D119216">
      <w:pPr>
        <w:pageBreakBefore w:val="0"/>
        <w:widowControl w:val="0"/>
        <w:kinsoku/>
        <w:wordWrap/>
        <w:overflowPunct/>
        <w:autoSpaceDE/>
        <w:autoSpaceDN/>
        <w:bidi w:val="0"/>
        <w:adjustRightInd/>
        <w:snapToGrid/>
        <w:spacing w:beforeAutospacing="0" w:afterAutospacing="0" w:line="500" w:lineRule="exact"/>
        <w:ind w:left="0" w:leftChars="0" w:right="0" w:firstLine="0"/>
        <w:jc w:val="left"/>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（一）严格遵守国家关于水利水电工程建设有关法律、法规以及廉政建设的各项规定。</w:t>
      </w:r>
    </w:p>
    <w:p w14:paraId="68AEA612">
      <w:pPr>
        <w:pageBreakBefore w:val="0"/>
        <w:widowControl w:val="0"/>
        <w:kinsoku/>
        <w:wordWrap/>
        <w:overflowPunct/>
        <w:autoSpaceDE/>
        <w:autoSpaceDN/>
        <w:bidi w:val="0"/>
        <w:adjustRightInd/>
        <w:snapToGrid/>
        <w:spacing w:beforeAutospacing="0" w:afterAutospacing="0" w:line="500" w:lineRule="exact"/>
        <w:ind w:left="0" w:leftChars="0" w:right="0" w:firstLine="0"/>
        <w:jc w:val="left"/>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（二）严格执行工程项目承发包合同文件，认真履行合同规定的权利和义务。</w:t>
      </w:r>
    </w:p>
    <w:p w14:paraId="6E3FFA3E">
      <w:pPr>
        <w:pageBreakBefore w:val="0"/>
        <w:widowControl w:val="0"/>
        <w:kinsoku/>
        <w:wordWrap/>
        <w:overflowPunct/>
        <w:autoSpaceDE/>
        <w:autoSpaceDN/>
        <w:bidi w:val="0"/>
        <w:adjustRightInd/>
        <w:snapToGrid/>
        <w:spacing w:beforeAutospacing="0" w:afterAutospacing="0" w:line="500" w:lineRule="exact"/>
        <w:ind w:right="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三）业务活动必须坚持公开、公平、公正、诚信、透明的原则（除法律认定的商业秘密和合同文件另有规定除外），不得为获取不正当利益而损害国家、集体和对方利益，不得违反水利水电工程建设管理、勘察、设计、监理、施工的规定和规范。</w:t>
      </w:r>
    </w:p>
    <w:p w14:paraId="7CFC91F5">
      <w:pPr>
        <w:pageBreakBefore w:val="0"/>
        <w:widowControl w:val="0"/>
        <w:kinsoku/>
        <w:wordWrap/>
        <w:overflowPunct/>
        <w:autoSpaceDE/>
        <w:autoSpaceDN/>
        <w:bidi w:val="0"/>
        <w:adjustRightInd/>
        <w:snapToGrid/>
        <w:spacing w:beforeAutospacing="0" w:afterAutospacing="0" w:line="500" w:lineRule="exact"/>
        <w:ind w:right="0"/>
        <w:jc w:val="left"/>
        <w:textAlignment w:val="auto"/>
        <w:rPr>
          <w:rFonts w:hint="eastAsia"/>
          <w:color w:val="auto"/>
          <w:sz w:val="24"/>
          <w:szCs w:val="24"/>
          <w:highlight w:val="none"/>
          <w:lang w:eastAsia="zh-CN"/>
        </w:rPr>
      </w:pPr>
      <w:r>
        <w:rPr>
          <w:rFonts w:hint="eastAsia" w:ascii="宋体" w:hAnsi="宋体" w:eastAsia="宋体" w:cs="宋体"/>
          <w:snapToGrid/>
          <w:color w:val="auto"/>
          <w:kern w:val="2"/>
          <w:sz w:val="24"/>
          <w:szCs w:val="24"/>
          <w:highlight w:val="none"/>
          <w:lang w:eastAsia="zh-CN"/>
        </w:rPr>
        <w:t>（四）发现对方在业务活动中有违规、违纪、违法行为，有责任及时提醒对方，情节严重的，应向其上级主管部门或纪检、监察、司法等机关举报。</w:t>
      </w:r>
    </w:p>
    <w:p w14:paraId="595C0660">
      <w:pPr>
        <w:pageBreakBefore w:val="0"/>
        <w:widowControl w:val="0"/>
        <w:kinsoku/>
        <w:wordWrap/>
        <w:overflowPunct/>
        <w:autoSpaceDE/>
        <w:autoSpaceDN/>
        <w:bidi w:val="0"/>
        <w:adjustRightInd/>
        <w:snapToGrid/>
        <w:spacing w:beforeAutospacing="0" w:afterAutospacing="0" w:line="500" w:lineRule="exact"/>
        <w:ind w:left="0" w:leftChars="0" w:right="0" w:firstLine="0"/>
        <w:jc w:val="left"/>
        <w:textAlignment w:val="auto"/>
        <w:rPr>
          <w:rFonts w:hint="eastAsia" w:ascii="宋体" w:hAnsi="宋体" w:eastAsia="宋体" w:cs="宋体"/>
          <w:b/>
          <w:snapToGrid/>
          <w:color w:val="auto"/>
          <w:kern w:val="2"/>
          <w:sz w:val="24"/>
          <w:szCs w:val="24"/>
          <w:highlight w:val="none"/>
          <w:lang w:eastAsia="zh-CN"/>
        </w:rPr>
      </w:pPr>
      <w:r>
        <w:rPr>
          <w:rFonts w:hint="eastAsia" w:ascii="宋体" w:hAnsi="宋体" w:eastAsia="宋体" w:cs="宋体"/>
          <w:b/>
          <w:snapToGrid/>
          <w:color w:val="auto"/>
          <w:kern w:val="2"/>
          <w:sz w:val="24"/>
          <w:szCs w:val="24"/>
          <w:highlight w:val="none"/>
          <w:lang w:eastAsia="zh-CN"/>
        </w:rPr>
        <w:t>甲方的责任</w:t>
      </w:r>
    </w:p>
    <w:p w14:paraId="61D2B7A2">
      <w:pPr>
        <w:pageBreakBefore w:val="0"/>
        <w:widowControl w:val="0"/>
        <w:kinsoku/>
        <w:wordWrap/>
        <w:overflowPunct/>
        <w:autoSpaceDE/>
        <w:autoSpaceDN/>
        <w:bidi w:val="0"/>
        <w:adjustRightInd/>
        <w:snapToGrid/>
        <w:spacing w:beforeAutospacing="0" w:afterAutospacing="0" w:line="500" w:lineRule="exact"/>
        <w:ind w:right="0"/>
        <w:jc w:val="left"/>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甲方的领导和工作人员，在工程建设的事前、事中、事后应遵守以下规定：</w:t>
      </w:r>
    </w:p>
    <w:p w14:paraId="4850F45C">
      <w:pPr>
        <w:pageBreakBefore w:val="0"/>
        <w:widowControl w:val="0"/>
        <w:numPr>
          <w:ilvl w:val="0"/>
          <w:numId w:val="5"/>
        </w:numPr>
        <w:kinsoku/>
        <w:wordWrap/>
        <w:overflowPunct/>
        <w:autoSpaceDE/>
        <w:autoSpaceDN/>
        <w:bidi w:val="0"/>
        <w:adjustRightInd/>
        <w:snapToGrid/>
        <w:spacing w:beforeAutospacing="0" w:afterAutospacing="0" w:line="500" w:lineRule="exact"/>
        <w:ind w:right="0"/>
        <w:jc w:val="left"/>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不准向乙方和相关单位索要或接受回扣、礼金、有价证券、贵重物品和好处费、感谢费等。</w:t>
      </w:r>
    </w:p>
    <w:p w14:paraId="77C2A016">
      <w:pPr>
        <w:pageBreakBefore w:val="0"/>
        <w:widowControl w:val="0"/>
        <w:numPr>
          <w:ilvl w:val="0"/>
          <w:numId w:val="0"/>
        </w:numPr>
        <w:kinsoku/>
        <w:wordWrap/>
        <w:overflowPunct/>
        <w:autoSpaceDE/>
        <w:autoSpaceDN/>
        <w:bidi w:val="0"/>
        <w:adjustRightInd/>
        <w:snapToGrid/>
        <w:spacing w:beforeAutospacing="0" w:afterAutospacing="0" w:line="500" w:lineRule="exact"/>
        <w:ind w:right="0" w:rightChars="0"/>
        <w:jc w:val="left"/>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（二）不准在乙方和相关单位报销任何应由甲方或应由个人支付的费用。</w:t>
      </w:r>
    </w:p>
    <w:p w14:paraId="44F53931">
      <w:pPr>
        <w:pageBreakBefore w:val="0"/>
        <w:widowControl w:val="0"/>
        <w:kinsoku/>
        <w:wordWrap/>
        <w:overflowPunct/>
        <w:autoSpaceDE/>
        <w:autoSpaceDN/>
        <w:bidi w:val="0"/>
        <w:adjustRightInd/>
        <w:snapToGrid/>
        <w:spacing w:beforeAutospacing="0" w:afterAutospacing="0" w:line="500" w:lineRule="exact"/>
        <w:ind w:right="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三）不准要求、暗示或接受乙方和相关单位为个人装修住房、婚丧嫁娶、配偶子女的工作安排以及出国（境）、旅游等提供方便。不准工作人员的配偶、子女从事与甲方工程交易行为有关的材料设备供应、工程分包、劳务等经济活动。</w:t>
      </w:r>
    </w:p>
    <w:p w14:paraId="7E682DD3">
      <w:pPr>
        <w:pageBreakBefore w:val="0"/>
        <w:widowControl w:val="0"/>
        <w:kinsoku/>
        <w:wordWrap/>
        <w:overflowPunct/>
        <w:autoSpaceDE/>
        <w:autoSpaceDN/>
        <w:bidi w:val="0"/>
        <w:adjustRightInd/>
        <w:snapToGrid/>
        <w:spacing w:beforeAutospacing="0" w:afterAutospacing="0" w:line="500" w:lineRule="exact"/>
        <w:ind w:right="0"/>
        <w:jc w:val="left"/>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（四）不准参加有可能影响公正执行公务的乙方和相关单位宴请和营业性健身、娱乐等活动。不准接受乙方提供的通讯工具和高档办公用品等。</w:t>
      </w:r>
    </w:p>
    <w:p w14:paraId="46432654">
      <w:pPr>
        <w:pageBreakBefore w:val="0"/>
        <w:widowControl w:val="0"/>
        <w:kinsoku/>
        <w:wordWrap/>
        <w:overflowPunct/>
        <w:autoSpaceDE/>
        <w:autoSpaceDN/>
        <w:bidi w:val="0"/>
        <w:adjustRightInd/>
        <w:snapToGrid/>
        <w:spacing w:beforeAutospacing="0" w:afterAutospacing="0" w:line="500" w:lineRule="exact"/>
        <w:ind w:right="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（五）不准向乙方介绍与工程建设项目有关的设备、材料采购、劳务等经济活动，不得强行向乙方和相关单位推荐分包单位，不准以任何理由要求乙方购买工程建设项目施工合同规定以外的材料、设备等。</w:t>
      </w:r>
    </w:p>
    <w:p w14:paraId="2AC75764">
      <w:pPr>
        <w:pageBreakBefore w:val="0"/>
        <w:widowControl w:val="0"/>
        <w:kinsoku/>
        <w:wordWrap/>
        <w:overflowPunct/>
        <w:autoSpaceDE/>
        <w:autoSpaceDN/>
        <w:bidi w:val="0"/>
        <w:adjustRightInd/>
        <w:snapToGrid/>
        <w:spacing w:beforeAutospacing="0" w:afterAutospacing="0" w:line="500" w:lineRule="exact"/>
        <w:ind w:left="0" w:leftChars="0" w:right="0" w:firstLine="0"/>
        <w:jc w:val="left"/>
        <w:textAlignment w:val="auto"/>
        <w:rPr>
          <w:rFonts w:hint="eastAsia" w:ascii="宋体" w:hAnsi="宋体" w:eastAsia="宋体" w:cs="宋体"/>
          <w:b/>
          <w:snapToGrid/>
          <w:color w:val="auto"/>
          <w:kern w:val="2"/>
          <w:sz w:val="24"/>
          <w:szCs w:val="24"/>
          <w:highlight w:val="none"/>
          <w:lang w:eastAsia="zh-CN"/>
        </w:rPr>
      </w:pPr>
      <w:r>
        <w:rPr>
          <w:rFonts w:hint="eastAsia" w:ascii="宋体" w:hAnsi="宋体" w:eastAsia="宋体" w:cs="宋体"/>
          <w:b/>
          <w:snapToGrid/>
          <w:color w:val="auto"/>
          <w:kern w:val="2"/>
          <w:sz w:val="24"/>
          <w:szCs w:val="24"/>
          <w:highlight w:val="none"/>
          <w:lang w:eastAsia="zh-CN"/>
        </w:rPr>
        <w:t>乙方的责任</w:t>
      </w:r>
    </w:p>
    <w:p w14:paraId="757A7540">
      <w:pPr>
        <w:pageBreakBefore w:val="0"/>
        <w:widowControl w:val="0"/>
        <w:kinsoku/>
        <w:wordWrap/>
        <w:overflowPunct/>
        <w:autoSpaceDE/>
        <w:autoSpaceDN/>
        <w:bidi w:val="0"/>
        <w:adjustRightInd/>
        <w:snapToGrid/>
        <w:spacing w:beforeAutospacing="0" w:afterAutospacing="0" w:line="500" w:lineRule="exact"/>
        <w:ind w:left="0" w:leftChars="0" w:right="0" w:firstLine="420"/>
        <w:jc w:val="left"/>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应与甲方保持正常的业务交往，按照有关法律法规和合同规定开展业务工作，严格执行工程建设的有关政策，并遵守如下规定：</w:t>
      </w:r>
    </w:p>
    <w:p w14:paraId="4C189E0A">
      <w:pPr>
        <w:pageBreakBefore w:val="0"/>
        <w:widowControl w:val="0"/>
        <w:kinsoku/>
        <w:wordWrap/>
        <w:overflowPunct/>
        <w:autoSpaceDE/>
        <w:autoSpaceDN/>
        <w:bidi w:val="0"/>
        <w:adjustRightInd/>
        <w:snapToGrid/>
        <w:spacing w:beforeAutospacing="0" w:afterAutospacing="0" w:line="500" w:lineRule="exact"/>
        <w:ind w:right="0"/>
        <w:jc w:val="left"/>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（一）不准以任何理由向甲方、相关单位及其工作人员赠送礼金、有价证券、贵重物品和回扣、</w:t>
      </w:r>
      <w:r>
        <w:rPr>
          <w:rFonts w:hint="eastAsia" w:ascii="宋体" w:hAnsi="宋体" w:eastAsia="宋体" w:cs="宋体"/>
          <w:snapToGrid/>
          <w:color w:val="auto"/>
          <w:spacing w:val="-4"/>
          <w:kern w:val="2"/>
          <w:sz w:val="24"/>
          <w:szCs w:val="24"/>
          <w:highlight w:val="none"/>
          <w:lang w:eastAsia="zh-CN"/>
        </w:rPr>
        <w:t>好处费、感谢费等。</w:t>
      </w:r>
    </w:p>
    <w:p w14:paraId="47BD81FA">
      <w:pPr>
        <w:pageBreakBefore w:val="0"/>
        <w:widowControl w:val="0"/>
        <w:kinsoku/>
        <w:wordWrap/>
        <w:overflowPunct/>
        <w:autoSpaceDE/>
        <w:autoSpaceDN/>
        <w:bidi w:val="0"/>
        <w:adjustRightInd/>
        <w:snapToGrid/>
        <w:spacing w:beforeAutospacing="0" w:afterAutospacing="0" w:line="500" w:lineRule="exact"/>
        <w:ind w:right="0"/>
        <w:jc w:val="left"/>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spacing w:val="-11"/>
          <w:kern w:val="2"/>
          <w:sz w:val="24"/>
          <w:szCs w:val="24"/>
          <w:highlight w:val="none"/>
          <w:lang w:eastAsia="zh-CN"/>
        </w:rPr>
        <w:t>（二）不准以任何理由为甲方和相关单位报销应由对方或应由个人支付的费用。</w:t>
      </w:r>
    </w:p>
    <w:p w14:paraId="274984C9">
      <w:pPr>
        <w:pageBreakBefore w:val="0"/>
        <w:widowControl w:val="0"/>
        <w:kinsoku/>
        <w:wordWrap/>
        <w:overflowPunct/>
        <w:autoSpaceDE/>
        <w:autoSpaceDN/>
        <w:bidi w:val="0"/>
        <w:adjustRightInd/>
        <w:snapToGrid/>
        <w:spacing w:beforeAutospacing="0" w:afterAutospacing="0" w:line="500" w:lineRule="exact"/>
        <w:ind w:right="0"/>
        <w:jc w:val="left"/>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w w:val="95"/>
          <w:kern w:val="2"/>
          <w:sz w:val="24"/>
          <w:szCs w:val="24"/>
          <w:highlight w:val="none"/>
          <w:lang w:eastAsia="zh-CN"/>
        </w:rPr>
        <w:t>（三</w:t>
      </w:r>
      <w:r>
        <w:rPr>
          <w:rFonts w:hint="eastAsia" w:ascii="宋体" w:hAnsi="宋体" w:eastAsia="宋体" w:cs="宋体"/>
          <w:snapToGrid/>
          <w:color w:val="auto"/>
          <w:spacing w:val="-34"/>
          <w:w w:val="95"/>
          <w:kern w:val="2"/>
          <w:sz w:val="24"/>
          <w:szCs w:val="24"/>
          <w:highlight w:val="none"/>
          <w:lang w:eastAsia="zh-CN"/>
        </w:rPr>
        <w:t>）</w:t>
      </w:r>
      <w:r>
        <w:rPr>
          <w:rFonts w:hint="eastAsia" w:ascii="宋体" w:hAnsi="宋体" w:eastAsia="宋体" w:cs="宋体"/>
          <w:snapToGrid/>
          <w:color w:val="auto"/>
          <w:kern w:val="2"/>
          <w:sz w:val="24"/>
          <w:szCs w:val="24"/>
          <w:highlight w:val="none"/>
          <w:lang w:eastAsia="zh-CN"/>
        </w:rPr>
        <w:t>不准为甲方、相关单位或个人装修住房、婚丧嫁娶、配偶子女的工作安排以及出国（境）、旅游等提供方便。</w:t>
      </w:r>
    </w:p>
    <w:p w14:paraId="53C7B44D">
      <w:pPr>
        <w:pageBreakBefore w:val="0"/>
        <w:widowControl w:val="0"/>
        <w:kinsoku/>
        <w:wordWrap/>
        <w:overflowPunct/>
        <w:autoSpaceDE/>
        <w:autoSpaceDN/>
        <w:bidi w:val="0"/>
        <w:adjustRightInd/>
        <w:snapToGrid/>
        <w:spacing w:beforeAutospacing="0" w:afterAutospacing="0" w:line="500" w:lineRule="exact"/>
        <w:ind w:right="0"/>
        <w:jc w:val="left"/>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（四）不准以任何理由为甲方、相关单位或个人组织有可能影响公正执行公务的宴请和营业性健身、娱乐等活动。不准为甲方单位和个人购置或提供通讯工具和高档办公用品等。</w:t>
      </w:r>
    </w:p>
    <w:p w14:paraId="0C32D711">
      <w:pPr>
        <w:pageBreakBefore w:val="0"/>
        <w:widowControl w:val="0"/>
        <w:kinsoku/>
        <w:wordWrap/>
        <w:overflowPunct/>
        <w:autoSpaceDE/>
        <w:autoSpaceDN/>
        <w:bidi w:val="0"/>
        <w:adjustRightInd/>
        <w:snapToGrid/>
        <w:spacing w:beforeAutospacing="0" w:afterAutospacing="0" w:line="500" w:lineRule="exact"/>
        <w:ind w:left="0" w:leftChars="0" w:right="0" w:firstLine="0"/>
        <w:jc w:val="left"/>
        <w:textAlignment w:val="auto"/>
        <w:rPr>
          <w:rFonts w:hint="eastAsia" w:ascii="宋体" w:hAnsi="宋体" w:eastAsia="宋体" w:cs="宋体"/>
          <w:b/>
          <w:snapToGrid/>
          <w:color w:val="auto"/>
          <w:kern w:val="2"/>
          <w:sz w:val="24"/>
          <w:szCs w:val="24"/>
          <w:highlight w:val="none"/>
          <w:lang w:eastAsia="zh-CN"/>
        </w:rPr>
      </w:pPr>
      <w:r>
        <w:rPr>
          <w:rFonts w:hint="eastAsia" w:ascii="宋体" w:hAnsi="宋体" w:eastAsia="宋体" w:cs="宋体"/>
          <w:b/>
          <w:snapToGrid/>
          <w:color w:val="auto"/>
          <w:kern w:val="2"/>
          <w:sz w:val="24"/>
          <w:szCs w:val="24"/>
          <w:highlight w:val="none"/>
          <w:lang w:eastAsia="zh-CN"/>
        </w:rPr>
        <w:t>违约责任</w:t>
      </w:r>
    </w:p>
    <w:p w14:paraId="66D6D61F">
      <w:pPr>
        <w:pageBreakBefore w:val="0"/>
        <w:widowControl w:val="0"/>
        <w:kinsoku/>
        <w:wordWrap/>
        <w:overflowPunct/>
        <w:autoSpaceDE/>
        <w:autoSpaceDN/>
        <w:bidi w:val="0"/>
        <w:adjustRightInd/>
        <w:snapToGrid/>
        <w:spacing w:beforeAutospacing="0" w:afterAutospacing="0" w:line="500" w:lineRule="exact"/>
        <w:ind w:left="0" w:leftChars="0" w:right="0" w:firstLine="420"/>
        <w:jc w:val="left"/>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甲、乙双方工作人员如有违反本协议有关规定，按照管理权限，依据有关法律法规和规定对责任人和责任单位负责人给予党纪、政纪处分。涉嫌犯罪的，移交司法机关追究刑事责任。本协议书的有效期自双方签署之日起至相应承发包合同终了之日止。</w:t>
      </w:r>
    </w:p>
    <w:p w14:paraId="075A514C">
      <w:pPr>
        <w:pageBreakBefore w:val="0"/>
        <w:widowControl w:val="0"/>
        <w:kinsoku/>
        <w:wordWrap/>
        <w:overflowPunct/>
        <w:autoSpaceDE/>
        <w:autoSpaceDN/>
        <w:bidi w:val="0"/>
        <w:adjustRightInd/>
        <w:snapToGrid/>
        <w:spacing w:beforeAutospacing="0" w:afterAutospacing="0" w:line="500" w:lineRule="exact"/>
        <w:ind w:left="0" w:leftChars="0" w:right="0" w:firstLine="420"/>
        <w:jc w:val="left"/>
        <w:textAlignment w:val="auto"/>
        <w:rPr>
          <w:rFonts w:hint="eastAsia" w:ascii="宋体" w:hAnsi="宋体" w:eastAsia="宋体" w:cs="宋体"/>
          <w:snapToGrid/>
          <w:color w:val="auto"/>
          <w:kern w:val="2"/>
          <w:sz w:val="24"/>
          <w:szCs w:val="24"/>
          <w:highlight w:val="none"/>
          <w:lang w:val="en-US" w:eastAsia="zh-CN" w:bidi="ar-SA"/>
        </w:rPr>
      </w:pPr>
      <w:r>
        <w:rPr>
          <w:rFonts w:hint="eastAsia" w:ascii="宋体" w:hAnsi="宋体" w:eastAsia="宋体" w:cs="宋体"/>
          <w:snapToGrid/>
          <w:color w:val="auto"/>
          <w:kern w:val="2"/>
          <w:sz w:val="24"/>
          <w:szCs w:val="24"/>
          <w:highlight w:val="none"/>
          <w:lang w:eastAsia="zh-CN"/>
        </w:rPr>
        <w:t>本责任书一式肆份，甲乙双方各执一份，并分送甲乙双方主管单位纪检监察部门各一份。</w:t>
      </w:r>
    </w:p>
    <w:p w14:paraId="11E64A25">
      <w:pPr>
        <w:keepNext w:val="0"/>
        <w:keepLines w:val="0"/>
        <w:pageBreakBefore w:val="0"/>
        <w:widowControl w:val="0"/>
        <w:tabs>
          <w:tab w:val="left" w:pos="5258"/>
        </w:tabs>
        <w:kinsoku/>
        <w:wordWrap/>
        <w:overflowPunct/>
        <w:topLinePunct w:val="0"/>
        <w:autoSpaceDE/>
        <w:autoSpaceDN/>
        <w:bidi w:val="0"/>
        <w:adjustRightInd/>
        <w:snapToGrid/>
        <w:spacing w:beforeAutospacing="0" w:afterAutospacing="0" w:line="420" w:lineRule="exact"/>
        <w:ind w:left="0" w:leftChars="0" w:right="0" w:firstLine="0"/>
        <w:jc w:val="left"/>
        <w:textAlignment w:val="auto"/>
        <w:rPr>
          <w:rFonts w:hint="eastAsia" w:ascii="宋体" w:hAnsi="宋体" w:eastAsia="宋体" w:cs="宋体"/>
          <w:snapToGrid/>
          <w:color w:val="auto"/>
          <w:kern w:val="2"/>
          <w:sz w:val="24"/>
          <w:szCs w:val="24"/>
          <w:highlight w:val="none"/>
          <w:lang w:eastAsia="zh-CN"/>
        </w:rPr>
      </w:pPr>
    </w:p>
    <w:p w14:paraId="2FC61C69">
      <w:pPr>
        <w:keepNext w:val="0"/>
        <w:keepLines w:val="0"/>
        <w:pageBreakBefore w:val="0"/>
        <w:widowControl w:val="0"/>
        <w:tabs>
          <w:tab w:val="left" w:pos="5258"/>
        </w:tabs>
        <w:kinsoku/>
        <w:wordWrap/>
        <w:overflowPunct/>
        <w:topLinePunct w:val="0"/>
        <w:autoSpaceDE/>
        <w:autoSpaceDN/>
        <w:bidi w:val="0"/>
        <w:adjustRightInd/>
        <w:snapToGrid/>
        <w:spacing w:beforeAutospacing="0" w:afterAutospacing="0" w:line="420" w:lineRule="exact"/>
        <w:ind w:left="0" w:leftChars="0" w:right="0" w:firstLine="0"/>
        <w:jc w:val="left"/>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甲</w:t>
      </w:r>
      <w:r>
        <w:rPr>
          <w:rFonts w:hint="eastAsia" w:ascii="宋体" w:hAnsi="宋体" w:eastAsia="宋体" w:cs="宋体"/>
          <w:snapToGrid/>
          <w:color w:val="auto"/>
          <w:spacing w:val="-3"/>
          <w:kern w:val="2"/>
          <w:sz w:val="24"/>
          <w:szCs w:val="24"/>
          <w:highlight w:val="none"/>
          <w:lang w:eastAsia="zh-CN"/>
        </w:rPr>
        <w:t xml:space="preserve"> </w:t>
      </w:r>
      <w:r>
        <w:rPr>
          <w:rFonts w:hint="eastAsia" w:ascii="宋体" w:hAnsi="宋体" w:eastAsia="宋体" w:cs="宋体"/>
          <w:snapToGrid/>
          <w:color w:val="auto"/>
          <w:kern w:val="2"/>
          <w:sz w:val="24"/>
          <w:szCs w:val="24"/>
          <w:highlight w:val="none"/>
          <w:lang w:eastAsia="zh-CN"/>
        </w:rPr>
        <w:t>方（盖章）：</w:t>
      </w:r>
      <w:r>
        <w:rPr>
          <w:rFonts w:hint="eastAsia" w:ascii="宋体" w:hAnsi="宋体" w:eastAsia="宋体" w:cs="宋体"/>
          <w:snapToGrid/>
          <w:color w:val="auto"/>
          <w:kern w:val="2"/>
          <w:sz w:val="24"/>
          <w:szCs w:val="24"/>
          <w:highlight w:val="none"/>
          <w:lang w:eastAsia="zh-CN"/>
        </w:rPr>
        <w:tab/>
      </w:r>
      <w:r>
        <w:rPr>
          <w:rFonts w:hint="eastAsia" w:ascii="宋体" w:hAnsi="宋体" w:eastAsia="宋体" w:cs="宋体"/>
          <w:snapToGrid/>
          <w:color w:val="auto"/>
          <w:kern w:val="2"/>
          <w:sz w:val="24"/>
          <w:szCs w:val="24"/>
          <w:highlight w:val="none"/>
          <w:lang w:eastAsia="zh-CN"/>
        </w:rPr>
        <w:t>乙 方（盖章）：</w:t>
      </w:r>
    </w:p>
    <w:p w14:paraId="6A5F0051">
      <w:pPr>
        <w:keepNext w:val="0"/>
        <w:keepLines w:val="0"/>
        <w:pageBreakBefore w:val="0"/>
        <w:widowControl w:val="0"/>
        <w:tabs>
          <w:tab w:val="left" w:pos="5152"/>
        </w:tabs>
        <w:kinsoku/>
        <w:wordWrap/>
        <w:overflowPunct/>
        <w:topLinePunct w:val="0"/>
        <w:autoSpaceDE/>
        <w:autoSpaceDN/>
        <w:bidi w:val="0"/>
        <w:adjustRightInd/>
        <w:snapToGrid/>
        <w:spacing w:beforeAutospacing="0" w:afterAutospacing="0" w:line="420" w:lineRule="exact"/>
        <w:ind w:left="0" w:leftChars="0" w:right="0" w:firstLine="0"/>
        <w:jc w:val="left"/>
        <w:textAlignment w:val="auto"/>
        <w:rPr>
          <w:rFonts w:hint="eastAsia" w:ascii="宋体" w:hAnsi="宋体" w:eastAsia="宋体" w:cs="宋体"/>
          <w:snapToGrid/>
          <w:color w:val="auto"/>
          <w:kern w:val="2"/>
          <w:sz w:val="24"/>
          <w:szCs w:val="24"/>
          <w:highlight w:val="none"/>
          <w:lang w:eastAsia="zh-CN"/>
        </w:rPr>
      </w:pPr>
    </w:p>
    <w:p w14:paraId="0872EBA0">
      <w:pPr>
        <w:keepNext w:val="0"/>
        <w:keepLines w:val="0"/>
        <w:pageBreakBefore w:val="0"/>
        <w:widowControl w:val="0"/>
        <w:tabs>
          <w:tab w:val="left" w:pos="5152"/>
        </w:tabs>
        <w:kinsoku/>
        <w:wordWrap/>
        <w:overflowPunct/>
        <w:topLinePunct w:val="0"/>
        <w:autoSpaceDE/>
        <w:autoSpaceDN/>
        <w:bidi w:val="0"/>
        <w:adjustRightInd/>
        <w:snapToGrid/>
        <w:spacing w:beforeAutospacing="0" w:afterAutospacing="0" w:line="420" w:lineRule="exact"/>
        <w:ind w:left="0" w:leftChars="0" w:right="0" w:firstLine="0"/>
        <w:jc w:val="left"/>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法定代表人：</w:t>
      </w:r>
      <w:r>
        <w:rPr>
          <w:rFonts w:hint="eastAsia" w:ascii="宋体" w:hAnsi="宋体" w:eastAsia="宋体" w:cs="宋体"/>
          <w:snapToGrid/>
          <w:color w:val="auto"/>
          <w:kern w:val="2"/>
          <w:sz w:val="24"/>
          <w:szCs w:val="24"/>
          <w:highlight w:val="none"/>
          <w:lang w:eastAsia="zh-CN"/>
        </w:rPr>
        <w:tab/>
      </w:r>
      <w:r>
        <w:rPr>
          <w:rFonts w:hint="eastAsia" w:ascii="宋体" w:hAnsi="宋体" w:eastAsia="宋体" w:cs="宋体"/>
          <w:snapToGrid/>
          <w:color w:val="auto"/>
          <w:kern w:val="2"/>
          <w:sz w:val="24"/>
          <w:szCs w:val="24"/>
          <w:highlight w:val="none"/>
          <w:lang w:eastAsia="zh-CN"/>
        </w:rPr>
        <w:t>法定代表人：</w:t>
      </w:r>
    </w:p>
    <w:p w14:paraId="7028A7AB">
      <w:pPr>
        <w:keepNext w:val="0"/>
        <w:keepLines w:val="0"/>
        <w:pageBreakBefore w:val="0"/>
        <w:widowControl w:val="0"/>
        <w:tabs>
          <w:tab w:val="left" w:pos="5258"/>
        </w:tabs>
        <w:kinsoku/>
        <w:wordWrap/>
        <w:overflowPunct/>
        <w:topLinePunct w:val="0"/>
        <w:autoSpaceDE/>
        <w:autoSpaceDN/>
        <w:bidi w:val="0"/>
        <w:adjustRightInd/>
        <w:snapToGrid/>
        <w:spacing w:beforeAutospacing="0" w:afterAutospacing="0" w:line="420" w:lineRule="exact"/>
        <w:ind w:left="0" w:leftChars="0" w:right="0" w:firstLine="0"/>
        <w:jc w:val="left"/>
        <w:textAlignment w:val="auto"/>
        <w:rPr>
          <w:rFonts w:hint="eastAsia" w:ascii="宋体" w:hAnsi="宋体" w:eastAsia="宋体" w:cs="宋体"/>
          <w:snapToGrid/>
          <w:color w:val="auto"/>
          <w:kern w:val="2"/>
          <w:sz w:val="24"/>
          <w:szCs w:val="24"/>
          <w:highlight w:val="none"/>
          <w:lang w:eastAsia="zh-CN"/>
        </w:rPr>
      </w:pPr>
    </w:p>
    <w:p w14:paraId="353EB4E5">
      <w:pPr>
        <w:keepNext w:val="0"/>
        <w:keepLines w:val="0"/>
        <w:pageBreakBefore w:val="0"/>
        <w:widowControl w:val="0"/>
        <w:tabs>
          <w:tab w:val="left" w:pos="5258"/>
        </w:tabs>
        <w:kinsoku/>
        <w:wordWrap/>
        <w:overflowPunct/>
        <w:topLinePunct w:val="0"/>
        <w:autoSpaceDE/>
        <w:autoSpaceDN/>
        <w:bidi w:val="0"/>
        <w:adjustRightInd/>
        <w:snapToGrid/>
        <w:spacing w:beforeAutospacing="0" w:afterAutospacing="0" w:line="420" w:lineRule="exact"/>
        <w:ind w:left="0" w:leftChars="0" w:right="0" w:firstLine="0"/>
        <w:jc w:val="left"/>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（或委托代理人）</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lang w:eastAsia="zh-CN"/>
        </w:rPr>
        <w:t>（或委托代理人）</w:t>
      </w:r>
    </w:p>
    <w:p w14:paraId="02031A75">
      <w:pPr>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leftChars="0" w:right="0"/>
        <w:jc w:val="both"/>
        <w:textAlignment w:val="auto"/>
        <w:rPr>
          <w:rFonts w:hint="eastAsia" w:ascii="宋体" w:hAnsi="宋体" w:eastAsia="宋体" w:cs="宋体"/>
          <w:snapToGrid/>
          <w:color w:val="auto"/>
          <w:kern w:val="2"/>
          <w:sz w:val="24"/>
          <w:szCs w:val="24"/>
          <w:highlight w:val="none"/>
          <w:lang w:val="en-US" w:eastAsia="zh-CN" w:bidi="ar-SA"/>
        </w:rPr>
      </w:pPr>
    </w:p>
    <w:p w14:paraId="11B714B8">
      <w:pPr>
        <w:keepNext w:val="0"/>
        <w:keepLines w:val="0"/>
        <w:pageBreakBefore w:val="0"/>
        <w:widowControl w:val="0"/>
        <w:kinsoku/>
        <w:wordWrap/>
        <w:overflowPunct/>
        <w:topLinePunct w:val="0"/>
        <w:autoSpaceDE/>
        <w:autoSpaceDN/>
        <w:bidi w:val="0"/>
        <w:adjustRightInd/>
        <w:snapToGrid/>
        <w:spacing w:beforeAutospacing="0" w:afterAutospacing="0" w:line="420" w:lineRule="exact"/>
        <w:ind w:left="0" w:leftChars="0" w:right="0"/>
        <w:jc w:val="both"/>
        <w:textAlignment w:val="auto"/>
        <w:rPr>
          <w:rFonts w:hint="eastAsia" w:ascii="宋体" w:hAnsi="宋体" w:eastAsia="宋体" w:cs="宋体"/>
          <w:snapToGrid/>
          <w:color w:val="auto"/>
          <w:kern w:val="2"/>
          <w:sz w:val="24"/>
          <w:szCs w:val="24"/>
          <w:highlight w:val="none"/>
          <w:lang w:val="en-US" w:eastAsia="zh-CN" w:bidi="ar-SA"/>
        </w:rPr>
      </w:pPr>
    </w:p>
    <w:p w14:paraId="31E6669E">
      <w:pPr>
        <w:keepNext w:val="0"/>
        <w:keepLines w:val="0"/>
        <w:pageBreakBefore w:val="0"/>
        <w:widowControl w:val="0"/>
        <w:tabs>
          <w:tab w:val="left" w:pos="952"/>
          <w:tab w:val="left" w:pos="1687"/>
          <w:tab w:val="left" w:pos="2475"/>
          <w:tab w:val="left" w:pos="4943"/>
          <w:tab w:val="left" w:pos="5572"/>
          <w:tab w:val="left" w:pos="6307"/>
          <w:tab w:val="left" w:pos="7043"/>
        </w:tabs>
        <w:kinsoku/>
        <w:wordWrap/>
        <w:overflowPunct/>
        <w:topLinePunct w:val="0"/>
        <w:autoSpaceDE/>
        <w:autoSpaceDN/>
        <w:bidi w:val="0"/>
        <w:adjustRightInd/>
        <w:snapToGrid/>
        <w:spacing w:beforeAutospacing="0" w:afterAutospacing="0" w:line="420" w:lineRule="exact"/>
        <w:ind w:left="0" w:leftChars="0" w:right="0" w:firstLine="237" w:firstLineChars="100"/>
        <w:jc w:val="left"/>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w w:val="99"/>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u w:val="single"/>
          <w:lang w:eastAsia="zh-CN"/>
        </w:rPr>
        <w:tab/>
      </w:r>
      <w:r>
        <w:rPr>
          <w:rFonts w:hint="eastAsia" w:ascii="宋体" w:hAnsi="宋体" w:eastAsia="宋体" w:cs="宋体"/>
          <w:snapToGrid/>
          <w:color w:val="auto"/>
          <w:kern w:val="2"/>
          <w:sz w:val="24"/>
          <w:szCs w:val="24"/>
          <w:highlight w:val="none"/>
          <w:lang w:eastAsia="zh-CN"/>
        </w:rPr>
        <w:t>年</w:t>
      </w:r>
      <w:r>
        <w:rPr>
          <w:rFonts w:hint="eastAsia"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u w:val="single"/>
          <w:lang w:eastAsia="zh-CN"/>
        </w:rPr>
        <w:tab/>
      </w:r>
      <w:r>
        <w:rPr>
          <w:rFonts w:hint="eastAsia" w:ascii="宋体" w:hAnsi="宋体" w:eastAsia="宋体" w:cs="宋体"/>
          <w:snapToGrid/>
          <w:color w:val="auto"/>
          <w:kern w:val="2"/>
          <w:sz w:val="24"/>
          <w:szCs w:val="24"/>
          <w:highlight w:val="none"/>
          <w:lang w:eastAsia="zh-CN"/>
        </w:rPr>
        <w:t>月</w:t>
      </w:r>
      <w:r>
        <w:rPr>
          <w:rFonts w:hint="eastAsia"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u w:val="single"/>
          <w:lang w:eastAsia="zh-CN"/>
        </w:rPr>
        <w:tab/>
      </w:r>
      <w:r>
        <w:rPr>
          <w:rFonts w:hint="eastAsia" w:ascii="宋体" w:hAnsi="宋体" w:eastAsia="宋体" w:cs="宋体"/>
          <w:snapToGrid/>
          <w:color w:val="auto"/>
          <w:kern w:val="2"/>
          <w:sz w:val="24"/>
          <w:szCs w:val="24"/>
          <w:highlight w:val="none"/>
          <w:lang w:eastAsia="zh-CN"/>
        </w:rPr>
        <w:t>日</w:t>
      </w:r>
      <w:r>
        <w:rPr>
          <w:rFonts w:hint="eastAsia" w:ascii="宋体" w:hAnsi="宋体" w:eastAsia="宋体" w:cs="宋体"/>
          <w:snapToGrid/>
          <w:color w:val="auto"/>
          <w:kern w:val="2"/>
          <w:sz w:val="24"/>
          <w:szCs w:val="24"/>
          <w:highlight w:val="none"/>
          <w:lang w:eastAsia="zh-CN"/>
        </w:rPr>
        <w:tab/>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u w:val="single"/>
          <w:lang w:eastAsia="zh-CN"/>
        </w:rPr>
        <w:tab/>
      </w:r>
      <w:r>
        <w:rPr>
          <w:rFonts w:hint="eastAsia" w:ascii="宋体" w:hAnsi="宋体" w:eastAsia="宋体" w:cs="宋体"/>
          <w:snapToGrid/>
          <w:color w:val="auto"/>
          <w:kern w:val="2"/>
          <w:sz w:val="24"/>
          <w:szCs w:val="24"/>
          <w:highlight w:val="none"/>
          <w:lang w:eastAsia="zh-CN"/>
        </w:rPr>
        <w:t>年</w:t>
      </w:r>
      <w:r>
        <w:rPr>
          <w:rFonts w:hint="eastAsia"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u w:val="single"/>
          <w:lang w:eastAsia="zh-CN"/>
        </w:rPr>
        <w:tab/>
      </w:r>
      <w:r>
        <w:rPr>
          <w:rFonts w:hint="eastAsia" w:ascii="宋体" w:hAnsi="宋体" w:eastAsia="宋体" w:cs="宋体"/>
          <w:snapToGrid/>
          <w:color w:val="auto"/>
          <w:kern w:val="2"/>
          <w:sz w:val="24"/>
          <w:szCs w:val="24"/>
          <w:highlight w:val="none"/>
          <w:lang w:eastAsia="zh-CN"/>
        </w:rPr>
        <w:t>月</w:t>
      </w:r>
      <w:r>
        <w:rPr>
          <w:rFonts w:hint="eastAsia"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u w:val="single"/>
          <w:lang w:val="en-US" w:eastAsia="zh-CN"/>
        </w:rPr>
        <w:t xml:space="preserve"> </w:t>
      </w:r>
      <w:r>
        <w:rPr>
          <w:rFonts w:hint="eastAsia" w:ascii="宋体" w:hAnsi="宋体" w:eastAsia="宋体" w:cs="宋体"/>
          <w:snapToGrid/>
          <w:color w:val="auto"/>
          <w:kern w:val="2"/>
          <w:sz w:val="24"/>
          <w:szCs w:val="24"/>
          <w:highlight w:val="none"/>
          <w:u w:val="single"/>
          <w:lang w:eastAsia="zh-CN"/>
        </w:rPr>
        <w:tab/>
      </w:r>
      <w:r>
        <w:rPr>
          <w:rFonts w:hint="eastAsia" w:ascii="宋体" w:hAnsi="宋体" w:eastAsia="宋体" w:cs="宋体"/>
          <w:snapToGrid/>
          <w:color w:val="auto"/>
          <w:kern w:val="2"/>
          <w:sz w:val="24"/>
          <w:szCs w:val="24"/>
          <w:highlight w:val="none"/>
          <w:lang w:eastAsia="zh-CN"/>
        </w:rPr>
        <w:t>日</w:t>
      </w:r>
    </w:p>
    <w:p w14:paraId="7093C1CA">
      <w:pPr>
        <w:pageBreakBefore w:val="0"/>
        <w:wordWrap/>
        <w:overflowPunct/>
        <w:bidi w:val="0"/>
        <w:spacing w:beforeAutospacing="0" w:afterAutospacing="0" w:line="500" w:lineRule="exact"/>
        <w:ind w:left="0" w:leftChars="0" w:right="0"/>
        <w:jc w:val="left"/>
        <w:rPr>
          <w:rFonts w:hint="eastAsia" w:ascii="宋体" w:hAnsi="宋体" w:eastAsia="宋体" w:cs="宋体"/>
          <w:color w:val="auto"/>
          <w:sz w:val="24"/>
          <w:szCs w:val="24"/>
          <w:highlight w:val="none"/>
        </w:rPr>
        <w:sectPr>
          <w:headerReference r:id="rId5" w:type="default"/>
          <w:footerReference r:id="rId6" w:type="default"/>
          <w:pgSz w:w="11910" w:h="16840"/>
          <w:pgMar w:top="1134" w:right="1134" w:bottom="1134" w:left="1134" w:header="1074" w:footer="1054" w:gutter="0"/>
          <w:pgNumType w:fmt="decimal"/>
          <w:cols w:space="720" w:num="1"/>
          <w:rtlGutter w:val="0"/>
          <w:docGrid w:linePitch="1" w:charSpace="0"/>
        </w:sectPr>
      </w:pPr>
    </w:p>
    <w:p w14:paraId="5D8C80D1">
      <w:pPr>
        <w:keepNext/>
        <w:keepLines/>
        <w:pageBreakBefore w:val="0"/>
        <w:widowControl w:val="0"/>
        <w:tabs>
          <w:tab w:val="left" w:pos="4223"/>
        </w:tabs>
        <w:kinsoku/>
        <w:wordWrap/>
        <w:overflowPunct/>
        <w:topLinePunct w:val="0"/>
        <w:autoSpaceDE/>
        <w:autoSpaceDN/>
        <w:bidi w:val="0"/>
        <w:adjustRightInd/>
        <w:snapToGrid/>
        <w:spacing w:beforeAutospacing="0" w:afterAutospacing="0" w:line="600" w:lineRule="exact"/>
        <w:ind w:right="0"/>
        <w:jc w:val="center"/>
        <w:textAlignment w:val="auto"/>
        <w:outlineLvl w:val="0"/>
        <w:rPr>
          <w:rFonts w:hint="eastAsia" w:ascii="宋体" w:hAnsi="宋体" w:eastAsia="宋体" w:cs="宋体"/>
          <w:b/>
          <w:bCs/>
          <w:snapToGrid/>
          <w:color w:val="auto"/>
          <w:kern w:val="2"/>
          <w:sz w:val="32"/>
          <w:szCs w:val="32"/>
          <w:highlight w:val="none"/>
          <w:lang w:val="en-US" w:eastAsia="zh-CN" w:bidi="ar-SA"/>
        </w:rPr>
      </w:pPr>
      <w:bookmarkStart w:id="16" w:name="_Toc18899"/>
      <w:bookmarkStart w:id="17" w:name="_Toc3540"/>
      <w:bookmarkStart w:id="18" w:name="_Toc28512"/>
      <w:r>
        <w:rPr>
          <w:rFonts w:hint="eastAsia" w:ascii="宋体" w:hAnsi="宋体" w:eastAsia="宋体" w:cs="宋体"/>
          <w:b/>
          <w:bCs/>
          <w:snapToGrid/>
          <w:color w:val="auto"/>
          <w:kern w:val="2"/>
          <w:sz w:val="32"/>
          <w:szCs w:val="32"/>
          <w:highlight w:val="none"/>
          <w:lang w:val="en-US" w:eastAsia="zh-CN" w:bidi="ar-SA"/>
        </w:rPr>
        <w:t>第五节安全生产责任书</w:t>
      </w:r>
    </w:p>
    <w:p w14:paraId="1C6E1ABF">
      <w:pPr>
        <w:keepNext/>
        <w:keepLines/>
        <w:pageBreakBefore w:val="0"/>
        <w:widowControl w:val="0"/>
        <w:tabs>
          <w:tab w:val="left" w:pos="4223"/>
        </w:tabs>
        <w:kinsoku/>
        <w:wordWrap/>
        <w:overflowPunct/>
        <w:topLinePunct w:val="0"/>
        <w:autoSpaceDE/>
        <w:autoSpaceDN/>
        <w:bidi w:val="0"/>
        <w:adjustRightInd/>
        <w:snapToGrid/>
        <w:spacing w:beforeAutospacing="0" w:afterAutospacing="0" w:line="600" w:lineRule="exact"/>
        <w:ind w:right="0"/>
        <w:jc w:val="center"/>
        <w:textAlignment w:val="auto"/>
        <w:outlineLvl w:val="0"/>
        <w:rPr>
          <w:rFonts w:hint="eastAsia" w:ascii="宋体" w:hAnsi="宋体" w:eastAsia="宋体" w:cs="宋体"/>
          <w:b/>
          <w:bCs/>
          <w:snapToGrid/>
          <w:color w:val="auto"/>
          <w:kern w:val="2"/>
          <w:sz w:val="32"/>
          <w:szCs w:val="32"/>
          <w:highlight w:val="none"/>
          <w:lang w:val="en-US" w:eastAsia="zh-CN" w:bidi="ar-SA"/>
        </w:rPr>
      </w:pPr>
      <w:r>
        <w:rPr>
          <w:rFonts w:hint="eastAsia" w:ascii="宋体" w:hAnsi="宋体" w:eastAsia="宋体" w:cs="宋体"/>
          <w:b/>
          <w:bCs/>
          <w:snapToGrid/>
          <w:color w:val="auto"/>
          <w:kern w:val="2"/>
          <w:sz w:val="32"/>
          <w:szCs w:val="32"/>
          <w:highlight w:val="none"/>
          <w:lang w:val="en-US" w:eastAsia="zh-CN" w:bidi="ar-SA"/>
        </w:rPr>
        <w:t>安全生产责任书（格式）</w:t>
      </w:r>
      <w:bookmarkEnd w:id="16"/>
      <w:bookmarkEnd w:id="17"/>
      <w:bookmarkEnd w:id="18"/>
    </w:p>
    <w:p w14:paraId="3AF017C9">
      <w:pPr>
        <w:pStyle w:val="10"/>
        <w:rPr>
          <w:rFonts w:hint="eastAsia"/>
          <w:color w:val="auto"/>
          <w:highlight w:val="none"/>
          <w:lang w:val="en-US" w:eastAsia="zh-CN"/>
        </w:rPr>
      </w:pPr>
    </w:p>
    <w:p w14:paraId="0CAED80D">
      <w:pPr>
        <w:pageBreakBefore w:val="0"/>
        <w:widowControl w:val="0"/>
        <w:tabs>
          <w:tab w:val="left" w:pos="9226"/>
        </w:tabs>
        <w:kinsoku/>
        <w:wordWrap/>
        <w:overflowPunct/>
        <w:topLinePunct w:val="0"/>
        <w:autoSpaceDE/>
        <w:autoSpaceDN/>
        <w:bidi w:val="0"/>
        <w:adjustRightInd/>
        <w:snapToGrid/>
        <w:spacing w:beforeAutospacing="0" w:afterAutospacing="0" w:line="600" w:lineRule="exact"/>
        <w:ind w:left="0" w:leftChars="0" w:right="0" w:firstLine="0"/>
        <w:jc w:val="left"/>
        <w:textAlignment w:val="auto"/>
        <w:rPr>
          <w:rFonts w:hint="default" w:ascii="宋体" w:hAnsi="宋体" w:eastAsia="宋体" w:cs="宋体"/>
          <w:b w:val="0"/>
          <w:bCs/>
          <w:snapToGrid/>
          <w:color w:val="auto"/>
          <w:kern w:val="2"/>
          <w:sz w:val="24"/>
          <w:szCs w:val="24"/>
          <w:highlight w:val="none"/>
          <w:u w:val="single"/>
          <w:lang w:val="en-US" w:eastAsia="zh-CN"/>
        </w:rPr>
      </w:pPr>
      <w:r>
        <w:rPr>
          <w:rFonts w:hint="eastAsia" w:ascii="宋体" w:hAnsi="宋体" w:eastAsia="宋体" w:cs="宋体"/>
          <w:b/>
          <w:snapToGrid/>
          <w:color w:val="auto"/>
          <w:w w:val="95"/>
          <w:kern w:val="2"/>
          <w:sz w:val="28"/>
          <w:szCs w:val="28"/>
          <w:highlight w:val="none"/>
          <w:lang w:eastAsia="zh-CN"/>
        </w:rPr>
        <w:t>施工合同名称：</w:t>
      </w:r>
      <w:r>
        <w:rPr>
          <w:rFonts w:hint="eastAsia" w:ascii="宋体" w:hAnsi="宋体" w:eastAsia="宋体" w:cs="宋体"/>
          <w:b/>
          <w:snapToGrid/>
          <w:color w:val="auto"/>
          <w:w w:val="99"/>
          <w:kern w:val="2"/>
          <w:sz w:val="28"/>
          <w:szCs w:val="28"/>
          <w:highlight w:val="none"/>
          <w:u w:val="single"/>
          <w:lang w:eastAsia="zh-CN"/>
        </w:rPr>
        <w:t xml:space="preserve"> </w:t>
      </w:r>
      <w:r>
        <w:rPr>
          <w:rFonts w:hint="eastAsia" w:ascii="宋体" w:hAnsi="宋体" w:eastAsia="宋体" w:cs="宋体"/>
          <w:b w:val="0"/>
          <w:bCs/>
          <w:snapToGrid/>
          <w:color w:val="auto"/>
          <w:w w:val="99"/>
          <w:kern w:val="2"/>
          <w:sz w:val="24"/>
          <w:szCs w:val="24"/>
          <w:highlight w:val="none"/>
          <w:u w:val="single"/>
          <w:lang w:val="en-US" w:eastAsia="zh-CN"/>
        </w:rPr>
        <w:t xml:space="preserve">                                    </w:t>
      </w:r>
    </w:p>
    <w:p w14:paraId="4A3210FA">
      <w:pPr>
        <w:pageBreakBefore w:val="0"/>
        <w:widowControl w:val="0"/>
        <w:tabs>
          <w:tab w:val="left" w:pos="9331"/>
        </w:tabs>
        <w:kinsoku/>
        <w:wordWrap/>
        <w:overflowPunct/>
        <w:topLinePunct w:val="0"/>
        <w:autoSpaceDE/>
        <w:autoSpaceDN/>
        <w:bidi w:val="0"/>
        <w:adjustRightInd/>
        <w:snapToGrid/>
        <w:spacing w:beforeAutospacing="0" w:afterAutospacing="0" w:line="600" w:lineRule="exact"/>
        <w:ind w:left="0" w:leftChars="0" w:right="0" w:firstLine="0"/>
        <w:jc w:val="left"/>
        <w:textAlignment w:val="auto"/>
        <w:rPr>
          <w:rFonts w:hint="default" w:ascii="宋体" w:hAnsi="宋体" w:eastAsia="宋体" w:cs="宋体"/>
          <w:b w:val="0"/>
          <w:bCs/>
          <w:snapToGrid/>
          <w:color w:val="auto"/>
          <w:kern w:val="2"/>
          <w:sz w:val="24"/>
          <w:szCs w:val="24"/>
          <w:highlight w:val="none"/>
          <w:lang w:val="en-US" w:eastAsia="zh-CN"/>
        </w:rPr>
      </w:pPr>
      <w:r>
        <w:rPr>
          <w:rFonts w:hint="eastAsia" w:ascii="宋体" w:hAnsi="宋体" w:eastAsia="宋体" w:cs="宋体"/>
          <w:b/>
          <w:snapToGrid/>
          <w:color w:val="auto"/>
          <w:w w:val="95"/>
          <w:kern w:val="2"/>
          <w:sz w:val="24"/>
          <w:szCs w:val="24"/>
          <w:highlight w:val="none"/>
          <w:lang w:eastAsia="zh-CN"/>
        </w:rPr>
        <w:t>发包人（甲方）：</w:t>
      </w:r>
      <w:r>
        <w:rPr>
          <w:rFonts w:hint="eastAsia" w:ascii="宋体" w:hAnsi="宋体" w:eastAsia="宋体" w:cs="宋体"/>
          <w:b/>
          <w:snapToGrid/>
          <w:color w:val="auto"/>
          <w:w w:val="99"/>
          <w:kern w:val="2"/>
          <w:sz w:val="24"/>
          <w:szCs w:val="24"/>
          <w:highlight w:val="none"/>
          <w:u w:val="single"/>
          <w:lang w:eastAsia="zh-CN"/>
        </w:rPr>
        <w:t xml:space="preserve"> </w:t>
      </w:r>
      <w:r>
        <w:rPr>
          <w:rFonts w:hint="eastAsia" w:ascii="宋体" w:hAnsi="宋体" w:eastAsia="宋体" w:cs="宋体"/>
          <w:b/>
          <w:snapToGrid/>
          <w:color w:val="auto"/>
          <w:w w:val="99"/>
          <w:kern w:val="2"/>
          <w:sz w:val="24"/>
          <w:szCs w:val="24"/>
          <w:highlight w:val="none"/>
          <w:u w:val="single"/>
          <w:lang w:val="en-US" w:eastAsia="zh-CN"/>
        </w:rPr>
        <w:t xml:space="preserve">    </w:t>
      </w:r>
      <w:r>
        <w:rPr>
          <w:rFonts w:hint="eastAsia" w:ascii="宋体" w:hAnsi="宋体" w:eastAsia="宋体" w:cs="宋体"/>
          <w:b w:val="0"/>
          <w:bCs/>
          <w:snapToGrid/>
          <w:color w:val="auto"/>
          <w:w w:val="99"/>
          <w:kern w:val="2"/>
          <w:sz w:val="24"/>
          <w:szCs w:val="24"/>
          <w:highlight w:val="none"/>
          <w:u w:val="single"/>
          <w:lang w:val="en-US" w:eastAsia="zh-CN"/>
        </w:rPr>
        <w:t xml:space="preserve">                                </w:t>
      </w:r>
    </w:p>
    <w:p w14:paraId="1245236E">
      <w:pPr>
        <w:pageBreakBefore w:val="0"/>
        <w:widowControl w:val="0"/>
        <w:tabs>
          <w:tab w:val="left" w:pos="9305"/>
        </w:tabs>
        <w:kinsoku/>
        <w:wordWrap/>
        <w:overflowPunct/>
        <w:topLinePunct w:val="0"/>
        <w:autoSpaceDE/>
        <w:autoSpaceDN/>
        <w:bidi w:val="0"/>
        <w:adjustRightInd/>
        <w:snapToGrid/>
        <w:spacing w:beforeAutospacing="0" w:afterAutospacing="0" w:line="600" w:lineRule="exact"/>
        <w:ind w:left="0" w:leftChars="0" w:right="0" w:firstLine="0"/>
        <w:jc w:val="left"/>
        <w:textAlignment w:val="auto"/>
        <w:rPr>
          <w:rFonts w:hint="default" w:ascii="宋体" w:hAnsi="宋体" w:eastAsia="宋体" w:cs="宋体"/>
          <w:snapToGrid/>
          <w:color w:val="auto"/>
          <w:kern w:val="2"/>
          <w:sz w:val="28"/>
          <w:szCs w:val="28"/>
          <w:highlight w:val="none"/>
          <w:lang w:val="en-US" w:eastAsia="zh-CN"/>
        </w:rPr>
      </w:pPr>
      <w:r>
        <w:rPr>
          <w:rFonts w:hint="eastAsia" w:ascii="宋体" w:hAnsi="宋体" w:eastAsia="宋体" w:cs="宋体"/>
          <w:b/>
          <w:snapToGrid/>
          <w:color w:val="auto"/>
          <w:w w:val="95"/>
          <w:kern w:val="2"/>
          <w:sz w:val="24"/>
          <w:szCs w:val="24"/>
          <w:highlight w:val="none"/>
          <w:lang w:eastAsia="zh-CN"/>
        </w:rPr>
        <w:t>承包人（乙方）：</w:t>
      </w:r>
      <w:r>
        <w:rPr>
          <w:rFonts w:hint="eastAsia" w:ascii="宋体" w:hAnsi="宋体" w:eastAsia="宋体" w:cs="宋体"/>
          <w:b w:val="0"/>
          <w:bCs/>
          <w:snapToGrid/>
          <w:color w:val="auto"/>
          <w:w w:val="99"/>
          <w:kern w:val="2"/>
          <w:sz w:val="24"/>
          <w:szCs w:val="24"/>
          <w:highlight w:val="none"/>
          <w:u w:val="single"/>
          <w:lang w:eastAsia="zh-CN"/>
        </w:rPr>
        <w:t xml:space="preserve"> </w:t>
      </w:r>
      <w:r>
        <w:rPr>
          <w:rFonts w:hint="eastAsia" w:ascii="宋体" w:hAnsi="宋体" w:eastAsia="宋体" w:cs="宋体"/>
          <w:b w:val="0"/>
          <w:bCs/>
          <w:snapToGrid/>
          <w:color w:val="auto"/>
          <w:w w:val="99"/>
          <w:kern w:val="2"/>
          <w:sz w:val="24"/>
          <w:szCs w:val="24"/>
          <w:highlight w:val="none"/>
          <w:u w:val="single"/>
          <w:lang w:val="en-US" w:eastAsia="zh-CN"/>
        </w:rPr>
        <w:t xml:space="preserve">                                   </w:t>
      </w:r>
    </w:p>
    <w:p w14:paraId="5BA80477">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right="0" w:firstLine="42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为进一步加强施工过程的安全生产管理，规范项目安全生产监督管理工作，有效保障从业人员生命安全和财产安全，根据《安全生产法》、国务院《建设工程安全生产管理条例》和《关于进一步加强企业安全生产工作的通知》等法律法规、规章规范，制订本安全生产责任书。</w:t>
      </w:r>
    </w:p>
    <w:p w14:paraId="2D6BE956">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right="0" w:firstLine="0"/>
        <w:jc w:val="left"/>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一、目标与要求</w:t>
      </w:r>
    </w:p>
    <w:p w14:paraId="3AC2ADC7">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right="0" w:firstLine="42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1、进一步强化施工单位的安全生产责任，促进其采取有力措施，确保本项目安全生产工作规范有序开展。</w:t>
      </w:r>
    </w:p>
    <w:p w14:paraId="1AAF794D">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right="0" w:firstLine="42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2、严格兑现投标文件中有关安全生产方面的承诺。</w:t>
      </w:r>
    </w:p>
    <w:p w14:paraId="285B7CCC">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right="0" w:firstLine="42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3、事故控制目标：不发生死亡事故及重伤事故。</w:t>
      </w:r>
    </w:p>
    <w:p w14:paraId="70DF2BEA">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right="0" w:firstLine="42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二、施工单位安全生产责任</w:t>
      </w:r>
    </w:p>
    <w:p w14:paraId="55C9A8C2">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right="0" w:firstLine="42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1、认真贯彻落实“安全第一，预防为主，综合治理”的方针，严格遵守安全生产法律法规、规程规范及本项目的安全生产规章制度。</w:t>
      </w:r>
    </w:p>
    <w:p w14:paraId="44BC5AE7">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right="0" w:firstLine="42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2、健全安全生产责任体系。施工企业法定代表人是本单位的安全生产第一责任人，项目负责人对本项目的施工安全生产全面负责；通过安全生产责任体系，把安全生产责任落实到各部门、各环节、各岗位。</w:t>
      </w:r>
    </w:p>
    <w:p w14:paraId="47318FF9">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right="0" w:firstLine="42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3、健全安全生产管理体系。设立现场安全生产管理机构，按规定配备专职安全生产管理人员</w:t>
      </w:r>
      <w:r>
        <w:rPr>
          <w:rFonts w:hint="eastAsia" w:ascii="宋体" w:hAnsi="宋体" w:eastAsia="宋体" w:cs="宋体"/>
          <w:snapToGrid/>
          <w:color w:val="auto"/>
          <w:kern w:val="2"/>
          <w:sz w:val="24"/>
          <w:szCs w:val="24"/>
          <w:highlight w:val="none"/>
          <w:lang w:val="en-US" w:eastAsia="zh-CN"/>
        </w:rPr>
        <w:t>,</w:t>
      </w:r>
      <w:r>
        <w:rPr>
          <w:rFonts w:hint="eastAsia" w:ascii="宋体" w:hAnsi="宋体" w:eastAsia="宋体" w:cs="宋体"/>
          <w:snapToGrid/>
          <w:color w:val="auto"/>
          <w:kern w:val="2"/>
          <w:sz w:val="24"/>
          <w:szCs w:val="24"/>
          <w:highlight w:val="none"/>
          <w:lang w:eastAsia="zh-CN"/>
        </w:rPr>
        <w:t>项目负责人保证专职安全生产管理人员有职有权。</w:t>
      </w:r>
    </w:p>
    <w:p w14:paraId="39ED9262">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right="0" w:firstLine="42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4、健全安全生产基本制度。根据《企业安全生产标准化基本规范》（AQ/T9006-2010），结合本项目特点，制定安全生产规章制度，开展安全生产标准化工作。</w:t>
      </w:r>
    </w:p>
    <w:p w14:paraId="3C2BCAC9">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right="0" w:firstLine="42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5、保证安全生产投入。不得挪用安全生产措施费，也不得以安全生产措施费为限，施工安全生产投入应满足实际需要。</w:t>
      </w:r>
    </w:p>
    <w:p w14:paraId="6E5CFF28">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right="0" w:rightChars="0" w:firstLine="42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6、认真开展“三级安全生产教育”。根据本项目施工特点，在施工现场扎实开展安全生产教育。</w:t>
      </w:r>
    </w:p>
    <w:p w14:paraId="280CC211">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right="0" w:firstLine="42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7、制定并落实安全生产操作规程。各作业场所必须悬挂安全生产操作规程，保证特种作业人员持证上岗；施工现场必须有足够的安全警示标志。</w:t>
      </w:r>
    </w:p>
    <w:p w14:paraId="4A5D3139">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right="0" w:firstLine="42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8、经常开展安全隐患排查治理。安全隐患排查整治要做到责任到人、明确时限、规范程序。认真落实安全监督机构、项目法人、监理机构的整改意见并按时反馈。严禁民工宿舍私接乱拉电线，防止火灾发生。</w:t>
      </w:r>
    </w:p>
    <w:p w14:paraId="0289C1E7">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right="0" w:firstLine="42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9、制定各类有关安全生产方案或预案。对危险性较大的工程，制定专项施工方案；有度汛要求的工程，制定相应的度汛方案；编制应急救援预案，并保持与地方安监部门联系畅通。</w:t>
      </w:r>
    </w:p>
    <w:p w14:paraId="080211C6">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right="0" w:firstLine="42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10、严格执行《安徽省生产安全事故报告和调查处理办法》。事故发生后，应及时向地方安监部门和本项目安全监督机构、项目法人报告，采取有效措施抢救人员和财产，保护事故现场，配合事故调查，妥善处理事故善后工作；落实“四不放过”原则。</w:t>
      </w:r>
    </w:p>
    <w:p w14:paraId="5F22F2CF">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right="0" w:firstLine="42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 xml:space="preserve">三、本责任书一式三份，发包人与承包人各存一份，报送安全监督机构一份。 </w:t>
      </w:r>
    </w:p>
    <w:p w14:paraId="5BCBAA8D">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right="0" w:firstLine="420"/>
        <w:jc w:val="both"/>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四、本责任书自签订施工合同起执行，至合同工程完工验收结束止。</w:t>
      </w:r>
    </w:p>
    <w:p w14:paraId="158042E8">
      <w:pPr>
        <w:pageBreakBefore w:val="0"/>
        <w:widowControl w:val="0"/>
        <w:kinsoku/>
        <w:wordWrap/>
        <w:overflowPunct/>
        <w:autoSpaceDE/>
        <w:autoSpaceDN/>
        <w:bidi w:val="0"/>
        <w:adjustRightInd/>
        <w:snapToGrid/>
        <w:spacing w:beforeAutospacing="0" w:afterAutospacing="0" w:line="500" w:lineRule="exact"/>
        <w:ind w:left="0" w:leftChars="0" w:right="0"/>
        <w:jc w:val="both"/>
        <w:textAlignment w:val="auto"/>
        <w:rPr>
          <w:rFonts w:hint="eastAsia" w:ascii="宋体" w:hAnsi="宋体" w:eastAsia="宋体" w:cs="宋体"/>
          <w:snapToGrid/>
          <w:color w:val="auto"/>
          <w:kern w:val="2"/>
          <w:sz w:val="24"/>
          <w:szCs w:val="24"/>
          <w:highlight w:val="none"/>
          <w:lang w:val="en-US" w:eastAsia="zh-CN" w:bidi="ar-SA"/>
        </w:rPr>
      </w:pPr>
    </w:p>
    <w:p w14:paraId="4D4780A9">
      <w:pPr>
        <w:pageBreakBefore w:val="0"/>
        <w:widowControl w:val="0"/>
        <w:kinsoku/>
        <w:wordWrap/>
        <w:overflowPunct/>
        <w:autoSpaceDE/>
        <w:autoSpaceDN/>
        <w:bidi w:val="0"/>
        <w:adjustRightInd/>
        <w:snapToGrid/>
        <w:spacing w:beforeAutospacing="0" w:afterAutospacing="0" w:line="500" w:lineRule="exact"/>
        <w:ind w:left="0" w:leftChars="0" w:right="0"/>
        <w:jc w:val="both"/>
        <w:textAlignment w:val="auto"/>
        <w:rPr>
          <w:rFonts w:hint="eastAsia" w:ascii="宋体" w:hAnsi="宋体" w:eastAsia="宋体" w:cs="宋体"/>
          <w:snapToGrid/>
          <w:color w:val="auto"/>
          <w:kern w:val="2"/>
          <w:sz w:val="24"/>
          <w:szCs w:val="24"/>
          <w:highlight w:val="none"/>
          <w:lang w:val="en-US" w:eastAsia="zh-CN" w:bidi="ar-SA"/>
        </w:rPr>
      </w:pPr>
    </w:p>
    <w:p w14:paraId="29E218CA">
      <w:pPr>
        <w:pageBreakBefore w:val="0"/>
        <w:widowControl w:val="0"/>
        <w:tabs>
          <w:tab w:val="left" w:pos="4627"/>
        </w:tabs>
        <w:kinsoku/>
        <w:wordWrap/>
        <w:overflowPunct/>
        <w:autoSpaceDE/>
        <w:autoSpaceDN/>
        <w:bidi w:val="0"/>
        <w:adjustRightInd/>
        <w:snapToGrid/>
        <w:spacing w:beforeAutospacing="0" w:afterAutospacing="0" w:line="500" w:lineRule="exact"/>
        <w:ind w:left="0" w:leftChars="0" w:right="0" w:firstLine="480" w:firstLineChars="200"/>
        <w:jc w:val="left"/>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发包人（盖章）：</w:t>
      </w:r>
      <w:r>
        <w:rPr>
          <w:rFonts w:hint="eastAsia" w:ascii="宋体" w:hAnsi="宋体" w:eastAsia="宋体" w:cs="宋体"/>
          <w:snapToGrid/>
          <w:color w:val="auto"/>
          <w:kern w:val="2"/>
          <w:sz w:val="24"/>
          <w:szCs w:val="24"/>
          <w:highlight w:val="none"/>
          <w:lang w:eastAsia="zh-CN"/>
        </w:rPr>
        <w:tab/>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lang w:eastAsia="zh-CN"/>
        </w:rPr>
        <w:t>承包人（盖章）：</w:t>
      </w:r>
    </w:p>
    <w:p w14:paraId="46918CE0">
      <w:pPr>
        <w:pageBreakBefore w:val="0"/>
        <w:widowControl w:val="0"/>
        <w:tabs>
          <w:tab w:val="left" w:pos="4523"/>
        </w:tabs>
        <w:kinsoku/>
        <w:wordWrap/>
        <w:overflowPunct/>
        <w:autoSpaceDE/>
        <w:autoSpaceDN/>
        <w:bidi w:val="0"/>
        <w:adjustRightInd/>
        <w:snapToGrid/>
        <w:spacing w:beforeAutospacing="0" w:afterAutospacing="0" w:line="500" w:lineRule="exact"/>
        <w:ind w:left="0" w:leftChars="0" w:right="0" w:firstLine="480" w:firstLineChars="200"/>
        <w:jc w:val="left"/>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法定代表人：</w:t>
      </w:r>
      <w:r>
        <w:rPr>
          <w:rFonts w:hint="eastAsia" w:ascii="宋体" w:hAnsi="宋体" w:eastAsia="宋体" w:cs="宋体"/>
          <w:snapToGrid/>
          <w:color w:val="auto"/>
          <w:kern w:val="2"/>
          <w:sz w:val="24"/>
          <w:szCs w:val="24"/>
          <w:highlight w:val="none"/>
          <w:lang w:eastAsia="zh-CN"/>
        </w:rPr>
        <w:tab/>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lang w:eastAsia="zh-CN"/>
        </w:rPr>
        <w:t>法定代表人：</w:t>
      </w:r>
    </w:p>
    <w:p w14:paraId="1E293F49">
      <w:pPr>
        <w:pageBreakBefore w:val="0"/>
        <w:widowControl w:val="0"/>
        <w:tabs>
          <w:tab w:val="left" w:pos="4418"/>
        </w:tabs>
        <w:kinsoku/>
        <w:wordWrap/>
        <w:overflowPunct/>
        <w:autoSpaceDE/>
        <w:autoSpaceDN/>
        <w:bidi w:val="0"/>
        <w:adjustRightInd/>
        <w:snapToGrid/>
        <w:spacing w:beforeAutospacing="0" w:afterAutospacing="0" w:line="500" w:lineRule="exact"/>
        <w:ind w:left="0" w:leftChars="0" w:right="0" w:firstLine="240" w:firstLineChars="100"/>
        <w:jc w:val="left"/>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（或委托代理人）</w:t>
      </w:r>
      <w:r>
        <w:rPr>
          <w:rFonts w:hint="eastAsia" w:ascii="宋体" w:hAnsi="宋体" w:eastAsia="宋体" w:cs="宋体"/>
          <w:snapToGrid/>
          <w:color w:val="auto"/>
          <w:kern w:val="2"/>
          <w:sz w:val="24"/>
          <w:szCs w:val="24"/>
          <w:highlight w:val="none"/>
          <w:lang w:eastAsia="zh-CN"/>
        </w:rPr>
        <w:tab/>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lang w:eastAsia="zh-CN"/>
        </w:rPr>
        <w:t>（或委托代理人）</w:t>
      </w:r>
    </w:p>
    <w:p w14:paraId="0B09931A">
      <w:pPr>
        <w:pageBreakBefore w:val="0"/>
        <w:widowControl w:val="0"/>
        <w:kinsoku/>
        <w:wordWrap/>
        <w:overflowPunct/>
        <w:autoSpaceDE/>
        <w:autoSpaceDN/>
        <w:bidi w:val="0"/>
        <w:adjustRightInd/>
        <w:snapToGrid/>
        <w:spacing w:beforeAutospacing="0" w:afterAutospacing="0" w:line="500" w:lineRule="exact"/>
        <w:ind w:left="0" w:leftChars="0" w:right="0"/>
        <w:jc w:val="both"/>
        <w:textAlignment w:val="auto"/>
        <w:rPr>
          <w:rFonts w:hint="eastAsia" w:ascii="宋体" w:hAnsi="宋体" w:eastAsia="宋体" w:cs="宋体"/>
          <w:snapToGrid/>
          <w:color w:val="auto"/>
          <w:kern w:val="2"/>
          <w:sz w:val="24"/>
          <w:szCs w:val="24"/>
          <w:highlight w:val="none"/>
          <w:lang w:val="en-US" w:eastAsia="zh-CN" w:bidi="ar-SA"/>
        </w:rPr>
      </w:pPr>
    </w:p>
    <w:p w14:paraId="33B69075">
      <w:pPr>
        <w:rPr>
          <w:rFonts w:ascii="楷体" w:hAnsi="楷体" w:eastAsia="楷体"/>
          <w:color w:val="auto"/>
          <w:sz w:val="28"/>
          <w:szCs w:val="28"/>
          <w:highlight w:val="none"/>
        </w:rPr>
      </w:pPr>
      <w:r>
        <w:rPr>
          <w:rFonts w:hint="eastAsia" w:ascii="宋体" w:hAnsi="宋体" w:eastAsia="宋体" w:cs="宋体"/>
          <w:snapToGrid/>
          <w:color w:val="auto"/>
          <w:w w:val="99"/>
          <w:kern w:val="2"/>
          <w:sz w:val="24"/>
          <w:szCs w:val="24"/>
          <w:highlight w:val="none"/>
          <w:u w:val="single"/>
          <w:lang w:eastAsia="zh-CN"/>
        </w:rPr>
        <w:t xml:space="preserve"> </w:t>
      </w:r>
      <w:r>
        <w:rPr>
          <w:rFonts w:hint="eastAsia" w:ascii="宋体" w:hAnsi="宋体" w:eastAsia="宋体" w:cs="宋体"/>
          <w:snapToGrid/>
          <w:color w:val="auto"/>
          <w:w w:val="99"/>
          <w:kern w:val="2"/>
          <w:sz w:val="24"/>
          <w:szCs w:val="24"/>
          <w:highlight w:val="none"/>
          <w:u w:val="single"/>
          <w:lang w:val="en-US" w:eastAsia="zh-CN"/>
        </w:rPr>
        <w:t xml:space="preserve">    </w:t>
      </w:r>
      <w:r>
        <w:rPr>
          <w:rFonts w:hint="eastAsia" w:ascii="宋体" w:hAnsi="宋体" w:eastAsia="宋体" w:cs="宋体"/>
          <w:snapToGrid/>
          <w:color w:val="auto"/>
          <w:kern w:val="2"/>
          <w:sz w:val="24"/>
          <w:szCs w:val="24"/>
          <w:highlight w:val="none"/>
          <w:lang w:eastAsia="zh-CN"/>
        </w:rPr>
        <w:t>年</w:t>
      </w:r>
      <w:r>
        <w:rPr>
          <w:rFonts w:hint="eastAsia"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u w:val="single"/>
          <w:lang w:eastAsia="zh-CN"/>
        </w:rPr>
        <w:tab/>
      </w:r>
      <w:r>
        <w:rPr>
          <w:rFonts w:hint="eastAsia" w:ascii="宋体" w:hAnsi="宋体" w:eastAsia="宋体" w:cs="宋体"/>
          <w:snapToGrid/>
          <w:color w:val="auto"/>
          <w:kern w:val="2"/>
          <w:sz w:val="24"/>
          <w:szCs w:val="24"/>
          <w:highlight w:val="none"/>
          <w:lang w:eastAsia="zh-CN"/>
        </w:rPr>
        <w:t>月</w:t>
      </w:r>
      <w:r>
        <w:rPr>
          <w:rFonts w:hint="eastAsia"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w w:val="99"/>
          <w:kern w:val="2"/>
          <w:sz w:val="24"/>
          <w:szCs w:val="24"/>
          <w:highlight w:val="none"/>
          <w:u w:val="single"/>
          <w:lang w:eastAsia="zh-CN"/>
        </w:rPr>
        <w:t xml:space="preserve"> </w:t>
      </w:r>
      <w:r>
        <w:rPr>
          <w:rFonts w:hint="eastAsia" w:ascii="宋体" w:hAnsi="宋体" w:eastAsia="宋体" w:cs="宋体"/>
          <w:snapToGrid/>
          <w:color w:val="auto"/>
          <w:w w:val="99"/>
          <w:kern w:val="2"/>
          <w:sz w:val="24"/>
          <w:szCs w:val="24"/>
          <w:highlight w:val="none"/>
          <w:u w:val="single"/>
          <w:lang w:val="en-US" w:eastAsia="zh-CN"/>
        </w:rPr>
        <w:t xml:space="preserve">  </w:t>
      </w:r>
      <w:r>
        <w:rPr>
          <w:rFonts w:hint="eastAsia" w:ascii="宋体" w:hAnsi="宋体" w:eastAsia="宋体" w:cs="宋体"/>
          <w:snapToGrid/>
          <w:color w:val="auto"/>
          <w:kern w:val="2"/>
          <w:sz w:val="24"/>
          <w:szCs w:val="24"/>
          <w:highlight w:val="none"/>
          <w:u w:val="single"/>
          <w:lang w:eastAsia="zh-CN"/>
        </w:rPr>
        <w:tab/>
      </w:r>
      <w:r>
        <w:rPr>
          <w:rFonts w:hint="eastAsia" w:ascii="宋体" w:hAnsi="宋体" w:eastAsia="宋体" w:cs="宋体"/>
          <w:snapToGrid/>
          <w:color w:val="auto"/>
          <w:kern w:val="2"/>
          <w:sz w:val="24"/>
          <w:szCs w:val="24"/>
          <w:highlight w:val="none"/>
          <w:lang w:eastAsia="zh-CN"/>
        </w:rPr>
        <w:t>日</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w w:val="99"/>
          <w:kern w:val="2"/>
          <w:sz w:val="24"/>
          <w:szCs w:val="24"/>
          <w:highlight w:val="none"/>
          <w:u w:val="single"/>
          <w:lang w:eastAsia="zh-CN"/>
        </w:rPr>
        <w:t xml:space="preserve"> </w:t>
      </w:r>
      <w:r>
        <w:rPr>
          <w:rFonts w:hint="eastAsia" w:ascii="宋体" w:hAnsi="宋体" w:eastAsia="宋体" w:cs="宋体"/>
          <w:snapToGrid/>
          <w:color w:val="auto"/>
          <w:w w:val="99"/>
          <w:kern w:val="2"/>
          <w:sz w:val="24"/>
          <w:szCs w:val="24"/>
          <w:highlight w:val="none"/>
          <w:u w:val="single"/>
          <w:lang w:val="en-US" w:eastAsia="zh-CN"/>
        </w:rPr>
        <w:t xml:space="preserve">    </w:t>
      </w:r>
      <w:r>
        <w:rPr>
          <w:rFonts w:hint="eastAsia" w:ascii="宋体" w:hAnsi="宋体" w:eastAsia="宋体" w:cs="宋体"/>
          <w:snapToGrid/>
          <w:color w:val="auto"/>
          <w:kern w:val="2"/>
          <w:sz w:val="24"/>
          <w:szCs w:val="24"/>
          <w:highlight w:val="none"/>
          <w:lang w:eastAsia="zh-CN"/>
        </w:rPr>
        <w:t>年</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w w:val="99"/>
          <w:kern w:val="2"/>
          <w:sz w:val="24"/>
          <w:szCs w:val="24"/>
          <w:highlight w:val="none"/>
          <w:u w:val="single"/>
          <w:lang w:val="en-US" w:eastAsia="zh-CN"/>
        </w:rPr>
        <w:t xml:space="preserve">  </w:t>
      </w:r>
      <w:r>
        <w:rPr>
          <w:rFonts w:hint="eastAsia" w:ascii="宋体" w:hAnsi="宋体" w:eastAsia="宋体" w:cs="宋体"/>
          <w:snapToGrid/>
          <w:color w:val="auto"/>
          <w:kern w:val="2"/>
          <w:sz w:val="24"/>
          <w:szCs w:val="24"/>
          <w:highlight w:val="none"/>
          <w:u w:val="single"/>
          <w:lang w:eastAsia="zh-CN"/>
        </w:rPr>
        <w:tab/>
      </w:r>
      <w:r>
        <w:rPr>
          <w:rFonts w:hint="eastAsia" w:ascii="宋体" w:hAnsi="宋体" w:eastAsia="宋体" w:cs="宋体"/>
          <w:snapToGrid/>
          <w:color w:val="auto"/>
          <w:kern w:val="2"/>
          <w:sz w:val="24"/>
          <w:szCs w:val="24"/>
          <w:highlight w:val="none"/>
          <w:lang w:eastAsia="zh-CN"/>
        </w:rPr>
        <w:t>月</w:t>
      </w:r>
      <w:r>
        <w:rPr>
          <w:rFonts w:hint="eastAsia"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u w:val="single"/>
          <w:lang w:val="en-US" w:eastAsia="zh-CN"/>
        </w:rPr>
        <w:t xml:space="preserve">  </w:t>
      </w:r>
      <w:r>
        <w:rPr>
          <w:rFonts w:hint="eastAsia" w:ascii="宋体" w:hAnsi="宋体" w:eastAsia="宋体" w:cs="宋体"/>
          <w:snapToGrid/>
          <w:color w:val="auto"/>
          <w:kern w:val="2"/>
          <w:sz w:val="24"/>
          <w:szCs w:val="24"/>
          <w:highlight w:val="none"/>
          <w:u w:val="single"/>
          <w:lang w:eastAsia="zh-CN"/>
        </w:rPr>
        <w:tab/>
      </w:r>
      <w:r>
        <w:rPr>
          <w:rFonts w:hint="eastAsia" w:ascii="宋体" w:hAnsi="宋体" w:eastAsia="宋体" w:cs="宋体"/>
          <w:snapToGrid/>
          <w:color w:val="auto"/>
          <w:kern w:val="2"/>
          <w:sz w:val="24"/>
          <w:szCs w:val="24"/>
          <w:highlight w:val="none"/>
          <w:lang w:eastAsia="zh-CN"/>
        </w:rPr>
        <w:t>日</w:t>
      </w:r>
      <w:r>
        <w:rPr>
          <w:rFonts w:hint="eastAsia" w:ascii="宋体" w:hAnsi="宋体" w:eastAsia="宋体" w:cs="宋体"/>
          <w:snapToGrid/>
          <w:color w:val="auto"/>
          <w:kern w:val="2"/>
          <w:sz w:val="24"/>
          <w:szCs w:val="24"/>
          <w:highlight w:val="none"/>
          <w:lang w:val="en-US" w:eastAsia="zh-CN"/>
        </w:rPr>
        <w:t xml:space="preserve"> </w:t>
      </w:r>
    </w:p>
    <w:p w14:paraId="33626A7F">
      <w:pPr>
        <w:spacing w:beforeLines="0" w:afterLines="0"/>
        <w:ind w:firstLine="400" w:firstLineChars="100"/>
        <w:rPr>
          <w:rFonts w:hint="default" w:ascii="宋体" w:hAnsi="宋体" w:eastAsia="宋体"/>
          <w:color w:val="auto"/>
          <w:sz w:val="40"/>
          <w:szCs w:val="24"/>
          <w:highlight w:val="none"/>
        </w:rPr>
      </w:pPr>
    </w:p>
    <w:p w14:paraId="7F74F4C9">
      <w:pPr>
        <w:spacing w:beforeLines="0" w:afterLines="0"/>
        <w:ind w:right="-199"/>
        <w:jc w:val="center"/>
        <w:rPr>
          <w:rFonts w:hint="default" w:ascii="宋体" w:hAnsi="宋体" w:eastAsia="宋体"/>
          <w:color w:val="auto"/>
          <w:sz w:val="40"/>
          <w:szCs w:val="24"/>
          <w:highlight w:val="none"/>
        </w:rPr>
      </w:pPr>
    </w:p>
    <w:p w14:paraId="355885C3">
      <w:pPr>
        <w:spacing w:beforeLines="0" w:afterLines="0"/>
        <w:ind w:right="-199"/>
        <w:jc w:val="center"/>
        <w:rPr>
          <w:rFonts w:hint="default" w:ascii="宋体" w:hAnsi="宋体" w:eastAsia="宋体"/>
          <w:color w:val="auto"/>
          <w:sz w:val="40"/>
          <w:szCs w:val="24"/>
          <w:highlight w:val="none"/>
        </w:rPr>
      </w:pPr>
    </w:p>
    <w:p w14:paraId="5AB7E523">
      <w:pPr>
        <w:spacing w:beforeLines="0" w:afterLines="0"/>
        <w:ind w:right="-199"/>
        <w:jc w:val="center"/>
        <w:rPr>
          <w:rFonts w:hint="default" w:ascii="宋体" w:hAnsi="宋体" w:eastAsia="宋体"/>
          <w:b/>
          <w:color w:val="auto"/>
          <w:sz w:val="40"/>
          <w:szCs w:val="24"/>
          <w:highlight w:val="none"/>
        </w:rPr>
      </w:pPr>
    </w:p>
    <w:p w14:paraId="24AA2C11">
      <w:pPr>
        <w:spacing w:beforeLines="0" w:afterLines="0"/>
        <w:ind w:right="-199"/>
        <w:jc w:val="center"/>
        <w:rPr>
          <w:rFonts w:hint="default" w:ascii="宋体" w:hAnsi="宋体" w:eastAsia="宋体"/>
          <w:b/>
          <w:color w:val="auto"/>
          <w:sz w:val="40"/>
          <w:szCs w:val="24"/>
          <w:highlight w:val="none"/>
        </w:rPr>
      </w:pPr>
    </w:p>
    <w:p w14:paraId="2512085F">
      <w:pPr>
        <w:spacing w:beforeLines="0" w:afterLines="0"/>
        <w:ind w:right="-199"/>
        <w:jc w:val="center"/>
        <w:rPr>
          <w:rFonts w:hint="default" w:ascii="宋体" w:hAnsi="宋体" w:eastAsia="宋体"/>
          <w:b/>
          <w:color w:val="auto"/>
          <w:sz w:val="40"/>
          <w:szCs w:val="24"/>
          <w:highlight w:val="none"/>
        </w:rPr>
      </w:pPr>
    </w:p>
    <w:p w14:paraId="42C70497">
      <w:pPr>
        <w:spacing w:beforeLines="0" w:afterLines="0"/>
        <w:ind w:right="-199"/>
        <w:jc w:val="center"/>
        <w:rPr>
          <w:rFonts w:hint="default" w:ascii="宋体" w:hAnsi="宋体" w:eastAsia="宋体"/>
          <w:b/>
          <w:color w:val="auto"/>
          <w:sz w:val="40"/>
          <w:szCs w:val="24"/>
          <w:highlight w:val="none"/>
        </w:rPr>
      </w:pPr>
    </w:p>
    <w:p w14:paraId="66FAF858">
      <w:pPr>
        <w:spacing w:beforeLines="0" w:afterLines="0"/>
        <w:ind w:right="-199"/>
        <w:jc w:val="center"/>
        <w:rPr>
          <w:rFonts w:hint="default" w:ascii="宋体" w:hAnsi="宋体" w:eastAsia="宋体"/>
          <w:b/>
          <w:color w:val="auto"/>
          <w:sz w:val="40"/>
          <w:szCs w:val="24"/>
          <w:highlight w:val="none"/>
        </w:rPr>
      </w:pPr>
    </w:p>
    <w:p w14:paraId="6D7C9CFB">
      <w:pPr>
        <w:spacing w:beforeLines="0" w:afterLines="0"/>
        <w:ind w:right="-199"/>
        <w:jc w:val="center"/>
        <w:rPr>
          <w:rFonts w:hint="default" w:ascii="宋体" w:hAnsi="宋体" w:eastAsia="宋体"/>
          <w:b/>
          <w:color w:val="auto"/>
          <w:sz w:val="40"/>
          <w:szCs w:val="24"/>
          <w:highlight w:val="none"/>
        </w:rPr>
      </w:pPr>
    </w:p>
    <w:p w14:paraId="643F9339">
      <w:pPr>
        <w:spacing w:beforeLines="0" w:afterLines="0"/>
        <w:ind w:right="-199"/>
        <w:jc w:val="center"/>
        <w:rPr>
          <w:rFonts w:hint="default" w:ascii="宋体" w:hAnsi="宋体" w:eastAsia="宋体"/>
          <w:b/>
          <w:color w:val="auto"/>
          <w:sz w:val="40"/>
          <w:szCs w:val="24"/>
          <w:highlight w:val="none"/>
        </w:rPr>
      </w:pPr>
    </w:p>
    <w:p w14:paraId="1FDB5116">
      <w:pPr>
        <w:spacing w:beforeLines="0" w:afterLines="0"/>
        <w:ind w:right="-199"/>
        <w:jc w:val="center"/>
        <w:rPr>
          <w:rFonts w:hint="default" w:ascii="宋体" w:hAnsi="宋体" w:eastAsia="宋体"/>
          <w:color w:val="auto"/>
          <w:sz w:val="40"/>
          <w:szCs w:val="24"/>
          <w:highlight w:val="none"/>
        </w:rPr>
      </w:pPr>
      <w:r>
        <w:rPr>
          <w:rFonts w:hint="default" w:ascii="宋体" w:hAnsi="宋体" w:eastAsia="宋体"/>
          <w:b/>
          <w:color w:val="auto"/>
          <w:sz w:val="40"/>
          <w:szCs w:val="24"/>
          <w:highlight w:val="none"/>
        </w:rPr>
        <w:t>第</w:t>
      </w:r>
      <w:r>
        <w:rPr>
          <w:rFonts w:hint="eastAsia" w:ascii="宋体" w:hAnsi="宋体" w:eastAsia="宋体"/>
          <w:b/>
          <w:color w:val="auto"/>
          <w:sz w:val="40"/>
          <w:szCs w:val="24"/>
          <w:highlight w:val="none"/>
          <w:lang w:val="en-US" w:eastAsia="zh-CN"/>
        </w:rPr>
        <w:t>五</w:t>
      </w:r>
      <w:r>
        <w:rPr>
          <w:rFonts w:hint="default" w:ascii="宋体" w:hAnsi="宋体" w:eastAsia="宋体"/>
          <w:b/>
          <w:color w:val="auto"/>
          <w:sz w:val="40"/>
          <w:szCs w:val="24"/>
          <w:highlight w:val="none"/>
        </w:rPr>
        <w:t>章 评 标 办 法</w:t>
      </w:r>
    </w:p>
    <w:p w14:paraId="31D26E72">
      <w:pPr>
        <w:spacing w:beforeLines="0" w:afterLines="0"/>
        <w:rPr>
          <w:rFonts w:hint="eastAsia"/>
          <w:color w:val="auto"/>
          <w:sz w:val="20"/>
          <w:szCs w:val="24"/>
          <w:highlight w:val="none"/>
        </w:rPr>
      </w:pPr>
    </w:p>
    <w:p w14:paraId="0466A8D1">
      <w:pPr>
        <w:spacing w:beforeLines="0" w:afterLines="0"/>
        <w:ind w:left="8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一、总则</w:t>
      </w:r>
    </w:p>
    <w:p w14:paraId="6B374B19">
      <w:pPr>
        <w:spacing w:beforeLines="0" w:afterLines="0"/>
        <w:rPr>
          <w:rFonts w:hint="eastAsia"/>
          <w:color w:val="auto"/>
          <w:sz w:val="20"/>
          <w:szCs w:val="24"/>
          <w:highlight w:val="none"/>
        </w:rPr>
      </w:pPr>
    </w:p>
    <w:p w14:paraId="59FFB1AD">
      <w:pPr>
        <w:numPr>
          <w:ilvl w:val="0"/>
          <w:numId w:val="0"/>
        </w:numPr>
        <w:spacing w:beforeLines="0" w:afterLines="0" w:line="360" w:lineRule="auto"/>
        <w:ind w:firstLine="720" w:firstLineChars="300"/>
        <w:rPr>
          <w:rFonts w:hint="default" w:ascii="宋体" w:hAnsi="宋体" w:eastAsia="宋体"/>
          <w:color w:val="auto"/>
          <w:sz w:val="24"/>
          <w:szCs w:val="24"/>
          <w:highlight w:val="none"/>
        </w:rPr>
      </w:pPr>
      <w:r>
        <w:rPr>
          <w:rFonts w:hint="default" w:ascii="宋体" w:hAnsi="宋体" w:eastAsia="宋体"/>
          <w:color w:val="auto"/>
          <w:sz w:val="24"/>
          <w:szCs w:val="24"/>
          <w:highlight w:val="none"/>
        </w:rPr>
        <w:t>根据《安徽省实施&lt;中华人民共和国招标投标法&gt;办法》等有关法律、法规的规定，结合本项目实际情况，特制定本评标办法。</w:t>
      </w:r>
    </w:p>
    <w:p w14:paraId="65BB0A71">
      <w:pPr>
        <w:spacing w:beforeLines="0" w:afterLines="0" w:line="360" w:lineRule="auto"/>
        <w:ind w:firstLine="720" w:firstLineChars="300"/>
        <w:rPr>
          <w:rFonts w:hint="default" w:ascii="宋体" w:hAnsi="宋体" w:eastAsia="宋体"/>
          <w:color w:val="auto"/>
          <w:sz w:val="24"/>
          <w:szCs w:val="24"/>
          <w:highlight w:val="none"/>
        </w:rPr>
      </w:pPr>
      <w:r>
        <w:rPr>
          <w:rFonts w:hint="default" w:ascii="宋体" w:hAnsi="宋体" w:eastAsia="宋体"/>
          <w:color w:val="auto"/>
          <w:sz w:val="24"/>
          <w:szCs w:val="24"/>
          <w:highlight w:val="none"/>
        </w:rPr>
        <w:t>1、本项目招标、投标、评标遵循公开、公正、公平的原则。</w:t>
      </w:r>
    </w:p>
    <w:p w14:paraId="1F20C7F2">
      <w:pPr>
        <w:numPr>
          <w:ilvl w:val="0"/>
          <w:numId w:val="0"/>
        </w:numPr>
        <w:spacing w:beforeLines="0" w:afterLines="0" w:line="360" w:lineRule="auto"/>
        <w:ind w:firstLine="720" w:firstLineChars="300"/>
        <w:rPr>
          <w:rFonts w:hint="default" w:ascii="宋体" w:hAnsi="宋体" w:eastAsia="宋体"/>
          <w:color w:val="auto"/>
          <w:sz w:val="24"/>
          <w:szCs w:val="24"/>
          <w:highlight w:val="none"/>
        </w:rPr>
      </w:pPr>
      <w:r>
        <w:rPr>
          <w:rFonts w:hint="default" w:ascii="宋体" w:hAnsi="宋体" w:eastAsia="宋体"/>
          <w:color w:val="auto"/>
          <w:sz w:val="24"/>
          <w:szCs w:val="24"/>
          <w:highlight w:val="none"/>
        </w:rPr>
        <w:t>2、本项目的开标、评标活动按照招标文件规定的时间在规定的地点进行，由代理机构主持，评标委员会成员、招标人参加。投标人法定代表人或其委托代理人必须参加开标会</w:t>
      </w:r>
    </w:p>
    <w:p w14:paraId="6FF4B640">
      <w:pPr>
        <w:numPr>
          <w:ilvl w:val="0"/>
          <w:numId w:val="0"/>
        </w:numPr>
        <w:spacing w:beforeLines="0" w:afterLines="0" w:line="360" w:lineRule="auto"/>
        <w:rPr>
          <w:rFonts w:hint="eastAsia"/>
          <w:color w:val="auto"/>
          <w:sz w:val="20"/>
          <w:szCs w:val="24"/>
          <w:highlight w:val="none"/>
        </w:rPr>
      </w:pPr>
      <w:r>
        <w:rPr>
          <w:rFonts w:hint="default" w:ascii="宋体" w:hAnsi="宋体" w:eastAsia="宋体"/>
          <w:color w:val="auto"/>
          <w:sz w:val="24"/>
          <w:szCs w:val="24"/>
          <w:highlight w:val="none"/>
        </w:rPr>
        <w:t>议。</w:t>
      </w:r>
    </w:p>
    <w:p w14:paraId="4953A7E3">
      <w:pPr>
        <w:spacing w:beforeLines="0" w:afterLines="0"/>
        <w:ind w:firstLine="840" w:firstLineChars="350"/>
        <w:rPr>
          <w:rFonts w:hint="default" w:ascii="宋体" w:hAnsi="宋体" w:eastAsia="宋体"/>
          <w:color w:val="auto"/>
          <w:sz w:val="24"/>
          <w:szCs w:val="24"/>
          <w:highlight w:val="none"/>
        </w:rPr>
      </w:pPr>
      <w:r>
        <w:rPr>
          <w:rFonts w:hint="default" w:ascii="宋体" w:hAnsi="宋体" w:eastAsia="宋体"/>
          <w:color w:val="auto"/>
          <w:sz w:val="24"/>
          <w:szCs w:val="24"/>
          <w:highlight w:val="none"/>
        </w:rPr>
        <w:t>3、评标委员会共3人组成。</w:t>
      </w:r>
    </w:p>
    <w:p w14:paraId="1A7B19D6">
      <w:pPr>
        <w:spacing w:beforeLines="0" w:afterLines="0"/>
        <w:rPr>
          <w:rFonts w:hint="eastAsia"/>
          <w:color w:val="auto"/>
          <w:sz w:val="20"/>
          <w:szCs w:val="24"/>
          <w:highlight w:val="none"/>
        </w:rPr>
      </w:pPr>
    </w:p>
    <w:p w14:paraId="3B148814">
      <w:pPr>
        <w:spacing w:beforeLines="0" w:afterLines="0"/>
        <w:ind w:firstLine="723" w:firstLineChars="300"/>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二、开标程序及评标办法</w:t>
      </w:r>
    </w:p>
    <w:p w14:paraId="513B5B3B">
      <w:pPr>
        <w:spacing w:beforeLines="0" w:afterLines="0"/>
        <w:rPr>
          <w:rFonts w:hint="eastAsia"/>
          <w:color w:val="auto"/>
          <w:sz w:val="20"/>
          <w:szCs w:val="24"/>
          <w:highlight w:val="none"/>
        </w:rPr>
      </w:pPr>
    </w:p>
    <w:p w14:paraId="1106D303">
      <w:pPr>
        <w:numPr>
          <w:ilvl w:val="0"/>
          <w:numId w:val="6"/>
        </w:numPr>
        <w:spacing w:beforeLines="0" w:afterLines="0" w:line="360" w:lineRule="auto"/>
        <w:ind w:left="300" w:right="200" w:firstLine="482"/>
        <w:rPr>
          <w:rFonts w:hint="eastAsia"/>
          <w:color w:val="auto"/>
          <w:sz w:val="20"/>
          <w:szCs w:val="24"/>
          <w:highlight w:val="none"/>
        </w:rPr>
      </w:pPr>
      <w:r>
        <w:rPr>
          <w:rFonts w:hint="default" w:ascii="宋体" w:hAnsi="宋体" w:eastAsia="宋体"/>
          <w:b/>
          <w:color w:val="auto"/>
          <w:sz w:val="24"/>
          <w:szCs w:val="24"/>
          <w:highlight w:val="none"/>
        </w:rPr>
        <w:t>招标单位查验投标单位资格证明资料：企业法定代表人授权委托书及被授权人本人身份证明。</w:t>
      </w:r>
    </w:p>
    <w:p w14:paraId="04FBA25D">
      <w:pPr>
        <w:spacing w:beforeLines="0" w:afterLines="0"/>
        <w:ind w:firstLine="723" w:firstLineChars="300"/>
        <w:rPr>
          <w:rFonts w:hint="default" w:ascii="宋体" w:hAnsi="宋体" w:eastAsia="宋体"/>
          <w:color w:val="auto"/>
          <w:sz w:val="24"/>
          <w:szCs w:val="24"/>
          <w:highlight w:val="none"/>
        </w:rPr>
      </w:pPr>
      <w:r>
        <w:rPr>
          <w:rFonts w:hint="default" w:ascii="宋体" w:hAnsi="宋体" w:eastAsia="宋体"/>
          <w:b/>
          <w:color w:val="auto"/>
          <w:sz w:val="24"/>
          <w:szCs w:val="24"/>
          <w:highlight w:val="none"/>
        </w:rPr>
        <w:t>以上资料查验不合格投标单位的投标无效,退回投标单位的投标文件。</w:t>
      </w:r>
    </w:p>
    <w:p w14:paraId="5D6E541A">
      <w:pPr>
        <w:spacing w:beforeLines="0" w:afterLines="0"/>
        <w:rPr>
          <w:rFonts w:hint="eastAsia"/>
          <w:color w:val="auto"/>
          <w:sz w:val="20"/>
          <w:szCs w:val="24"/>
          <w:highlight w:val="none"/>
        </w:rPr>
      </w:pPr>
    </w:p>
    <w:p w14:paraId="30338953">
      <w:pPr>
        <w:spacing w:beforeLines="0" w:afterLines="0"/>
        <w:ind w:left="780"/>
        <w:rPr>
          <w:rFonts w:hint="default" w:ascii="宋体" w:eastAsia="宋体"/>
          <w:color w:val="auto"/>
          <w:sz w:val="20"/>
          <w:szCs w:val="24"/>
          <w:highlight w:val="none"/>
        </w:rPr>
      </w:pPr>
      <w:r>
        <w:rPr>
          <w:rFonts w:hint="default" w:ascii="宋体" w:hAnsi="宋体" w:eastAsia="宋体"/>
          <w:color w:val="auto"/>
          <w:sz w:val="24"/>
          <w:szCs w:val="24"/>
          <w:highlight w:val="none"/>
        </w:rPr>
        <w:t>2、查验投标文件密封情况</w:t>
      </w:r>
      <w:r>
        <w:rPr>
          <w:rFonts w:hint="default" w:ascii="宋体" w:hAnsi="宋体" w:eastAsia="宋体"/>
          <w:b/>
          <w:color w:val="auto"/>
          <w:sz w:val="24"/>
          <w:szCs w:val="24"/>
          <w:highlight w:val="none"/>
        </w:rPr>
        <w:t>。</w:t>
      </w:r>
    </w:p>
    <w:p w14:paraId="3473CF0C">
      <w:pPr>
        <w:spacing w:beforeLines="0" w:afterLines="0"/>
        <w:ind w:left="-240" w:leftChars="-100" w:right="-720" w:rightChars="-300" w:firstLine="960" w:firstLineChars="400"/>
        <w:rPr>
          <w:rFonts w:hint="default" w:ascii="宋体" w:hAnsi="宋体" w:eastAsia="宋体"/>
          <w:color w:val="auto"/>
          <w:sz w:val="24"/>
          <w:szCs w:val="24"/>
          <w:highlight w:val="none"/>
        </w:rPr>
      </w:pPr>
    </w:p>
    <w:p w14:paraId="5D2CDE03">
      <w:pPr>
        <w:spacing w:beforeLines="0" w:afterLines="0"/>
        <w:ind w:left="-240" w:leftChars="-100" w:right="-720" w:rightChars="-300" w:firstLine="960" w:firstLineChars="400"/>
        <w:rPr>
          <w:rFonts w:hint="default" w:ascii="宋体" w:hAnsi="宋体" w:eastAsia="宋体"/>
          <w:b/>
          <w:color w:val="auto"/>
          <w:sz w:val="24"/>
          <w:szCs w:val="24"/>
          <w:highlight w:val="none"/>
        </w:rPr>
      </w:pPr>
      <w:r>
        <w:rPr>
          <w:rFonts w:hint="default" w:ascii="宋体" w:hAnsi="宋体" w:eastAsia="宋体"/>
          <w:color w:val="auto"/>
          <w:sz w:val="24"/>
          <w:szCs w:val="24"/>
          <w:highlight w:val="none"/>
        </w:rPr>
        <w:t>3、开启有效投标单位投标文件，并将公布投标报价。</w:t>
      </w:r>
      <w:r>
        <w:rPr>
          <w:rFonts w:hint="default" w:ascii="宋体" w:hAnsi="宋体" w:eastAsia="宋体"/>
          <w:color w:val="auto"/>
          <w:sz w:val="24"/>
          <w:szCs w:val="22"/>
          <w:highlight w:val="none"/>
        </w:rPr>
        <w:t>投标报价大写与小写不一致以大写为准。</w:t>
      </w:r>
    </w:p>
    <w:p w14:paraId="6F6A5C7E">
      <w:pPr>
        <w:spacing w:beforeLines="0" w:afterLines="0"/>
        <w:ind w:left="-240" w:leftChars="-100" w:right="-720" w:rightChars="-300" w:firstLine="960" w:firstLineChars="400"/>
        <w:rPr>
          <w:rFonts w:hint="default" w:ascii="宋体" w:hAnsi="宋体" w:eastAsia="宋体"/>
          <w:color w:val="auto"/>
          <w:sz w:val="24"/>
          <w:szCs w:val="22"/>
          <w:highlight w:val="none"/>
        </w:rPr>
      </w:pPr>
    </w:p>
    <w:p w14:paraId="21568800">
      <w:pPr>
        <w:numPr>
          <w:ilvl w:val="0"/>
          <w:numId w:val="0"/>
        </w:numPr>
        <w:spacing w:beforeLines="0" w:afterLines="0"/>
        <w:ind w:left="780" w:right="-720" w:rightChars="-300"/>
        <w:rPr>
          <w:rFonts w:hint="default" w:ascii="宋体" w:hAnsi="宋体" w:eastAsia="宋体"/>
          <w:color w:val="auto"/>
          <w:sz w:val="24"/>
          <w:szCs w:val="22"/>
          <w:highlight w:val="none"/>
        </w:rPr>
      </w:pPr>
      <w:r>
        <w:rPr>
          <w:rFonts w:hint="default" w:ascii="宋体" w:hAnsi="宋体" w:eastAsia="宋体"/>
          <w:color w:val="auto"/>
          <w:sz w:val="24"/>
          <w:szCs w:val="22"/>
          <w:highlight w:val="none"/>
        </w:rPr>
        <w:t>4、当众确定评标参数X（X为</w:t>
      </w:r>
      <w:r>
        <w:rPr>
          <w:rFonts w:hint="eastAsia" w:ascii="宋体" w:hAnsi="宋体" w:eastAsia="宋体"/>
          <w:color w:val="auto"/>
          <w:sz w:val="24"/>
          <w:szCs w:val="22"/>
          <w:highlight w:val="none"/>
          <w:lang w:val="en-US" w:eastAsia="zh-CN"/>
        </w:rPr>
        <w:t>3</w:t>
      </w:r>
      <w:r>
        <w:rPr>
          <w:rFonts w:hint="default" w:ascii="宋体" w:hAnsi="宋体" w:eastAsia="宋体"/>
          <w:color w:val="auto"/>
          <w:sz w:val="24"/>
          <w:szCs w:val="22"/>
          <w:highlight w:val="none"/>
        </w:rPr>
        <w:t>%-</w:t>
      </w:r>
      <w:r>
        <w:rPr>
          <w:rFonts w:hint="eastAsia" w:ascii="宋体" w:hAnsi="宋体" w:eastAsia="宋体"/>
          <w:color w:val="auto"/>
          <w:sz w:val="24"/>
          <w:szCs w:val="22"/>
          <w:highlight w:val="none"/>
          <w:lang w:val="en-US" w:eastAsia="zh-CN"/>
        </w:rPr>
        <w:t>7</w:t>
      </w:r>
      <w:r>
        <w:rPr>
          <w:rFonts w:hint="default" w:ascii="宋体" w:hAnsi="宋体" w:eastAsia="宋体"/>
          <w:color w:val="auto"/>
          <w:sz w:val="24"/>
          <w:szCs w:val="22"/>
          <w:highlight w:val="none"/>
        </w:rPr>
        <w:t>%中间某个数），从下表中随机抽取3个牌号（每个牌</w:t>
      </w:r>
    </w:p>
    <w:p w14:paraId="678C2D9C">
      <w:pPr>
        <w:numPr>
          <w:ilvl w:val="0"/>
          <w:numId w:val="0"/>
        </w:numPr>
        <w:spacing w:beforeLines="0" w:afterLines="0"/>
        <w:ind w:right="-720" w:rightChars="-300"/>
        <w:rPr>
          <w:rFonts w:hint="default" w:ascii="宋体" w:hAnsi="宋体" w:eastAsia="宋体"/>
          <w:color w:val="auto"/>
          <w:sz w:val="24"/>
          <w:szCs w:val="22"/>
          <w:highlight w:val="none"/>
        </w:rPr>
      </w:pPr>
    </w:p>
    <w:p w14:paraId="02BCE09C">
      <w:pPr>
        <w:numPr>
          <w:ilvl w:val="0"/>
          <w:numId w:val="0"/>
        </w:numPr>
        <w:spacing w:beforeLines="0" w:afterLines="0"/>
        <w:ind w:right="-720" w:rightChars="-300" w:firstLine="240" w:firstLineChars="100"/>
        <w:rPr>
          <w:rFonts w:hint="default" w:ascii="宋体" w:hAnsi="宋体" w:eastAsia="宋体"/>
          <w:color w:val="auto"/>
          <w:sz w:val="24"/>
          <w:szCs w:val="22"/>
          <w:highlight w:val="none"/>
        </w:rPr>
      </w:pPr>
      <w:r>
        <w:rPr>
          <w:rFonts w:hint="default" w:ascii="宋体" w:hAnsi="宋体" w:eastAsia="宋体"/>
          <w:color w:val="auto"/>
          <w:sz w:val="24"/>
          <w:szCs w:val="22"/>
          <w:highlight w:val="none"/>
        </w:rPr>
        <w:t>号均从11个牌号中抽取，可重复抽取。），每个牌号具体对应的参数如下表：</w:t>
      </w:r>
    </w:p>
    <w:tbl>
      <w:tblPr>
        <w:tblStyle w:val="11"/>
        <w:tblpPr w:leftFromText="180" w:rightFromText="180" w:vertAnchor="text" w:horzAnchor="page" w:tblpX="867" w:tblpY="481"/>
        <w:tblOverlap w:val="never"/>
        <w:tblW w:w="104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727"/>
        <w:gridCol w:w="795"/>
        <w:gridCol w:w="780"/>
        <w:gridCol w:w="795"/>
        <w:gridCol w:w="780"/>
        <w:gridCol w:w="915"/>
        <w:gridCol w:w="945"/>
        <w:gridCol w:w="945"/>
        <w:gridCol w:w="975"/>
        <w:gridCol w:w="975"/>
        <w:gridCol w:w="960"/>
      </w:tblGrid>
      <w:tr w14:paraId="2B131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8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A98335">
            <w:pPr>
              <w:spacing w:beforeLines="0" w:afterLines="0"/>
              <w:jc w:val="center"/>
              <w:rPr>
                <w:rFonts w:hint="eastAsia"/>
                <w:color w:val="auto"/>
                <w:sz w:val="24"/>
                <w:szCs w:val="24"/>
                <w:highlight w:val="none"/>
              </w:rPr>
            </w:pPr>
            <w:r>
              <w:rPr>
                <w:rFonts w:hint="default" w:ascii="宋体" w:hAnsi="宋体" w:eastAsia="宋体"/>
                <w:color w:val="auto"/>
                <w:sz w:val="24"/>
                <w:szCs w:val="24"/>
                <w:highlight w:val="none"/>
              </w:rPr>
              <w:t>球号</w:t>
            </w:r>
          </w:p>
        </w:tc>
        <w:tc>
          <w:tcPr>
            <w:tcW w:w="72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39ED1F">
            <w:pPr>
              <w:spacing w:beforeLines="0" w:afterLines="0"/>
              <w:jc w:val="center"/>
              <w:rPr>
                <w:rFonts w:hint="eastAsia"/>
                <w:color w:val="auto"/>
                <w:sz w:val="27"/>
                <w:szCs w:val="27"/>
                <w:highlight w:val="none"/>
              </w:rPr>
            </w:pPr>
            <w:r>
              <w:rPr>
                <w:rFonts w:hint="eastAsia"/>
                <w:color w:val="auto"/>
                <w:sz w:val="27"/>
                <w:szCs w:val="27"/>
                <w:highlight w:val="none"/>
              </w:rPr>
              <w:t>1</w:t>
            </w:r>
          </w:p>
        </w:tc>
        <w:tc>
          <w:tcPr>
            <w:tcW w:w="79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5F4ADBC">
            <w:pPr>
              <w:spacing w:beforeLines="0" w:afterLines="0"/>
              <w:jc w:val="center"/>
              <w:rPr>
                <w:rFonts w:hint="eastAsia"/>
                <w:color w:val="auto"/>
                <w:sz w:val="27"/>
                <w:szCs w:val="27"/>
                <w:highlight w:val="none"/>
              </w:rPr>
            </w:pPr>
            <w:r>
              <w:rPr>
                <w:rFonts w:hint="eastAsia"/>
                <w:color w:val="auto"/>
                <w:sz w:val="27"/>
                <w:szCs w:val="27"/>
                <w:highlight w:val="none"/>
              </w:rPr>
              <w:t>2</w:t>
            </w:r>
          </w:p>
        </w:tc>
        <w:tc>
          <w:tcPr>
            <w:tcW w:w="78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433DAB">
            <w:pPr>
              <w:spacing w:beforeLines="0" w:afterLines="0"/>
              <w:jc w:val="center"/>
              <w:rPr>
                <w:rFonts w:hint="eastAsia"/>
                <w:color w:val="auto"/>
                <w:sz w:val="27"/>
                <w:szCs w:val="27"/>
                <w:highlight w:val="none"/>
              </w:rPr>
            </w:pPr>
            <w:r>
              <w:rPr>
                <w:rFonts w:hint="eastAsia"/>
                <w:color w:val="auto"/>
                <w:sz w:val="27"/>
                <w:szCs w:val="27"/>
                <w:highlight w:val="none"/>
              </w:rPr>
              <w:t>3</w:t>
            </w:r>
          </w:p>
        </w:tc>
        <w:tc>
          <w:tcPr>
            <w:tcW w:w="79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DA4A85">
            <w:pPr>
              <w:spacing w:beforeLines="0" w:afterLines="0"/>
              <w:jc w:val="center"/>
              <w:rPr>
                <w:rFonts w:hint="eastAsia"/>
                <w:color w:val="auto"/>
                <w:sz w:val="27"/>
                <w:szCs w:val="27"/>
                <w:highlight w:val="none"/>
              </w:rPr>
            </w:pPr>
            <w:r>
              <w:rPr>
                <w:rFonts w:hint="eastAsia"/>
                <w:color w:val="auto"/>
                <w:sz w:val="27"/>
                <w:szCs w:val="27"/>
                <w:highlight w:val="none"/>
              </w:rPr>
              <w:t>4</w:t>
            </w:r>
          </w:p>
        </w:tc>
        <w:tc>
          <w:tcPr>
            <w:tcW w:w="78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D32653">
            <w:pPr>
              <w:spacing w:beforeLines="0" w:afterLines="0"/>
              <w:jc w:val="center"/>
              <w:rPr>
                <w:rFonts w:hint="eastAsia"/>
                <w:color w:val="auto"/>
                <w:sz w:val="27"/>
                <w:szCs w:val="27"/>
                <w:highlight w:val="none"/>
              </w:rPr>
            </w:pPr>
            <w:r>
              <w:rPr>
                <w:rFonts w:hint="eastAsia"/>
                <w:color w:val="auto"/>
                <w:sz w:val="27"/>
                <w:szCs w:val="27"/>
                <w:highlight w:val="none"/>
              </w:rPr>
              <w:t>5</w:t>
            </w: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B82A8D">
            <w:pPr>
              <w:spacing w:beforeLines="0" w:afterLines="0"/>
              <w:jc w:val="center"/>
              <w:rPr>
                <w:rFonts w:hint="eastAsia"/>
                <w:color w:val="auto"/>
                <w:sz w:val="27"/>
                <w:szCs w:val="27"/>
                <w:highlight w:val="none"/>
              </w:rPr>
            </w:pPr>
            <w:r>
              <w:rPr>
                <w:rFonts w:hint="eastAsia"/>
                <w:color w:val="auto"/>
                <w:sz w:val="27"/>
                <w:szCs w:val="27"/>
                <w:highlight w:val="none"/>
              </w:rPr>
              <w:t>6</w:t>
            </w:r>
          </w:p>
        </w:tc>
        <w:tc>
          <w:tcPr>
            <w:tcW w:w="94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AEC548A">
            <w:pPr>
              <w:spacing w:beforeLines="0" w:afterLines="0"/>
              <w:jc w:val="center"/>
              <w:rPr>
                <w:rFonts w:hint="eastAsia"/>
                <w:color w:val="auto"/>
                <w:sz w:val="27"/>
                <w:szCs w:val="27"/>
                <w:highlight w:val="none"/>
              </w:rPr>
            </w:pPr>
            <w:r>
              <w:rPr>
                <w:rFonts w:hint="eastAsia"/>
                <w:color w:val="auto"/>
                <w:sz w:val="27"/>
                <w:szCs w:val="27"/>
                <w:highlight w:val="none"/>
              </w:rPr>
              <w:t>7</w:t>
            </w:r>
          </w:p>
        </w:tc>
        <w:tc>
          <w:tcPr>
            <w:tcW w:w="94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A308FA8">
            <w:pPr>
              <w:spacing w:beforeLines="0" w:afterLines="0"/>
              <w:jc w:val="center"/>
              <w:rPr>
                <w:rFonts w:hint="eastAsia"/>
                <w:color w:val="auto"/>
                <w:sz w:val="27"/>
                <w:szCs w:val="27"/>
                <w:highlight w:val="none"/>
              </w:rPr>
            </w:pPr>
            <w:r>
              <w:rPr>
                <w:rFonts w:hint="eastAsia"/>
                <w:color w:val="auto"/>
                <w:sz w:val="27"/>
                <w:szCs w:val="27"/>
                <w:highlight w:val="none"/>
              </w:rPr>
              <w:t>8</w:t>
            </w:r>
          </w:p>
        </w:tc>
        <w:tc>
          <w:tcPr>
            <w:tcW w:w="9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6A12CD">
            <w:pPr>
              <w:spacing w:beforeLines="0" w:afterLines="0"/>
              <w:jc w:val="center"/>
              <w:rPr>
                <w:rFonts w:hint="eastAsia"/>
                <w:color w:val="auto"/>
                <w:sz w:val="27"/>
                <w:szCs w:val="27"/>
                <w:highlight w:val="none"/>
              </w:rPr>
            </w:pPr>
            <w:r>
              <w:rPr>
                <w:rFonts w:hint="eastAsia"/>
                <w:color w:val="auto"/>
                <w:sz w:val="27"/>
                <w:szCs w:val="27"/>
                <w:highlight w:val="none"/>
              </w:rPr>
              <w:t>9</w:t>
            </w:r>
          </w:p>
        </w:tc>
        <w:tc>
          <w:tcPr>
            <w:tcW w:w="9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F519FE0">
            <w:pPr>
              <w:spacing w:beforeLines="0" w:afterLines="0"/>
              <w:jc w:val="center"/>
              <w:rPr>
                <w:rFonts w:hint="eastAsia"/>
                <w:color w:val="auto"/>
                <w:sz w:val="27"/>
                <w:szCs w:val="27"/>
                <w:highlight w:val="none"/>
              </w:rPr>
            </w:pPr>
            <w:r>
              <w:rPr>
                <w:rFonts w:hint="eastAsia"/>
                <w:color w:val="auto"/>
                <w:sz w:val="27"/>
                <w:szCs w:val="27"/>
                <w:highlight w:val="none"/>
              </w:rPr>
              <w:t>10</w:t>
            </w:r>
          </w:p>
        </w:tc>
        <w:tc>
          <w:tcPr>
            <w:tcW w:w="9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D25130B">
            <w:pPr>
              <w:spacing w:beforeLines="0" w:afterLines="0"/>
              <w:jc w:val="center"/>
              <w:rPr>
                <w:rFonts w:hint="eastAsia"/>
                <w:color w:val="auto"/>
                <w:sz w:val="27"/>
                <w:szCs w:val="27"/>
                <w:highlight w:val="none"/>
              </w:rPr>
            </w:pPr>
            <w:r>
              <w:rPr>
                <w:rFonts w:hint="default" w:ascii="宋体" w:eastAsia="宋体"/>
                <w:color w:val="auto"/>
                <w:sz w:val="27"/>
                <w:szCs w:val="27"/>
                <w:highlight w:val="none"/>
              </w:rPr>
              <w:t>11</w:t>
            </w:r>
          </w:p>
        </w:tc>
      </w:tr>
      <w:tr w14:paraId="45DF7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30" w:hRule="atLeast"/>
        </w:trPr>
        <w:tc>
          <w:tcPr>
            <w:tcW w:w="8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9641EC">
            <w:pPr>
              <w:spacing w:beforeLines="0" w:afterLines="0"/>
              <w:jc w:val="center"/>
              <w:rPr>
                <w:rFonts w:hint="eastAsia"/>
                <w:color w:val="auto"/>
                <w:sz w:val="24"/>
                <w:szCs w:val="24"/>
                <w:highlight w:val="none"/>
              </w:rPr>
            </w:pPr>
            <w:r>
              <w:rPr>
                <w:rFonts w:hint="default" w:ascii="宋体" w:hAnsi="宋体" w:eastAsia="宋体"/>
                <w:color w:val="auto"/>
                <w:sz w:val="24"/>
                <w:szCs w:val="24"/>
                <w:highlight w:val="none"/>
              </w:rPr>
              <w:t>参数</w:t>
            </w:r>
          </w:p>
        </w:tc>
        <w:tc>
          <w:tcPr>
            <w:tcW w:w="72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5ADD0A">
            <w:pPr>
              <w:spacing w:beforeLines="0" w:afterLines="0" w:line="440" w:lineRule="exact"/>
              <w:jc w:val="center"/>
              <w:rPr>
                <w:rFonts w:hint="default" w:ascii="宋体" w:eastAsia="宋体"/>
                <w:b/>
                <w:color w:val="auto"/>
                <w:sz w:val="20"/>
                <w:szCs w:val="21"/>
                <w:highlight w:val="none"/>
              </w:rPr>
            </w:pPr>
            <w:r>
              <w:rPr>
                <w:rFonts w:hint="eastAsia" w:ascii="宋体" w:eastAsia="宋体"/>
                <w:color w:val="auto"/>
                <w:sz w:val="27"/>
                <w:szCs w:val="27"/>
                <w:highlight w:val="none"/>
                <w:lang w:val="en-US" w:eastAsia="zh-CN"/>
              </w:rPr>
              <w:t>3</w:t>
            </w:r>
            <w:r>
              <w:rPr>
                <w:rFonts w:hint="default" w:ascii="宋体" w:eastAsia="宋体"/>
                <w:color w:val="auto"/>
                <w:sz w:val="27"/>
                <w:szCs w:val="27"/>
                <w:highlight w:val="none"/>
              </w:rPr>
              <w:t>%</w:t>
            </w:r>
          </w:p>
        </w:tc>
        <w:tc>
          <w:tcPr>
            <w:tcW w:w="79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F76C5C">
            <w:pPr>
              <w:spacing w:beforeLines="0" w:afterLines="0" w:line="440" w:lineRule="exact"/>
              <w:jc w:val="center"/>
              <w:rPr>
                <w:rFonts w:hint="default" w:ascii="宋体" w:eastAsia="宋体"/>
                <w:b/>
                <w:color w:val="auto"/>
                <w:sz w:val="20"/>
                <w:szCs w:val="21"/>
                <w:highlight w:val="none"/>
              </w:rPr>
            </w:pPr>
            <w:r>
              <w:rPr>
                <w:rFonts w:hint="eastAsia" w:ascii="宋体" w:eastAsia="宋体"/>
                <w:color w:val="auto"/>
                <w:sz w:val="27"/>
                <w:szCs w:val="27"/>
                <w:highlight w:val="none"/>
                <w:lang w:val="en-US" w:eastAsia="zh-CN"/>
              </w:rPr>
              <w:t>3</w:t>
            </w:r>
            <w:r>
              <w:rPr>
                <w:rFonts w:hint="default" w:ascii="宋体" w:eastAsia="宋体"/>
                <w:color w:val="auto"/>
                <w:sz w:val="27"/>
                <w:szCs w:val="27"/>
                <w:highlight w:val="none"/>
              </w:rPr>
              <w:t>.4%</w:t>
            </w:r>
          </w:p>
        </w:tc>
        <w:tc>
          <w:tcPr>
            <w:tcW w:w="78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B97DEA0">
            <w:pPr>
              <w:spacing w:beforeLines="0" w:afterLines="0" w:line="440" w:lineRule="exact"/>
              <w:jc w:val="center"/>
              <w:rPr>
                <w:rFonts w:hint="default" w:ascii="宋体" w:eastAsia="宋体"/>
                <w:b/>
                <w:color w:val="auto"/>
                <w:sz w:val="20"/>
                <w:szCs w:val="21"/>
                <w:highlight w:val="none"/>
              </w:rPr>
            </w:pPr>
            <w:r>
              <w:rPr>
                <w:rFonts w:hint="eastAsia" w:ascii="宋体" w:eastAsia="宋体"/>
                <w:color w:val="auto"/>
                <w:sz w:val="27"/>
                <w:szCs w:val="27"/>
                <w:highlight w:val="none"/>
                <w:lang w:val="en-US" w:eastAsia="zh-CN"/>
              </w:rPr>
              <w:t>3</w:t>
            </w:r>
            <w:r>
              <w:rPr>
                <w:rFonts w:hint="default" w:ascii="宋体" w:eastAsia="宋体"/>
                <w:color w:val="auto"/>
                <w:sz w:val="27"/>
                <w:szCs w:val="27"/>
                <w:highlight w:val="none"/>
              </w:rPr>
              <w:t>.8%</w:t>
            </w:r>
          </w:p>
        </w:tc>
        <w:tc>
          <w:tcPr>
            <w:tcW w:w="79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836017F">
            <w:pPr>
              <w:spacing w:beforeLines="0" w:afterLines="0" w:line="440" w:lineRule="exact"/>
              <w:jc w:val="center"/>
              <w:rPr>
                <w:rFonts w:hint="default" w:ascii="宋体" w:eastAsia="宋体"/>
                <w:b/>
                <w:color w:val="auto"/>
                <w:sz w:val="20"/>
                <w:szCs w:val="21"/>
                <w:highlight w:val="none"/>
              </w:rPr>
            </w:pPr>
            <w:r>
              <w:rPr>
                <w:rFonts w:hint="eastAsia" w:ascii="宋体" w:eastAsia="宋体"/>
                <w:color w:val="auto"/>
                <w:sz w:val="27"/>
                <w:szCs w:val="27"/>
                <w:highlight w:val="none"/>
                <w:lang w:val="en-US" w:eastAsia="zh-CN"/>
              </w:rPr>
              <w:t>4</w:t>
            </w:r>
            <w:r>
              <w:rPr>
                <w:rFonts w:hint="default" w:ascii="宋体" w:eastAsia="宋体"/>
                <w:color w:val="auto"/>
                <w:sz w:val="27"/>
                <w:szCs w:val="27"/>
                <w:highlight w:val="none"/>
              </w:rPr>
              <w:t>.2%</w:t>
            </w:r>
          </w:p>
        </w:tc>
        <w:tc>
          <w:tcPr>
            <w:tcW w:w="78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92804E">
            <w:pPr>
              <w:spacing w:beforeLines="0" w:afterLines="0" w:line="440" w:lineRule="exact"/>
              <w:jc w:val="center"/>
              <w:rPr>
                <w:rFonts w:hint="default" w:ascii="宋体" w:eastAsia="宋体"/>
                <w:b/>
                <w:color w:val="auto"/>
                <w:sz w:val="20"/>
                <w:szCs w:val="21"/>
                <w:highlight w:val="none"/>
              </w:rPr>
            </w:pPr>
            <w:r>
              <w:rPr>
                <w:rFonts w:hint="eastAsia" w:ascii="宋体" w:eastAsia="宋体"/>
                <w:color w:val="auto"/>
                <w:sz w:val="27"/>
                <w:szCs w:val="27"/>
                <w:highlight w:val="none"/>
                <w:lang w:val="en-US" w:eastAsia="zh-CN"/>
              </w:rPr>
              <w:t>4</w:t>
            </w:r>
            <w:r>
              <w:rPr>
                <w:rFonts w:hint="default" w:ascii="宋体" w:eastAsia="宋体"/>
                <w:color w:val="auto"/>
                <w:sz w:val="27"/>
                <w:szCs w:val="27"/>
                <w:highlight w:val="none"/>
              </w:rPr>
              <w:t>.6%</w:t>
            </w: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2F837AB">
            <w:pPr>
              <w:spacing w:beforeLines="0" w:afterLines="0" w:line="440" w:lineRule="exact"/>
              <w:jc w:val="center"/>
              <w:rPr>
                <w:rFonts w:hint="default" w:ascii="宋体" w:eastAsia="宋体"/>
                <w:b/>
                <w:color w:val="auto"/>
                <w:sz w:val="20"/>
                <w:szCs w:val="21"/>
                <w:highlight w:val="none"/>
              </w:rPr>
            </w:pPr>
            <w:r>
              <w:rPr>
                <w:rFonts w:hint="eastAsia" w:ascii="宋体" w:eastAsia="宋体"/>
                <w:color w:val="auto"/>
                <w:sz w:val="27"/>
                <w:szCs w:val="27"/>
                <w:highlight w:val="none"/>
                <w:lang w:val="en-US" w:eastAsia="zh-CN"/>
              </w:rPr>
              <w:t>5</w:t>
            </w:r>
            <w:r>
              <w:rPr>
                <w:rFonts w:hint="default" w:ascii="宋体" w:eastAsia="宋体"/>
                <w:color w:val="auto"/>
                <w:sz w:val="27"/>
                <w:szCs w:val="27"/>
                <w:highlight w:val="none"/>
              </w:rPr>
              <w:t>.0%</w:t>
            </w:r>
          </w:p>
        </w:tc>
        <w:tc>
          <w:tcPr>
            <w:tcW w:w="94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BC9B48">
            <w:pPr>
              <w:spacing w:beforeLines="0" w:afterLines="0" w:line="440" w:lineRule="exact"/>
              <w:jc w:val="center"/>
              <w:rPr>
                <w:rFonts w:hint="default" w:ascii="宋体" w:eastAsia="宋体"/>
                <w:b/>
                <w:color w:val="auto"/>
                <w:sz w:val="20"/>
                <w:szCs w:val="21"/>
                <w:highlight w:val="none"/>
              </w:rPr>
            </w:pPr>
            <w:r>
              <w:rPr>
                <w:rFonts w:hint="eastAsia" w:ascii="宋体" w:eastAsia="宋体"/>
                <w:color w:val="auto"/>
                <w:sz w:val="27"/>
                <w:szCs w:val="27"/>
                <w:highlight w:val="none"/>
                <w:lang w:val="en-US" w:eastAsia="zh-CN"/>
              </w:rPr>
              <w:t>5</w:t>
            </w:r>
            <w:r>
              <w:rPr>
                <w:rFonts w:hint="default" w:ascii="宋体" w:eastAsia="宋体"/>
                <w:color w:val="auto"/>
                <w:sz w:val="27"/>
                <w:szCs w:val="27"/>
                <w:highlight w:val="none"/>
              </w:rPr>
              <w:t>.4%</w:t>
            </w:r>
          </w:p>
        </w:tc>
        <w:tc>
          <w:tcPr>
            <w:tcW w:w="94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FE23A6">
            <w:pPr>
              <w:spacing w:beforeLines="0" w:afterLines="0" w:line="440" w:lineRule="exact"/>
              <w:jc w:val="center"/>
              <w:rPr>
                <w:rFonts w:hint="default" w:ascii="宋体" w:eastAsia="宋体"/>
                <w:b/>
                <w:color w:val="auto"/>
                <w:sz w:val="20"/>
                <w:szCs w:val="21"/>
                <w:highlight w:val="none"/>
              </w:rPr>
            </w:pPr>
            <w:r>
              <w:rPr>
                <w:rFonts w:hint="eastAsia" w:ascii="宋体" w:eastAsia="宋体"/>
                <w:color w:val="auto"/>
                <w:sz w:val="27"/>
                <w:szCs w:val="27"/>
                <w:highlight w:val="none"/>
                <w:lang w:val="en-US" w:eastAsia="zh-CN"/>
              </w:rPr>
              <w:t>5</w:t>
            </w:r>
            <w:r>
              <w:rPr>
                <w:rFonts w:hint="default" w:ascii="宋体" w:eastAsia="宋体"/>
                <w:color w:val="auto"/>
                <w:sz w:val="27"/>
                <w:szCs w:val="27"/>
                <w:highlight w:val="none"/>
              </w:rPr>
              <w:t>.8%</w:t>
            </w:r>
          </w:p>
        </w:tc>
        <w:tc>
          <w:tcPr>
            <w:tcW w:w="9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8E71BD">
            <w:pPr>
              <w:spacing w:beforeLines="0" w:afterLines="0" w:line="440" w:lineRule="exact"/>
              <w:jc w:val="center"/>
              <w:rPr>
                <w:rFonts w:hint="default" w:ascii="宋体" w:eastAsia="宋体"/>
                <w:b/>
                <w:color w:val="auto"/>
                <w:sz w:val="20"/>
                <w:szCs w:val="21"/>
                <w:highlight w:val="none"/>
              </w:rPr>
            </w:pPr>
            <w:r>
              <w:rPr>
                <w:rFonts w:hint="eastAsia" w:ascii="宋体" w:eastAsia="宋体"/>
                <w:color w:val="auto"/>
                <w:sz w:val="27"/>
                <w:szCs w:val="27"/>
                <w:highlight w:val="none"/>
                <w:lang w:val="en-US" w:eastAsia="zh-CN"/>
              </w:rPr>
              <w:t>6</w:t>
            </w:r>
            <w:r>
              <w:rPr>
                <w:rFonts w:hint="default" w:ascii="宋体" w:eastAsia="宋体"/>
                <w:color w:val="auto"/>
                <w:sz w:val="27"/>
                <w:szCs w:val="27"/>
                <w:highlight w:val="none"/>
              </w:rPr>
              <w:t>.2%</w:t>
            </w:r>
          </w:p>
        </w:tc>
        <w:tc>
          <w:tcPr>
            <w:tcW w:w="97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A7D12BE">
            <w:pPr>
              <w:spacing w:beforeLines="0" w:afterLines="0" w:line="440" w:lineRule="exact"/>
              <w:jc w:val="center"/>
              <w:rPr>
                <w:rFonts w:hint="default" w:ascii="宋体" w:eastAsia="宋体"/>
                <w:b/>
                <w:color w:val="auto"/>
                <w:sz w:val="20"/>
                <w:szCs w:val="21"/>
                <w:highlight w:val="none"/>
              </w:rPr>
            </w:pPr>
            <w:r>
              <w:rPr>
                <w:rFonts w:hint="eastAsia" w:ascii="宋体" w:eastAsia="宋体"/>
                <w:color w:val="auto"/>
                <w:sz w:val="27"/>
                <w:szCs w:val="27"/>
                <w:highlight w:val="none"/>
                <w:lang w:val="en-US" w:eastAsia="zh-CN"/>
              </w:rPr>
              <w:t>6</w:t>
            </w:r>
            <w:r>
              <w:rPr>
                <w:rFonts w:hint="default" w:ascii="宋体" w:eastAsia="宋体"/>
                <w:color w:val="auto"/>
                <w:sz w:val="27"/>
                <w:szCs w:val="27"/>
                <w:highlight w:val="none"/>
              </w:rPr>
              <w:t>.6%</w:t>
            </w:r>
          </w:p>
        </w:tc>
        <w:tc>
          <w:tcPr>
            <w:tcW w:w="9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D3ADD1">
            <w:pPr>
              <w:spacing w:beforeLines="0" w:afterLines="0" w:line="440" w:lineRule="exact"/>
              <w:jc w:val="center"/>
              <w:rPr>
                <w:rFonts w:hint="eastAsia"/>
                <w:b/>
                <w:color w:val="auto"/>
                <w:sz w:val="20"/>
                <w:szCs w:val="21"/>
                <w:highlight w:val="none"/>
              </w:rPr>
            </w:pPr>
            <w:r>
              <w:rPr>
                <w:rFonts w:hint="eastAsia" w:ascii="宋体" w:eastAsia="宋体"/>
                <w:color w:val="auto"/>
                <w:sz w:val="27"/>
                <w:szCs w:val="27"/>
                <w:highlight w:val="none"/>
                <w:lang w:val="en-US" w:eastAsia="zh-CN"/>
              </w:rPr>
              <w:t>7</w:t>
            </w:r>
            <w:r>
              <w:rPr>
                <w:rFonts w:hint="default" w:ascii="宋体" w:eastAsia="宋体"/>
                <w:color w:val="auto"/>
                <w:sz w:val="27"/>
                <w:szCs w:val="27"/>
                <w:highlight w:val="none"/>
              </w:rPr>
              <w:t>.0%</w:t>
            </w:r>
          </w:p>
        </w:tc>
      </w:tr>
    </w:tbl>
    <w:p w14:paraId="678774DF">
      <w:pPr>
        <w:spacing w:beforeLines="0" w:afterLines="0"/>
        <w:ind w:left="-240" w:leftChars="-100" w:right="-720" w:rightChars="-300" w:firstLine="960" w:firstLineChars="400"/>
        <w:rPr>
          <w:rFonts w:hint="default" w:ascii="宋体" w:hAnsi="宋体" w:eastAsia="宋体"/>
          <w:color w:val="auto"/>
          <w:sz w:val="24"/>
          <w:szCs w:val="22"/>
          <w:highlight w:val="none"/>
        </w:rPr>
      </w:pPr>
    </w:p>
    <w:p w14:paraId="5189ED18">
      <w:pPr>
        <w:spacing w:beforeLines="0" w:afterLines="0"/>
        <w:ind w:left="-240" w:leftChars="-100" w:right="-720" w:rightChars="-300" w:firstLine="960" w:firstLineChars="400"/>
        <w:rPr>
          <w:rFonts w:hint="default" w:ascii="宋体" w:hAnsi="宋体" w:eastAsia="宋体"/>
          <w:color w:val="auto"/>
          <w:sz w:val="24"/>
          <w:szCs w:val="22"/>
          <w:highlight w:val="none"/>
        </w:rPr>
      </w:pPr>
    </w:p>
    <w:p w14:paraId="1EDB043B">
      <w:pPr>
        <w:numPr>
          <w:ilvl w:val="0"/>
          <w:numId w:val="0"/>
        </w:numPr>
        <w:spacing w:beforeLines="0" w:afterLines="0" w:line="360" w:lineRule="auto"/>
        <w:ind w:right="-720" w:rightChars="-300"/>
        <w:rPr>
          <w:rFonts w:hint="default" w:ascii="宋体" w:hAnsi="宋体" w:eastAsia="宋体"/>
          <w:color w:val="auto"/>
          <w:sz w:val="24"/>
          <w:szCs w:val="22"/>
          <w:highlight w:val="none"/>
        </w:rPr>
      </w:pPr>
      <w:r>
        <w:rPr>
          <w:rFonts w:hint="default" w:ascii="宋体" w:hAnsi="宋体" w:eastAsia="宋体"/>
          <w:color w:val="auto"/>
          <w:sz w:val="24"/>
          <w:szCs w:val="22"/>
          <w:highlight w:val="none"/>
        </w:rPr>
        <w:t>5、将抽出的三个参数进行算术平均，得出的参数（百分号前面的小数四舍五入保留2位小</w:t>
      </w:r>
    </w:p>
    <w:p w14:paraId="10596BE7">
      <w:pPr>
        <w:numPr>
          <w:ilvl w:val="0"/>
          <w:numId w:val="0"/>
        </w:numPr>
        <w:spacing w:beforeLines="0" w:afterLines="0" w:line="360" w:lineRule="auto"/>
        <w:ind w:right="-720" w:rightChars="-300"/>
        <w:rPr>
          <w:rFonts w:hint="default" w:ascii="宋体" w:hAnsi="宋体" w:eastAsia="宋体"/>
          <w:color w:val="auto"/>
          <w:sz w:val="24"/>
          <w:szCs w:val="22"/>
          <w:highlight w:val="none"/>
        </w:rPr>
      </w:pPr>
      <w:r>
        <w:rPr>
          <w:rFonts w:hint="default" w:ascii="宋体" w:hAnsi="宋体" w:eastAsia="宋体"/>
          <w:color w:val="auto"/>
          <w:sz w:val="24"/>
          <w:szCs w:val="22"/>
          <w:highlight w:val="none"/>
        </w:rPr>
        <w:t>数，例如XX. XX%）即为评标参数X；</w:t>
      </w:r>
    </w:p>
    <w:p w14:paraId="7EBDD615">
      <w:pPr>
        <w:spacing w:beforeLines="0" w:afterLines="0" w:line="360" w:lineRule="auto"/>
        <w:ind w:right="-720" w:rightChars="-300"/>
        <w:rPr>
          <w:rFonts w:hint="default" w:ascii="宋体" w:hAnsi="宋体" w:eastAsia="宋体"/>
          <w:color w:val="auto"/>
          <w:sz w:val="24"/>
          <w:szCs w:val="22"/>
          <w:highlight w:val="none"/>
        </w:rPr>
      </w:pPr>
      <w:r>
        <w:rPr>
          <w:rFonts w:hint="default" w:ascii="宋体" w:hAnsi="宋体" w:eastAsia="宋体"/>
          <w:color w:val="auto"/>
          <w:sz w:val="24"/>
          <w:szCs w:val="22"/>
          <w:highlight w:val="none"/>
        </w:rPr>
        <w:t>5.1本工程招标控制价为:</w:t>
      </w:r>
      <w:r>
        <w:rPr>
          <w:rFonts w:hint="eastAsia" w:ascii="宋体" w:hAnsi="宋体" w:eastAsia="宋体"/>
          <w:color w:val="auto"/>
          <w:sz w:val="24"/>
          <w:szCs w:val="22"/>
          <w:highlight w:val="none"/>
          <w:lang w:val="en-US" w:eastAsia="zh-CN"/>
        </w:rPr>
        <w:t>180000.00元</w:t>
      </w:r>
      <w:r>
        <w:rPr>
          <w:rFonts w:hint="default" w:ascii="宋体" w:hAnsi="宋体" w:eastAsia="宋体"/>
          <w:color w:val="auto"/>
          <w:sz w:val="24"/>
          <w:szCs w:val="22"/>
          <w:highlight w:val="none"/>
        </w:rPr>
        <w:t xml:space="preserve">基础上下浮 </w:t>
      </w:r>
      <w:r>
        <w:rPr>
          <w:rFonts w:hint="eastAsia" w:ascii="宋体" w:hAnsi="宋体" w:eastAsia="宋体"/>
          <w:color w:val="auto"/>
          <w:sz w:val="24"/>
          <w:szCs w:val="22"/>
          <w:highlight w:val="none"/>
          <w:lang w:val="en-US" w:eastAsia="zh-CN"/>
        </w:rPr>
        <w:t>3</w:t>
      </w:r>
      <w:r>
        <w:rPr>
          <w:rFonts w:hint="default" w:ascii="宋体" w:hAnsi="宋体" w:eastAsia="宋体"/>
          <w:color w:val="auto"/>
          <w:sz w:val="24"/>
          <w:szCs w:val="22"/>
          <w:highlight w:val="none"/>
        </w:rPr>
        <w:t>-</w:t>
      </w:r>
      <w:r>
        <w:rPr>
          <w:rFonts w:hint="eastAsia" w:ascii="宋体" w:hAnsi="宋体" w:eastAsia="宋体"/>
          <w:color w:val="auto"/>
          <w:sz w:val="24"/>
          <w:szCs w:val="22"/>
          <w:highlight w:val="none"/>
          <w:lang w:val="en-US" w:eastAsia="zh-CN"/>
        </w:rPr>
        <w:t>7</w:t>
      </w:r>
      <w:r>
        <w:rPr>
          <w:rFonts w:hint="default" w:ascii="宋体" w:hAnsi="宋体" w:eastAsia="宋体"/>
          <w:color w:val="auto"/>
          <w:sz w:val="24"/>
          <w:szCs w:val="22"/>
          <w:highlight w:val="none"/>
        </w:rPr>
        <w:t>%(含本数)均为有效报价，否则视为无效报价，投标报价四舍五入保留2位小数</w:t>
      </w:r>
    </w:p>
    <w:p w14:paraId="0570DC2B">
      <w:pPr>
        <w:spacing w:beforeLines="0" w:afterLines="0"/>
        <w:ind w:right="-720" w:rightChars="-300"/>
        <w:rPr>
          <w:rFonts w:hint="default" w:ascii="宋体" w:hAnsi="宋体" w:eastAsia="宋体"/>
          <w:color w:val="auto"/>
          <w:sz w:val="24"/>
          <w:szCs w:val="22"/>
          <w:highlight w:val="none"/>
        </w:rPr>
      </w:pPr>
      <w:r>
        <w:rPr>
          <w:rFonts w:hint="default" w:ascii="宋体" w:hAnsi="宋体" w:eastAsia="宋体"/>
          <w:color w:val="auto"/>
          <w:sz w:val="24"/>
          <w:szCs w:val="22"/>
          <w:highlight w:val="none"/>
        </w:rPr>
        <w:t>6、计算评标基准值，评标基准值。计算方法如下：</w:t>
      </w:r>
    </w:p>
    <w:p w14:paraId="23DD7755">
      <w:pPr>
        <w:spacing w:beforeLines="0" w:afterLines="0"/>
        <w:ind w:left="-240" w:leftChars="-100" w:right="-720" w:rightChars="-300" w:firstLine="1124" w:firstLineChars="400"/>
        <w:rPr>
          <w:rFonts w:hint="default" w:ascii="宋体" w:hAnsi="宋体" w:eastAsia="宋体"/>
          <w:b/>
          <w:color w:val="auto"/>
          <w:sz w:val="28"/>
          <w:szCs w:val="24"/>
          <w:highlight w:val="none"/>
        </w:rPr>
      </w:pPr>
    </w:p>
    <w:p w14:paraId="47D7EFA9">
      <w:pPr>
        <w:spacing w:beforeLines="0" w:afterLines="0"/>
        <w:ind w:right="-720" w:rightChars="-300"/>
        <w:rPr>
          <w:rFonts w:hint="default" w:ascii="宋体" w:hAnsi="宋体" w:eastAsia="宋体"/>
          <w:b/>
          <w:color w:val="auto"/>
          <w:sz w:val="28"/>
          <w:szCs w:val="24"/>
          <w:highlight w:val="none"/>
        </w:rPr>
      </w:pPr>
      <w:r>
        <w:rPr>
          <w:rFonts w:hint="default" w:ascii="宋体" w:hAnsi="宋体" w:eastAsia="宋体"/>
          <w:b/>
          <w:color w:val="auto"/>
          <w:sz w:val="28"/>
          <w:szCs w:val="24"/>
          <w:highlight w:val="none"/>
        </w:rPr>
        <w:t xml:space="preserve">评标基准值=（1- </w:t>
      </w:r>
      <w:r>
        <w:rPr>
          <w:rFonts w:hint="default" w:ascii="宋体" w:eastAsia="宋体"/>
          <w:color w:val="auto"/>
          <w:sz w:val="28"/>
          <w:szCs w:val="24"/>
          <w:highlight w:val="none"/>
        </w:rPr>
        <w:t>X</w:t>
      </w:r>
      <w:r>
        <w:rPr>
          <w:rFonts w:hint="default" w:ascii="宋体" w:hAnsi="宋体" w:eastAsia="宋体"/>
          <w:b/>
          <w:color w:val="auto"/>
          <w:sz w:val="28"/>
          <w:szCs w:val="24"/>
          <w:highlight w:val="none"/>
        </w:rPr>
        <w:t>）×</w:t>
      </w:r>
      <w:r>
        <w:rPr>
          <w:rFonts w:hint="eastAsia" w:ascii="宋体" w:hAnsi="宋体" w:eastAsia="宋体"/>
          <w:b/>
          <w:color w:val="auto"/>
          <w:sz w:val="28"/>
          <w:szCs w:val="24"/>
          <w:highlight w:val="none"/>
          <w:lang w:val="en-US" w:eastAsia="zh-CN"/>
        </w:rPr>
        <w:t>180000.00</w:t>
      </w:r>
      <w:r>
        <w:rPr>
          <w:rFonts w:hint="default" w:ascii="宋体" w:hAnsi="宋体" w:eastAsia="宋体"/>
          <w:b/>
          <w:color w:val="auto"/>
          <w:sz w:val="28"/>
          <w:szCs w:val="24"/>
          <w:highlight w:val="none"/>
        </w:rPr>
        <w:t>（四舍五入保留2位小数）</w:t>
      </w:r>
    </w:p>
    <w:p w14:paraId="24D5B772">
      <w:pPr>
        <w:spacing w:beforeLines="0" w:afterLines="0"/>
        <w:ind w:left="-240" w:leftChars="-100" w:right="-720" w:rightChars="-300" w:firstLine="960" w:firstLineChars="400"/>
        <w:rPr>
          <w:rFonts w:hint="default" w:ascii="宋体" w:hAnsi="宋体" w:eastAsia="宋体"/>
          <w:color w:val="auto"/>
          <w:sz w:val="24"/>
          <w:szCs w:val="22"/>
          <w:highlight w:val="none"/>
        </w:rPr>
      </w:pPr>
    </w:p>
    <w:p w14:paraId="7DA3B5A6">
      <w:pPr>
        <w:numPr>
          <w:ilvl w:val="0"/>
          <w:numId w:val="0"/>
        </w:numPr>
        <w:spacing w:beforeLines="0" w:afterLines="0" w:line="360" w:lineRule="auto"/>
        <w:ind w:right="-720" w:rightChars="-300"/>
        <w:rPr>
          <w:rFonts w:hint="default" w:ascii="宋体" w:hAnsi="宋体" w:eastAsia="宋体"/>
          <w:color w:val="auto"/>
          <w:sz w:val="24"/>
          <w:szCs w:val="22"/>
          <w:highlight w:val="none"/>
        </w:rPr>
      </w:pPr>
      <w:r>
        <w:rPr>
          <w:rFonts w:hint="default" w:ascii="宋体" w:hAnsi="宋体" w:eastAsia="宋体"/>
          <w:color w:val="auto"/>
          <w:sz w:val="24"/>
          <w:szCs w:val="22"/>
          <w:highlight w:val="none"/>
        </w:rPr>
        <w:t>7、投标报价最接近评标基准值的（等于优先,不论正负）为第1名，次接近评标基准值的</w:t>
      </w:r>
    </w:p>
    <w:p w14:paraId="40568674">
      <w:pPr>
        <w:numPr>
          <w:ilvl w:val="0"/>
          <w:numId w:val="0"/>
        </w:numPr>
        <w:spacing w:beforeLines="0" w:afterLines="0" w:line="360" w:lineRule="auto"/>
        <w:ind w:right="-720" w:rightChars="-300" w:firstLine="240" w:firstLineChars="100"/>
        <w:rPr>
          <w:rFonts w:hint="default" w:ascii="宋体" w:hAnsi="宋体" w:eastAsia="宋体"/>
          <w:color w:val="auto"/>
          <w:sz w:val="24"/>
          <w:szCs w:val="22"/>
          <w:highlight w:val="none"/>
        </w:rPr>
      </w:pPr>
      <w:r>
        <w:rPr>
          <w:rFonts w:hint="default" w:ascii="宋体" w:hAnsi="宋体" w:eastAsia="宋体"/>
          <w:color w:val="auto"/>
          <w:sz w:val="24"/>
          <w:szCs w:val="22"/>
          <w:highlight w:val="none"/>
        </w:rPr>
        <w:t>为第2名，以此类推对投标人的投标报价进行排名。</w:t>
      </w:r>
    </w:p>
    <w:p w14:paraId="605510B0">
      <w:pPr>
        <w:spacing w:beforeLines="0" w:afterLines="0" w:line="360" w:lineRule="auto"/>
        <w:ind w:right="-720" w:rightChars="-300"/>
        <w:rPr>
          <w:rFonts w:hint="default" w:ascii="宋体" w:eastAsia="宋体"/>
          <w:color w:val="auto"/>
          <w:sz w:val="20"/>
          <w:szCs w:val="24"/>
          <w:highlight w:val="none"/>
        </w:rPr>
      </w:pPr>
      <w:r>
        <w:rPr>
          <w:rFonts w:hint="default" w:ascii="宋体" w:hAnsi="宋体" w:eastAsia="宋体"/>
          <w:color w:val="auto"/>
          <w:sz w:val="24"/>
          <w:szCs w:val="22"/>
          <w:highlight w:val="none"/>
        </w:rPr>
        <w:t>8、如果出现两家或两家以上投标报价并列等于最接近评标基准值时，按下列方法处理并以此类推：</w:t>
      </w:r>
    </w:p>
    <w:p w14:paraId="60E464B7">
      <w:pPr>
        <w:spacing w:beforeLines="0" w:afterLines="0"/>
        <w:ind w:right="-720" w:rightChars="-300"/>
        <w:rPr>
          <w:rFonts w:hint="default" w:ascii="宋体" w:hAnsi="宋体" w:eastAsia="宋体"/>
          <w:color w:val="auto"/>
          <w:sz w:val="24"/>
          <w:szCs w:val="22"/>
          <w:highlight w:val="none"/>
        </w:rPr>
      </w:pPr>
      <w:r>
        <w:rPr>
          <w:rFonts w:hint="default" w:ascii="宋体" w:hAnsi="宋体" w:eastAsia="宋体"/>
          <w:color w:val="auto"/>
          <w:sz w:val="24"/>
          <w:szCs w:val="22"/>
          <w:highlight w:val="none"/>
        </w:rPr>
        <w:t>（1）如果报价不同取报价较低的一家作为第1名；</w:t>
      </w:r>
    </w:p>
    <w:p w14:paraId="4596CC19">
      <w:pPr>
        <w:spacing w:beforeLines="0" w:afterLines="0"/>
        <w:ind w:left="-240" w:leftChars="-100" w:right="-720" w:rightChars="-300" w:firstLine="960" w:firstLineChars="400"/>
        <w:rPr>
          <w:rFonts w:hint="default" w:ascii="宋体" w:hAnsi="宋体" w:eastAsia="宋体"/>
          <w:color w:val="auto"/>
          <w:sz w:val="24"/>
          <w:szCs w:val="22"/>
          <w:highlight w:val="none"/>
        </w:rPr>
      </w:pPr>
    </w:p>
    <w:p w14:paraId="672ACE9C">
      <w:pPr>
        <w:spacing w:beforeLines="0" w:afterLines="0"/>
        <w:ind w:right="-720" w:rightChars="-300"/>
        <w:rPr>
          <w:rFonts w:hint="default" w:ascii="宋体" w:hAnsi="宋体" w:eastAsia="宋体"/>
          <w:b/>
          <w:color w:val="auto"/>
          <w:sz w:val="24"/>
          <w:szCs w:val="24"/>
          <w:highlight w:val="none"/>
        </w:rPr>
      </w:pPr>
      <w:r>
        <w:rPr>
          <w:rFonts w:hint="default" w:ascii="宋体" w:hAnsi="宋体" w:eastAsia="宋体"/>
          <w:color w:val="auto"/>
          <w:sz w:val="24"/>
          <w:szCs w:val="22"/>
          <w:highlight w:val="none"/>
        </w:rPr>
        <w:t>（2）如报价相同，在开标会议现场采取抽球方式从中选择一家作为第1名。</w:t>
      </w:r>
    </w:p>
    <w:p w14:paraId="5EA5F413">
      <w:pPr>
        <w:spacing w:beforeLines="0" w:afterLines="0"/>
        <w:ind w:left="-240" w:leftChars="-100" w:right="-720" w:rightChars="-300" w:firstLine="960" w:firstLineChars="400"/>
        <w:rPr>
          <w:rFonts w:hint="default" w:ascii="宋体" w:hAnsi="宋体" w:eastAsia="宋体"/>
          <w:color w:val="auto"/>
          <w:sz w:val="24"/>
          <w:szCs w:val="22"/>
          <w:highlight w:val="none"/>
        </w:rPr>
      </w:pPr>
    </w:p>
    <w:p w14:paraId="34803C85">
      <w:pPr>
        <w:spacing w:beforeLines="0" w:afterLines="0"/>
        <w:ind w:right="-720" w:rightChars="-300"/>
        <w:rPr>
          <w:rFonts w:hint="default" w:ascii="宋体" w:hAnsi="宋体" w:eastAsia="宋体"/>
          <w:color w:val="auto"/>
          <w:sz w:val="24"/>
          <w:szCs w:val="22"/>
          <w:highlight w:val="none"/>
        </w:rPr>
      </w:pPr>
      <w:r>
        <w:rPr>
          <w:rFonts w:hint="default" w:ascii="宋体" w:hAnsi="宋体" w:eastAsia="宋体"/>
          <w:color w:val="auto"/>
          <w:sz w:val="24"/>
          <w:szCs w:val="22"/>
          <w:highlight w:val="none"/>
        </w:rPr>
        <w:t>9、资格审查，只有通过资格审查的投标单位才能进入下一环节的符合性评审。</w:t>
      </w:r>
    </w:p>
    <w:p w14:paraId="260104E2">
      <w:pPr>
        <w:spacing w:beforeLines="0" w:afterLines="0"/>
        <w:ind w:left="-240" w:leftChars="-100" w:right="-720" w:rightChars="-300" w:firstLine="960" w:firstLineChars="400"/>
        <w:rPr>
          <w:rFonts w:hint="default" w:ascii="宋体" w:hAnsi="宋体" w:eastAsia="宋体"/>
          <w:color w:val="auto"/>
          <w:sz w:val="24"/>
          <w:szCs w:val="22"/>
          <w:highlight w:val="none"/>
        </w:rPr>
      </w:pPr>
    </w:p>
    <w:p w14:paraId="33933B35">
      <w:pPr>
        <w:spacing w:beforeLines="0" w:afterLines="0" w:line="360" w:lineRule="auto"/>
        <w:ind w:right="-446" w:rightChars="-186" w:firstLine="480" w:firstLineChars="200"/>
        <w:rPr>
          <w:rFonts w:hint="default" w:ascii="宋体" w:hAnsi="宋体" w:eastAsia="宋体"/>
          <w:color w:val="auto"/>
          <w:sz w:val="24"/>
          <w:szCs w:val="22"/>
          <w:highlight w:val="none"/>
        </w:rPr>
      </w:pPr>
      <w:r>
        <w:rPr>
          <w:rFonts w:hint="default" w:ascii="宋体" w:hAnsi="宋体" w:eastAsia="宋体"/>
          <w:color w:val="auto"/>
          <w:sz w:val="24"/>
          <w:szCs w:val="22"/>
          <w:highlight w:val="none"/>
        </w:rPr>
        <w:t>由评标委员会审查符合详细评审有效投标人的相关资质证件，投标单位未能提供符合本条要求的全部材料的，其资格审查为不合格，投标人投标无效。投标人必须提供符合招标文件要求的</w:t>
      </w:r>
    </w:p>
    <w:p w14:paraId="3431DBF1">
      <w:pPr>
        <w:spacing w:beforeLines="0" w:afterLines="0" w:line="360" w:lineRule="auto"/>
        <w:ind w:right="-720" w:rightChars="-300"/>
        <w:rPr>
          <w:rFonts w:hint="default" w:ascii="宋体" w:hAnsi="宋体" w:eastAsia="宋体"/>
          <w:color w:val="auto"/>
          <w:sz w:val="24"/>
          <w:szCs w:val="22"/>
          <w:highlight w:val="none"/>
        </w:rPr>
      </w:pPr>
      <w:r>
        <w:rPr>
          <w:rFonts w:hint="default" w:ascii="宋体" w:hAnsi="宋体" w:eastAsia="宋体"/>
          <w:color w:val="auto"/>
          <w:sz w:val="24"/>
          <w:szCs w:val="22"/>
          <w:highlight w:val="none"/>
        </w:rPr>
        <w:t>下列材料，如下：</w:t>
      </w:r>
    </w:p>
    <w:p w14:paraId="0CA4F218">
      <w:pPr>
        <w:spacing w:beforeLines="0" w:afterLines="0"/>
        <w:ind w:left="-240" w:leftChars="-100" w:right="-720" w:rightChars="-300" w:firstLine="960" w:firstLineChars="400"/>
        <w:rPr>
          <w:rFonts w:hint="default" w:ascii="宋体" w:hAnsi="宋体" w:eastAsia="宋体"/>
          <w:color w:val="auto"/>
          <w:sz w:val="24"/>
          <w:szCs w:val="22"/>
          <w:highlight w:val="none"/>
        </w:rPr>
      </w:pPr>
    </w:p>
    <w:p w14:paraId="0DBA8D04">
      <w:pPr>
        <w:numPr>
          <w:ilvl w:val="0"/>
          <w:numId w:val="0"/>
        </w:numPr>
        <w:spacing w:beforeLines="0" w:afterLines="0" w:line="360" w:lineRule="auto"/>
        <w:ind w:right="-720" w:rightChars="-300" w:firstLine="480" w:firstLineChars="200"/>
        <w:rPr>
          <w:rFonts w:hint="default" w:ascii="宋体" w:eastAsia="宋体"/>
          <w:color w:val="auto"/>
          <w:sz w:val="20"/>
          <w:szCs w:val="24"/>
          <w:highlight w:val="none"/>
        </w:rPr>
      </w:pPr>
      <w:r>
        <w:rPr>
          <w:rFonts w:hint="default" w:ascii="宋体" w:hAnsi="宋体" w:eastAsia="宋体"/>
          <w:color w:val="auto"/>
          <w:sz w:val="24"/>
          <w:szCs w:val="22"/>
          <w:highlight w:val="none"/>
        </w:rPr>
        <w:t>（1）营业执照副本、税务登记证、组织机构代码证复印件（已经办理三证合一的投标单位只需提供办理后的营业执照，不需提供税务登记证和组织机构代码证）；</w:t>
      </w:r>
    </w:p>
    <w:p w14:paraId="2F72BBED">
      <w:pPr>
        <w:numPr>
          <w:ilvl w:val="0"/>
          <w:numId w:val="0"/>
        </w:numPr>
        <w:spacing w:beforeLines="0" w:afterLines="0"/>
        <w:ind w:right="-720" w:rightChars="-300" w:firstLine="480" w:firstLineChars="200"/>
        <w:rPr>
          <w:rFonts w:hint="default" w:ascii="宋体" w:eastAsia="宋体"/>
          <w:color w:val="auto"/>
          <w:sz w:val="21"/>
          <w:szCs w:val="24"/>
          <w:highlight w:val="none"/>
        </w:rPr>
      </w:pPr>
      <w:r>
        <w:rPr>
          <w:rFonts w:hint="default" w:ascii="宋体" w:hAnsi="宋体" w:eastAsia="宋体"/>
          <w:color w:val="auto"/>
          <w:sz w:val="24"/>
          <w:szCs w:val="22"/>
          <w:highlight w:val="none"/>
        </w:rPr>
        <w:t>（2）具备有效的安全生产许可证副本复印件；</w:t>
      </w:r>
    </w:p>
    <w:p w14:paraId="631F1592">
      <w:pPr>
        <w:numPr>
          <w:ilvl w:val="0"/>
          <w:numId w:val="0"/>
        </w:numPr>
        <w:spacing w:beforeLines="0" w:afterLines="0"/>
        <w:ind w:right="-720" w:rightChars="-300"/>
        <w:rPr>
          <w:rFonts w:hint="default" w:ascii="宋体" w:hAnsi="宋体" w:eastAsia="宋体"/>
          <w:color w:val="auto"/>
          <w:sz w:val="24"/>
          <w:szCs w:val="22"/>
          <w:highlight w:val="none"/>
        </w:rPr>
      </w:pPr>
    </w:p>
    <w:p w14:paraId="4FB0C3A6">
      <w:pPr>
        <w:numPr>
          <w:ilvl w:val="0"/>
          <w:numId w:val="0"/>
        </w:numPr>
        <w:spacing w:beforeLines="0" w:afterLines="0"/>
        <w:ind w:right="-720" w:rightChars="-300" w:firstLine="480" w:firstLineChars="200"/>
        <w:rPr>
          <w:rFonts w:hint="default" w:ascii="宋体" w:hAnsi="宋体" w:eastAsia="宋体"/>
          <w:color w:val="auto"/>
          <w:sz w:val="24"/>
          <w:szCs w:val="22"/>
          <w:highlight w:val="none"/>
        </w:rPr>
      </w:pPr>
      <w:r>
        <w:rPr>
          <w:rFonts w:hint="default" w:ascii="宋体" w:hAnsi="宋体" w:eastAsia="宋体"/>
          <w:color w:val="auto"/>
          <w:sz w:val="24"/>
          <w:szCs w:val="22"/>
          <w:highlight w:val="none"/>
        </w:rPr>
        <w:t>（3）具备有效的企业资质证书副复印件；</w:t>
      </w:r>
    </w:p>
    <w:p w14:paraId="7EAED61B">
      <w:pPr>
        <w:pStyle w:val="10"/>
        <w:numPr>
          <w:ilvl w:val="0"/>
          <w:numId w:val="0"/>
        </w:numPr>
        <w:spacing w:beforeLines="0" w:afterLines="0"/>
        <w:ind w:left="720" w:leftChars="300" w:firstLine="0"/>
        <w:rPr>
          <w:rFonts w:hint="default" w:ascii="宋体" w:eastAsia="宋体"/>
          <w:color w:val="auto"/>
          <w:sz w:val="21"/>
          <w:szCs w:val="24"/>
          <w:highlight w:val="none"/>
        </w:rPr>
      </w:pPr>
    </w:p>
    <w:p w14:paraId="03F0F530">
      <w:pPr>
        <w:numPr>
          <w:ilvl w:val="0"/>
          <w:numId w:val="0"/>
        </w:numPr>
        <w:spacing w:beforeLines="0" w:afterLines="0" w:line="360" w:lineRule="auto"/>
        <w:ind w:right="-720" w:rightChars="-300" w:firstLine="480" w:firstLineChars="200"/>
        <w:rPr>
          <w:rFonts w:hint="default" w:ascii="宋体" w:eastAsia="宋体"/>
          <w:color w:val="auto"/>
          <w:sz w:val="20"/>
          <w:szCs w:val="24"/>
          <w:highlight w:val="none"/>
        </w:rPr>
      </w:pPr>
      <w:r>
        <w:rPr>
          <w:rFonts w:hint="default" w:ascii="宋体" w:hAnsi="宋体" w:eastAsia="宋体"/>
          <w:color w:val="auto"/>
          <w:sz w:val="24"/>
          <w:szCs w:val="22"/>
          <w:highlight w:val="none"/>
        </w:rPr>
        <w:t>（4）拟派项目负责人具有</w:t>
      </w:r>
      <w:r>
        <w:rPr>
          <w:rFonts w:hint="default" w:ascii="宋体" w:hAnsi="宋体" w:eastAsia="宋体" w:cs="宋体"/>
          <w:color w:val="auto"/>
          <w:sz w:val="24"/>
          <w:szCs w:val="22"/>
          <w:highlight w:val="none"/>
          <w:lang w:bidi="ar"/>
        </w:rPr>
        <w:t>市政公用专业注册建造师（不含临时）二级及以上资质证书复印件，</w:t>
      </w:r>
      <w:r>
        <w:rPr>
          <w:rFonts w:hint="default" w:ascii="宋体" w:hAnsi="宋体" w:eastAsia="宋体"/>
          <w:color w:val="auto"/>
          <w:sz w:val="24"/>
          <w:szCs w:val="22"/>
          <w:highlight w:val="none"/>
        </w:rPr>
        <w:t xml:space="preserve">并持有有效的安全生产考核合格证书复印件； </w:t>
      </w:r>
    </w:p>
    <w:p w14:paraId="4B1DF28D">
      <w:pPr>
        <w:spacing w:beforeLines="0" w:afterLines="0" w:line="360" w:lineRule="auto"/>
        <w:ind w:right="-720" w:rightChars="-300"/>
        <w:rPr>
          <w:rFonts w:hint="default" w:ascii="宋体" w:hAnsi="宋体" w:eastAsia="宋体"/>
          <w:color w:val="auto"/>
          <w:sz w:val="24"/>
          <w:szCs w:val="22"/>
          <w:highlight w:val="none"/>
        </w:rPr>
      </w:pPr>
      <w:r>
        <w:rPr>
          <w:rFonts w:hint="default" w:ascii="宋体" w:hAnsi="宋体" w:eastAsia="宋体"/>
          <w:color w:val="auto"/>
          <w:sz w:val="24"/>
          <w:szCs w:val="22"/>
          <w:highlight w:val="none"/>
        </w:rPr>
        <w:t>注：①以上所列证件原件、由原发证、照机关或县级及以上行业主管部门出具的证明亦具有同等效力；本条所列证件原件要求年检的而在副本原件中无年检记录的，必须提供由原发</w:t>
      </w:r>
    </w:p>
    <w:p w14:paraId="3C0DAF04">
      <w:pPr>
        <w:spacing w:beforeLines="0" w:afterLines="0" w:line="360" w:lineRule="auto"/>
        <w:ind w:right="-720" w:rightChars="-300"/>
        <w:rPr>
          <w:rFonts w:hint="default" w:ascii="宋体" w:eastAsia="宋体"/>
          <w:color w:val="auto"/>
          <w:sz w:val="20"/>
          <w:szCs w:val="24"/>
          <w:highlight w:val="none"/>
        </w:rPr>
      </w:pPr>
      <w:r>
        <w:rPr>
          <w:rFonts w:hint="default" w:ascii="宋体" w:hAnsi="宋体" w:eastAsia="宋体"/>
          <w:color w:val="auto"/>
          <w:sz w:val="24"/>
          <w:szCs w:val="22"/>
          <w:highlight w:val="none"/>
        </w:rPr>
        <w:t>证、照机关或县级及以上行业主管部门出具的证明。</w:t>
      </w:r>
    </w:p>
    <w:p w14:paraId="248E82F0">
      <w:pPr>
        <w:spacing w:beforeLines="0" w:afterLines="0"/>
        <w:ind w:right="-720" w:rightChars="-300" w:firstLine="480" w:firstLineChars="200"/>
        <w:rPr>
          <w:rFonts w:hint="default" w:ascii="宋体" w:hAnsi="宋体" w:eastAsia="宋体"/>
          <w:color w:val="auto"/>
          <w:sz w:val="24"/>
          <w:szCs w:val="22"/>
          <w:highlight w:val="none"/>
        </w:rPr>
      </w:pPr>
      <w:r>
        <w:rPr>
          <w:rFonts w:hint="default" w:ascii="宋体" w:hAnsi="宋体" w:eastAsia="宋体"/>
          <w:color w:val="auto"/>
          <w:sz w:val="24"/>
          <w:szCs w:val="22"/>
          <w:highlight w:val="none"/>
        </w:rPr>
        <w:t>②投标企业名称与该公司申报材料必须一致 ；</w:t>
      </w:r>
    </w:p>
    <w:p w14:paraId="112E6AE0">
      <w:pPr>
        <w:pStyle w:val="10"/>
        <w:spacing w:beforeLines="0" w:afterLines="0"/>
        <w:ind w:left="0" w:leftChars="0" w:firstLine="0" w:firstLineChars="0"/>
        <w:rPr>
          <w:rFonts w:hint="default" w:ascii="宋体" w:eastAsia="宋体"/>
          <w:color w:val="auto"/>
          <w:sz w:val="21"/>
          <w:szCs w:val="24"/>
          <w:highlight w:val="none"/>
        </w:rPr>
      </w:pPr>
    </w:p>
    <w:p w14:paraId="7447DAF4">
      <w:pPr>
        <w:spacing w:beforeLines="0" w:afterLines="0"/>
        <w:ind w:right="-720" w:rightChars="-300" w:firstLine="480" w:firstLineChars="200"/>
        <w:rPr>
          <w:rFonts w:hint="default" w:ascii="宋体" w:hAnsi="宋体" w:eastAsia="宋体"/>
          <w:b/>
          <w:color w:val="auto"/>
          <w:sz w:val="24"/>
          <w:szCs w:val="22"/>
          <w:highlight w:val="none"/>
        </w:rPr>
      </w:pPr>
      <w:r>
        <w:rPr>
          <w:rFonts w:hint="default" w:ascii="宋体" w:hAnsi="宋体" w:eastAsia="宋体"/>
          <w:color w:val="auto"/>
          <w:sz w:val="24"/>
          <w:szCs w:val="22"/>
          <w:highlight w:val="none"/>
        </w:rPr>
        <w:t>③</w:t>
      </w:r>
      <w:r>
        <w:rPr>
          <w:rFonts w:hint="default" w:ascii="宋体" w:hAnsi="宋体" w:eastAsia="宋体"/>
          <w:b/>
          <w:color w:val="auto"/>
          <w:sz w:val="24"/>
          <w:szCs w:val="22"/>
          <w:highlight w:val="none"/>
        </w:rPr>
        <w:t xml:space="preserve"> 投标文件中附相关证件复印件并加盖投标人公章。</w:t>
      </w:r>
    </w:p>
    <w:p w14:paraId="6FD4D1ED">
      <w:pPr>
        <w:spacing w:beforeLines="0" w:afterLines="0"/>
        <w:rPr>
          <w:rFonts w:hint="eastAsia"/>
          <w:color w:val="auto"/>
          <w:sz w:val="20"/>
          <w:szCs w:val="24"/>
          <w:highlight w:val="none"/>
        </w:rPr>
      </w:pPr>
      <w:bookmarkStart w:id="19" w:name="page23"/>
      <w:bookmarkEnd w:id="19"/>
    </w:p>
    <w:p w14:paraId="717BCADB">
      <w:pPr>
        <w:spacing w:beforeLines="0" w:afterLines="0" w:line="360" w:lineRule="auto"/>
        <w:rPr>
          <w:rFonts w:hint="eastAsia"/>
          <w:color w:val="auto"/>
          <w:sz w:val="20"/>
          <w:szCs w:val="24"/>
          <w:highlight w:val="none"/>
        </w:rPr>
      </w:pPr>
      <w:r>
        <w:rPr>
          <w:rFonts w:hint="default" w:ascii="宋体" w:hAnsi="宋体" w:eastAsia="宋体"/>
          <w:color w:val="auto"/>
          <w:sz w:val="24"/>
          <w:szCs w:val="24"/>
          <w:highlight w:val="none"/>
        </w:rPr>
        <w:t>10、评委对投标报价投标文件按招标文件相关要求进行符合性评审，符合性评审为无效标书的取消投标单位的中标候选人资格，符合性评审方法如下：</w:t>
      </w:r>
    </w:p>
    <w:p w14:paraId="0AFB09AD">
      <w:pPr>
        <w:spacing w:beforeLines="0" w:afterLines="0" w:line="360" w:lineRule="auto"/>
        <w:ind w:firstLine="480" w:firstLineChars="200"/>
        <w:rPr>
          <w:rFonts w:hint="default" w:ascii="宋体" w:hAnsi="宋体" w:eastAsia="宋体"/>
          <w:color w:val="auto"/>
          <w:sz w:val="24"/>
          <w:szCs w:val="24"/>
          <w:highlight w:val="none"/>
        </w:rPr>
      </w:pPr>
      <w:r>
        <w:rPr>
          <w:rFonts w:hint="default" w:ascii="宋体" w:hAnsi="宋体" w:eastAsia="宋体"/>
          <w:color w:val="auto"/>
          <w:sz w:val="24"/>
          <w:szCs w:val="24"/>
          <w:highlight w:val="none"/>
        </w:rPr>
        <w:t>对照招标文件进行标书格式、内容等进行符合性评审，如果内容齐全且格式等符合，则评审通过，否则，该标书被视为无效标书。</w:t>
      </w:r>
    </w:p>
    <w:p w14:paraId="693F5F91">
      <w:pPr>
        <w:spacing w:beforeLines="0" w:afterLines="0"/>
        <w:ind w:firstLine="359" w:firstLineChars="149"/>
        <w:rPr>
          <w:rFonts w:hint="default" w:ascii="宋体" w:hAnsi="宋体" w:eastAsia="宋体"/>
          <w:b/>
          <w:color w:val="auto"/>
          <w:sz w:val="24"/>
          <w:szCs w:val="24"/>
          <w:highlight w:val="none"/>
        </w:rPr>
      </w:pPr>
    </w:p>
    <w:p w14:paraId="5759AEFC">
      <w:pPr>
        <w:spacing w:beforeLines="0" w:afterLines="0"/>
        <w:rPr>
          <w:rFonts w:hint="default" w:ascii="宋体" w:hAnsi="宋体" w:eastAsia="宋体"/>
          <w:color w:val="auto"/>
          <w:sz w:val="24"/>
          <w:szCs w:val="24"/>
          <w:highlight w:val="none"/>
        </w:rPr>
      </w:pPr>
      <w:r>
        <w:rPr>
          <w:rFonts w:hint="default" w:ascii="宋体" w:hAnsi="宋体" w:eastAsia="宋体"/>
          <w:color w:val="auto"/>
          <w:sz w:val="24"/>
          <w:szCs w:val="24"/>
          <w:highlight w:val="none"/>
        </w:rPr>
        <w:t>11、中标候选人</w:t>
      </w:r>
    </w:p>
    <w:p w14:paraId="49703BD6">
      <w:pPr>
        <w:spacing w:beforeLines="0" w:afterLines="0"/>
        <w:ind w:left="-240" w:leftChars="-100" w:right="-720" w:rightChars="-300" w:firstLine="480" w:firstLineChars="200"/>
        <w:rPr>
          <w:rFonts w:hint="default" w:ascii="宋体" w:eastAsia="宋体"/>
          <w:color w:val="auto"/>
          <w:sz w:val="24"/>
          <w:szCs w:val="24"/>
          <w:highlight w:val="none"/>
        </w:rPr>
      </w:pPr>
    </w:p>
    <w:p w14:paraId="1474B803">
      <w:pPr>
        <w:spacing w:beforeLines="0" w:afterLines="0" w:line="360" w:lineRule="auto"/>
        <w:ind w:left="-240" w:leftChars="-100" w:right="-720" w:rightChars="-300" w:firstLine="480" w:firstLineChars="200"/>
        <w:rPr>
          <w:rFonts w:hint="default" w:ascii="宋体" w:eastAsia="宋体"/>
          <w:color w:val="auto"/>
          <w:sz w:val="28"/>
          <w:szCs w:val="24"/>
          <w:highlight w:val="none"/>
        </w:rPr>
      </w:pPr>
      <w:r>
        <w:rPr>
          <w:rFonts w:hint="default" w:ascii="宋体" w:eastAsia="宋体"/>
          <w:color w:val="auto"/>
          <w:sz w:val="24"/>
          <w:szCs w:val="24"/>
          <w:highlight w:val="none"/>
        </w:rPr>
        <w:t>确定中标候选人：投标单位投标报价第1名且资格审查和符合性审查合格的为第一中标候选人，如果投标报价第1名投标单位资格审查和符合性审查不合格的，由资格审查和符合性审查合格的投标报价第2名投标单位为第一中标候选人，以此类推，中标候选人公示三天。</w:t>
      </w:r>
    </w:p>
    <w:p w14:paraId="15FDA64B">
      <w:pPr>
        <w:spacing w:beforeLines="0" w:afterLines="0"/>
        <w:rPr>
          <w:rFonts w:hint="eastAsia"/>
          <w:color w:val="auto"/>
          <w:sz w:val="20"/>
          <w:szCs w:val="24"/>
          <w:highlight w:val="none"/>
        </w:rPr>
      </w:pPr>
    </w:p>
    <w:p w14:paraId="2E3C6AA1">
      <w:pPr>
        <w:spacing w:beforeLines="0" w:afterLines="0"/>
        <w:rPr>
          <w:rFonts w:hint="eastAsia"/>
          <w:color w:val="auto"/>
          <w:sz w:val="20"/>
          <w:szCs w:val="24"/>
          <w:highlight w:val="none"/>
        </w:rPr>
      </w:pPr>
    </w:p>
    <w:p w14:paraId="5CF00033">
      <w:pPr>
        <w:spacing w:beforeLines="0" w:afterLines="0"/>
        <w:ind w:left="800"/>
        <w:rPr>
          <w:rFonts w:hint="default" w:ascii="宋体" w:hAnsi="宋体" w:eastAsia="宋体"/>
          <w:color w:val="auto"/>
          <w:sz w:val="24"/>
          <w:szCs w:val="24"/>
          <w:highlight w:val="none"/>
        </w:rPr>
      </w:pPr>
      <w:r>
        <w:rPr>
          <w:rFonts w:hint="default" w:ascii="宋体" w:hAnsi="宋体" w:eastAsia="宋体"/>
          <w:b/>
          <w:color w:val="auto"/>
          <w:sz w:val="24"/>
          <w:szCs w:val="24"/>
          <w:highlight w:val="none"/>
        </w:rPr>
        <w:t>三、中标人的确定：</w:t>
      </w:r>
      <w:r>
        <w:rPr>
          <w:rFonts w:hint="default" w:ascii="宋体" w:hAnsi="宋体" w:eastAsia="宋体"/>
          <w:color w:val="auto"/>
          <w:sz w:val="24"/>
          <w:szCs w:val="24"/>
          <w:highlight w:val="none"/>
        </w:rPr>
        <w:t>中标公告发布期间无异议，第一中标候选人为中标人。</w:t>
      </w:r>
    </w:p>
    <w:p w14:paraId="6850F1A9">
      <w:pPr>
        <w:spacing w:beforeLines="0" w:afterLines="0"/>
        <w:rPr>
          <w:rFonts w:hint="eastAsia"/>
          <w:color w:val="auto"/>
          <w:sz w:val="20"/>
          <w:szCs w:val="24"/>
          <w:highlight w:val="none"/>
        </w:rPr>
      </w:pPr>
    </w:p>
    <w:p w14:paraId="464316CA">
      <w:pPr>
        <w:spacing w:beforeLines="0" w:afterLines="0"/>
        <w:ind w:left="800"/>
        <w:rPr>
          <w:rFonts w:hint="default" w:ascii="宋体" w:hAnsi="宋体" w:eastAsia="宋体"/>
          <w:b/>
          <w:color w:val="auto"/>
          <w:sz w:val="24"/>
          <w:szCs w:val="24"/>
          <w:highlight w:val="none"/>
        </w:rPr>
      </w:pPr>
    </w:p>
    <w:p w14:paraId="38B26D33">
      <w:pPr>
        <w:spacing w:beforeLines="0" w:afterLines="0" w:line="360" w:lineRule="auto"/>
        <w:ind w:firstLine="1205" w:firstLineChars="500"/>
        <w:rPr>
          <w:rFonts w:hint="default" w:ascii="宋体" w:hAnsi="宋体" w:eastAsia="宋体"/>
          <w:color w:val="auto"/>
          <w:sz w:val="24"/>
          <w:szCs w:val="24"/>
          <w:highlight w:val="none"/>
        </w:rPr>
      </w:pPr>
      <w:r>
        <w:rPr>
          <w:rFonts w:hint="default" w:ascii="宋体" w:hAnsi="宋体" w:eastAsia="宋体" w:cs="Times New Roman"/>
          <w:b/>
          <w:color w:val="auto"/>
          <w:sz w:val="24"/>
          <w:szCs w:val="24"/>
          <w:highlight w:val="none"/>
        </w:rPr>
        <w:t>合同价的确定：中标价</w:t>
      </w:r>
      <w:r>
        <w:rPr>
          <w:rFonts w:hint="eastAsia" w:ascii="宋体" w:hAnsi="宋体" w:eastAsia="宋体" w:cs="Times New Roman"/>
          <w:b/>
          <w:color w:val="auto"/>
          <w:sz w:val="24"/>
          <w:szCs w:val="24"/>
          <w:highlight w:val="none"/>
          <w:lang w:val="en-US" w:eastAsia="zh-CN"/>
        </w:rPr>
        <w:t>即</w:t>
      </w:r>
      <w:r>
        <w:rPr>
          <w:rFonts w:hint="default" w:ascii="宋体" w:hAnsi="宋体" w:eastAsia="宋体" w:cs="Times New Roman"/>
          <w:b/>
          <w:color w:val="auto"/>
          <w:sz w:val="24"/>
          <w:szCs w:val="24"/>
          <w:highlight w:val="none"/>
        </w:rPr>
        <w:t>为合同价。</w:t>
      </w:r>
    </w:p>
    <w:p w14:paraId="72B174FD">
      <w:pPr>
        <w:spacing w:beforeLines="0" w:afterLines="0"/>
        <w:ind w:left="800"/>
        <w:rPr>
          <w:rFonts w:hint="default" w:ascii="宋体" w:hAnsi="宋体" w:eastAsia="宋体"/>
          <w:color w:val="auto"/>
          <w:sz w:val="24"/>
          <w:szCs w:val="24"/>
          <w:highlight w:val="none"/>
        </w:rPr>
      </w:pPr>
    </w:p>
    <w:p w14:paraId="4CE0DBB9">
      <w:pPr>
        <w:spacing w:beforeLines="0" w:afterLines="0"/>
        <w:rPr>
          <w:rFonts w:hint="eastAsia"/>
          <w:color w:val="auto"/>
          <w:sz w:val="20"/>
          <w:szCs w:val="24"/>
          <w:highlight w:val="none"/>
        </w:rPr>
      </w:pPr>
    </w:p>
    <w:p w14:paraId="28F6C98E">
      <w:pPr>
        <w:spacing w:beforeLines="0" w:afterLines="0"/>
        <w:rPr>
          <w:rFonts w:hint="eastAsia"/>
          <w:color w:val="auto"/>
          <w:sz w:val="24"/>
          <w:szCs w:val="24"/>
          <w:highlight w:val="none"/>
        </w:rPr>
        <w:sectPr>
          <w:headerReference r:id="rId7" w:type="default"/>
          <w:footerReference r:id="rId8" w:type="default"/>
          <w:pgSz w:w="11900" w:h="16838"/>
          <w:pgMar w:top="1134" w:right="1134" w:bottom="1134" w:left="1134" w:header="0" w:footer="454" w:gutter="0"/>
          <w:lnNumType w:countBy="0" w:distance="360"/>
          <w:pgNumType w:start="19"/>
          <w:cols w:space="720" w:num="1"/>
          <w:docGrid w:linePitch="360" w:charSpace="0"/>
        </w:sectPr>
      </w:pPr>
    </w:p>
    <w:p w14:paraId="77A95122">
      <w:pPr>
        <w:spacing w:beforeLines="0" w:afterLines="0" w:line="75" w:lineRule="exact"/>
        <w:rPr>
          <w:rFonts w:hint="eastAsia"/>
          <w:color w:val="auto"/>
          <w:sz w:val="20"/>
          <w:szCs w:val="24"/>
          <w:highlight w:val="none"/>
        </w:rPr>
      </w:pPr>
      <w:bookmarkStart w:id="20" w:name="page24"/>
      <w:bookmarkEnd w:id="20"/>
    </w:p>
    <w:p w14:paraId="32FC94C6">
      <w:pPr>
        <w:spacing w:beforeLines="0" w:afterLines="0" w:line="457" w:lineRule="exact"/>
        <w:ind w:right="200"/>
        <w:jc w:val="center"/>
        <w:rPr>
          <w:rFonts w:hint="default" w:ascii="宋体" w:hAnsi="宋体" w:eastAsia="宋体"/>
          <w:b/>
          <w:color w:val="auto"/>
          <w:sz w:val="40"/>
          <w:szCs w:val="24"/>
          <w:highlight w:val="none"/>
        </w:rPr>
      </w:pPr>
      <w:r>
        <w:rPr>
          <w:rFonts w:hint="default" w:ascii="宋体" w:hAnsi="宋体" w:eastAsia="宋体"/>
          <w:b/>
          <w:color w:val="auto"/>
          <w:sz w:val="40"/>
          <w:szCs w:val="24"/>
          <w:highlight w:val="none"/>
        </w:rPr>
        <w:t>第</w:t>
      </w:r>
      <w:r>
        <w:rPr>
          <w:rFonts w:hint="eastAsia" w:ascii="宋体" w:hAnsi="宋体" w:eastAsia="宋体"/>
          <w:b/>
          <w:color w:val="auto"/>
          <w:sz w:val="40"/>
          <w:szCs w:val="24"/>
          <w:highlight w:val="none"/>
          <w:lang w:val="en-US" w:eastAsia="zh-CN"/>
        </w:rPr>
        <w:t>六</w:t>
      </w:r>
      <w:r>
        <w:rPr>
          <w:rFonts w:hint="default" w:ascii="宋体" w:hAnsi="宋体" w:eastAsia="宋体"/>
          <w:b/>
          <w:color w:val="auto"/>
          <w:sz w:val="40"/>
          <w:szCs w:val="24"/>
          <w:highlight w:val="none"/>
        </w:rPr>
        <w:t>章  投标文件格式</w:t>
      </w:r>
    </w:p>
    <w:p w14:paraId="275D74B3">
      <w:pPr>
        <w:spacing w:beforeLines="0" w:afterLines="0" w:line="200" w:lineRule="exact"/>
        <w:rPr>
          <w:rFonts w:hint="eastAsia"/>
          <w:color w:val="auto"/>
          <w:sz w:val="20"/>
          <w:szCs w:val="24"/>
          <w:highlight w:val="none"/>
        </w:rPr>
      </w:pPr>
    </w:p>
    <w:p w14:paraId="25DD57C6">
      <w:pPr>
        <w:spacing w:beforeLines="0" w:afterLines="0" w:line="263" w:lineRule="exact"/>
        <w:rPr>
          <w:rFonts w:hint="eastAsia"/>
          <w:color w:val="auto"/>
          <w:sz w:val="20"/>
          <w:szCs w:val="24"/>
          <w:highlight w:val="none"/>
        </w:rPr>
      </w:pPr>
    </w:p>
    <w:p w14:paraId="2FDB4558">
      <w:pPr>
        <w:spacing w:beforeLines="0" w:afterLines="0" w:line="390" w:lineRule="exact"/>
        <w:jc w:val="right"/>
        <w:rPr>
          <w:rFonts w:hint="default" w:ascii="宋体" w:hAnsi="宋体" w:eastAsia="宋体"/>
          <w:b/>
          <w:color w:val="auto"/>
          <w:sz w:val="32"/>
          <w:szCs w:val="24"/>
          <w:highlight w:val="none"/>
        </w:rPr>
      </w:pPr>
      <w:r>
        <w:rPr>
          <w:rFonts w:hint="default" w:ascii="宋体" w:hAnsi="宋体" w:eastAsia="宋体"/>
          <w:b/>
          <w:color w:val="auto"/>
          <w:sz w:val="32"/>
          <w:szCs w:val="24"/>
          <w:highlight w:val="none"/>
        </w:rPr>
        <w:t>正</w:t>
      </w:r>
      <w:r>
        <w:rPr>
          <w:rFonts w:hint="eastAsia"/>
          <w:b/>
          <w:color w:val="auto"/>
          <w:sz w:val="32"/>
          <w:szCs w:val="24"/>
          <w:highlight w:val="none"/>
        </w:rPr>
        <w:t>(</w:t>
      </w:r>
      <w:r>
        <w:rPr>
          <w:rFonts w:hint="default" w:ascii="宋体" w:hAnsi="宋体" w:eastAsia="宋体"/>
          <w:b/>
          <w:color w:val="auto"/>
          <w:sz w:val="32"/>
          <w:szCs w:val="24"/>
          <w:highlight w:val="none"/>
        </w:rPr>
        <w:t>副</w:t>
      </w:r>
      <w:r>
        <w:rPr>
          <w:rFonts w:hint="eastAsia"/>
          <w:b/>
          <w:color w:val="auto"/>
          <w:sz w:val="32"/>
          <w:szCs w:val="24"/>
          <w:highlight w:val="none"/>
        </w:rPr>
        <w:t>)</w:t>
      </w:r>
      <w:r>
        <w:rPr>
          <w:rFonts w:hint="default" w:ascii="宋体" w:hAnsi="宋体" w:eastAsia="宋体"/>
          <w:b/>
          <w:color w:val="auto"/>
          <w:sz w:val="32"/>
          <w:szCs w:val="24"/>
          <w:highlight w:val="none"/>
        </w:rPr>
        <w:t>本</w:t>
      </w:r>
    </w:p>
    <w:p w14:paraId="7D4C6BE1">
      <w:pPr>
        <w:spacing w:beforeLines="0" w:afterLines="0" w:line="163" w:lineRule="exact"/>
        <w:rPr>
          <w:rFonts w:hint="eastAsia"/>
          <w:color w:val="auto"/>
          <w:sz w:val="20"/>
          <w:szCs w:val="24"/>
          <w:highlight w:val="none"/>
        </w:rPr>
      </w:pPr>
    </w:p>
    <w:p w14:paraId="4DCF11E0">
      <w:pPr>
        <w:spacing w:beforeLines="0" w:afterLines="0" w:line="548" w:lineRule="exact"/>
        <w:ind w:right="-299" w:firstLine="3855" w:firstLineChars="800"/>
        <w:jc w:val="both"/>
        <w:rPr>
          <w:rFonts w:hint="default" w:ascii="宋体" w:hAnsi="宋体" w:eastAsia="宋体"/>
          <w:b/>
          <w:color w:val="auto"/>
          <w:sz w:val="48"/>
          <w:szCs w:val="24"/>
          <w:highlight w:val="none"/>
        </w:rPr>
      </w:pPr>
      <w:r>
        <w:rPr>
          <w:rFonts w:hint="default" w:ascii="宋体" w:hAnsi="宋体" w:eastAsia="宋体"/>
          <w:b/>
          <w:color w:val="auto"/>
          <w:sz w:val="48"/>
          <w:szCs w:val="24"/>
          <w:highlight w:val="none"/>
        </w:rPr>
        <w:t>投标文件</w:t>
      </w:r>
    </w:p>
    <w:p w14:paraId="43AC3EFB">
      <w:pPr>
        <w:spacing w:beforeLines="0" w:afterLines="0" w:line="200" w:lineRule="exact"/>
        <w:rPr>
          <w:rFonts w:hint="eastAsia"/>
          <w:color w:val="auto"/>
          <w:sz w:val="20"/>
          <w:szCs w:val="24"/>
          <w:highlight w:val="none"/>
        </w:rPr>
      </w:pPr>
    </w:p>
    <w:p w14:paraId="1D947FA3">
      <w:pPr>
        <w:spacing w:beforeLines="0" w:afterLines="0" w:line="200" w:lineRule="exact"/>
        <w:rPr>
          <w:rFonts w:hint="eastAsia"/>
          <w:color w:val="auto"/>
          <w:sz w:val="20"/>
          <w:szCs w:val="24"/>
          <w:highlight w:val="none"/>
        </w:rPr>
      </w:pPr>
    </w:p>
    <w:p w14:paraId="1B110216">
      <w:pPr>
        <w:pStyle w:val="9"/>
        <w:spacing w:beforeLines="0" w:afterLines="0"/>
        <w:ind w:left="0" w:firstLine="0" w:firstLineChars="0"/>
        <w:rPr>
          <w:rFonts w:hint="default" w:ascii="宋体" w:hAnsi="宋体" w:eastAsia="宋体"/>
          <w:b/>
          <w:color w:val="auto"/>
          <w:sz w:val="32"/>
          <w:szCs w:val="22"/>
          <w:highlight w:val="none"/>
        </w:rPr>
      </w:pPr>
    </w:p>
    <w:p w14:paraId="36073031">
      <w:pPr>
        <w:pStyle w:val="9"/>
        <w:spacing w:beforeLines="0" w:afterLines="0"/>
        <w:ind w:left="0" w:firstLine="0" w:firstLineChars="0"/>
        <w:rPr>
          <w:rFonts w:hint="default" w:ascii="宋体" w:hAnsi="宋体" w:eastAsia="宋体"/>
          <w:b/>
          <w:color w:val="auto"/>
          <w:sz w:val="32"/>
          <w:szCs w:val="22"/>
          <w:highlight w:val="none"/>
        </w:rPr>
      </w:pPr>
    </w:p>
    <w:p w14:paraId="6E94D060">
      <w:pPr>
        <w:pStyle w:val="9"/>
        <w:spacing w:beforeLines="0" w:afterLines="0"/>
        <w:ind w:left="0" w:firstLine="0" w:firstLineChars="0"/>
        <w:rPr>
          <w:rFonts w:hint="default" w:ascii="宋体" w:hAnsi="宋体" w:eastAsia="宋体"/>
          <w:b/>
          <w:color w:val="auto"/>
          <w:sz w:val="32"/>
          <w:szCs w:val="22"/>
          <w:highlight w:val="none"/>
        </w:rPr>
      </w:pPr>
    </w:p>
    <w:p w14:paraId="20A3054F">
      <w:pPr>
        <w:pStyle w:val="9"/>
        <w:spacing w:beforeLines="0" w:afterLines="0"/>
        <w:ind w:left="0" w:firstLine="0" w:firstLineChars="0"/>
        <w:rPr>
          <w:rFonts w:hint="default" w:ascii="宋体" w:hAnsi="宋体" w:eastAsia="宋体"/>
          <w:b/>
          <w:color w:val="auto"/>
          <w:sz w:val="32"/>
          <w:szCs w:val="22"/>
          <w:highlight w:val="none"/>
        </w:rPr>
      </w:pPr>
    </w:p>
    <w:p w14:paraId="4C086264">
      <w:pPr>
        <w:pStyle w:val="9"/>
        <w:spacing w:beforeLines="0" w:afterLines="0"/>
        <w:ind w:left="0" w:firstLine="0" w:firstLineChars="0"/>
        <w:rPr>
          <w:rFonts w:hint="default" w:ascii="宋体" w:hAnsi="宋体" w:eastAsia="宋体"/>
          <w:b/>
          <w:color w:val="auto"/>
          <w:sz w:val="32"/>
          <w:szCs w:val="22"/>
          <w:highlight w:val="none"/>
        </w:rPr>
      </w:pPr>
    </w:p>
    <w:p w14:paraId="4524093B">
      <w:pPr>
        <w:pStyle w:val="9"/>
        <w:spacing w:beforeLines="0" w:afterLines="0"/>
        <w:rPr>
          <w:rFonts w:hint="default" w:ascii="宋体" w:hAnsi="宋体" w:eastAsia="宋体"/>
          <w:b/>
          <w:color w:val="auto"/>
          <w:sz w:val="32"/>
          <w:szCs w:val="22"/>
          <w:highlight w:val="none"/>
        </w:rPr>
      </w:pPr>
    </w:p>
    <w:p w14:paraId="2344F7E2">
      <w:pPr>
        <w:spacing w:beforeLines="0" w:afterLines="0" w:line="366" w:lineRule="exact"/>
        <w:ind w:firstLine="1285" w:firstLineChars="400"/>
        <w:jc w:val="both"/>
        <w:rPr>
          <w:rFonts w:hint="default" w:ascii="宋体" w:hAnsi="宋体" w:eastAsia="宋体"/>
          <w:b/>
          <w:color w:val="auto"/>
          <w:sz w:val="32"/>
          <w:szCs w:val="24"/>
          <w:highlight w:val="none"/>
          <w:u w:val="single"/>
        </w:rPr>
      </w:pPr>
      <w:r>
        <w:rPr>
          <w:rFonts w:hint="default" w:ascii="宋体" w:hAnsi="宋体" w:eastAsia="宋体"/>
          <w:b/>
          <w:color w:val="auto"/>
          <w:sz w:val="32"/>
          <w:szCs w:val="24"/>
          <w:highlight w:val="none"/>
        </w:rPr>
        <w:t>项目名称：</w:t>
      </w:r>
    </w:p>
    <w:p w14:paraId="24587DDF">
      <w:pPr>
        <w:pStyle w:val="10"/>
        <w:spacing w:beforeLines="0" w:afterLines="0"/>
        <w:rPr>
          <w:rFonts w:hint="eastAsia"/>
          <w:color w:val="auto"/>
          <w:sz w:val="21"/>
          <w:szCs w:val="24"/>
          <w:highlight w:val="none"/>
        </w:rPr>
      </w:pPr>
    </w:p>
    <w:p w14:paraId="742B168F">
      <w:pPr>
        <w:spacing w:beforeLines="0" w:afterLines="0" w:line="366" w:lineRule="exact"/>
        <w:ind w:firstLine="321" w:firstLineChars="100"/>
        <w:rPr>
          <w:rFonts w:hint="default" w:ascii="宋体" w:hAnsi="宋体" w:eastAsia="宋体"/>
          <w:b/>
          <w:color w:val="auto"/>
          <w:sz w:val="32"/>
          <w:szCs w:val="24"/>
          <w:highlight w:val="none"/>
        </w:rPr>
      </w:pPr>
    </w:p>
    <w:p w14:paraId="56AEDB17">
      <w:pPr>
        <w:spacing w:beforeLines="0" w:afterLines="0" w:line="366" w:lineRule="exact"/>
        <w:ind w:firstLine="1285" w:firstLineChars="400"/>
        <w:rPr>
          <w:rFonts w:hint="eastAsia" w:ascii="黑体" w:hAnsi="黑体" w:eastAsia="黑体"/>
          <w:b/>
          <w:color w:val="auto"/>
          <w:sz w:val="32"/>
          <w:szCs w:val="24"/>
          <w:highlight w:val="none"/>
        </w:rPr>
      </w:pPr>
      <w:r>
        <w:rPr>
          <w:rFonts w:hint="default" w:ascii="宋体" w:hAnsi="宋体" w:eastAsia="宋体"/>
          <w:b/>
          <w:color w:val="auto"/>
          <w:sz w:val="32"/>
          <w:szCs w:val="24"/>
          <w:highlight w:val="none"/>
        </w:rPr>
        <w:t>项目编号：</w:t>
      </w:r>
    </w:p>
    <w:p w14:paraId="4E30AEA2">
      <w:pPr>
        <w:spacing w:beforeLines="0" w:afterLines="0" w:line="200" w:lineRule="exact"/>
        <w:rPr>
          <w:rFonts w:hint="eastAsia"/>
          <w:color w:val="auto"/>
          <w:sz w:val="20"/>
          <w:szCs w:val="24"/>
          <w:highlight w:val="none"/>
        </w:rPr>
      </w:pPr>
    </w:p>
    <w:p w14:paraId="2DA7562B">
      <w:pPr>
        <w:spacing w:beforeLines="0" w:afterLines="0" w:line="200" w:lineRule="exact"/>
        <w:rPr>
          <w:rFonts w:hint="eastAsia"/>
          <w:color w:val="auto"/>
          <w:sz w:val="20"/>
          <w:szCs w:val="24"/>
          <w:highlight w:val="none"/>
        </w:rPr>
      </w:pPr>
    </w:p>
    <w:p w14:paraId="6351D50E">
      <w:pPr>
        <w:spacing w:beforeLines="0" w:afterLines="0" w:line="200" w:lineRule="exact"/>
        <w:rPr>
          <w:rFonts w:hint="eastAsia"/>
          <w:color w:val="auto"/>
          <w:sz w:val="20"/>
          <w:szCs w:val="24"/>
          <w:highlight w:val="none"/>
        </w:rPr>
      </w:pPr>
    </w:p>
    <w:p w14:paraId="40ACE8A3">
      <w:pPr>
        <w:spacing w:beforeLines="0" w:afterLines="0" w:line="338" w:lineRule="exact"/>
        <w:rPr>
          <w:rFonts w:hint="eastAsia"/>
          <w:color w:val="auto"/>
          <w:sz w:val="20"/>
          <w:szCs w:val="24"/>
          <w:highlight w:val="none"/>
        </w:rPr>
      </w:pPr>
    </w:p>
    <w:p w14:paraId="5E285A79">
      <w:pPr>
        <w:spacing w:beforeLines="0" w:afterLines="0" w:line="366" w:lineRule="exact"/>
        <w:ind w:firstLine="1285" w:firstLineChars="400"/>
        <w:rPr>
          <w:rFonts w:hint="default" w:ascii="宋体" w:hAnsi="宋体" w:eastAsia="宋体"/>
          <w:b/>
          <w:color w:val="auto"/>
          <w:sz w:val="32"/>
          <w:szCs w:val="24"/>
          <w:highlight w:val="none"/>
        </w:rPr>
      </w:pPr>
      <w:r>
        <w:rPr>
          <w:rFonts w:hint="default" w:ascii="宋体" w:hAnsi="宋体" w:eastAsia="宋体"/>
          <w:b/>
          <w:color w:val="auto"/>
          <w:sz w:val="32"/>
          <w:szCs w:val="24"/>
          <w:highlight w:val="none"/>
        </w:rPr>
        <w:t>投标人：</w:t>
      </w:r>
      <w:r>
        <w:rPr>
          <w:rFonts w:hint="eastAsia" w:ascii="黑体" w:hAnsi="黑体" w:eastAsia="黑体"/>
          <w:b/>
          <w:color w:val="auto"/>
          <w:sz w:val="32"/>
          <w:szCs w:val="24"/>
          <w:highlight w:val="none"/>
        </w:rPr>
        <w:t>________________________</w:t>
      </w:r>
      <w:r>
        <w:rPr>
          <w:rFonts w:hint="default" w:ascii="宋体" w:hAnsi="宋体" w:eastAsia="宋体"/>
          <w:b/>
          <w:color w:val="auto"/>
          <w:sz w:val="32"/>
          <w:szCs w:val="24"/>
          <w:highlight w:val="none"/>
        </w:rPr>
        <w:t>（公章）</w:t>
      </w:r>
    </w:p>
    <w:p w14:paraId="2AC2A803">
      <w:pPr>
        <w:spacing w:beforeLines="0" w:afterLines="0" w:line="200" w:lineRule="exact"/>
        <w:rPr>
          <w:rFonts w:hint="eastAsia"/>
          <w:color w:val="auto"/>
          <w:sz w:val="20"/>
          <w:szCs w:val="24"/>
          <w:highlight w:val="none"/>
        </w:rPr>
      </w:pPr>
    </w:p>
    <w:p w14:paraId="6D071578">
      <w:pPr>
        <w:spacing w:beforeLines="0" w:afterLines="0" w:line="200" w:lineRule="exact"/>
        <w:ind w:firstLine="244"/>
        <w:rPr>
          <w:rFonts w:hint="eastAsia"/>
          <w:color w:val="auto"/>
          <w:sz w:val="20"/>
          <w:szCs w:val="24"/>
          <w:highlight w:val="none"/>
        </w:rPr>
      </w:pPr>
    </w:p>
    <w:p w14:paraId="2ADE73D0">
      <w:pPr>
        <w:spacing w:beforeLines="0" w:afterLines="0" w:line="200" w:lineRule="exact"/>
        <w:rPr>
          <w:rFonts w:hint="eastAsia"/>
          <w:color w:val="auto"/>
          <w:sz w:val="20"/>
          <w:szCs w:val="24"/>
          <w:highlight w:val="none"/>
        </w:rPr>
      </w:pPr>
    </w:p>
    <w:p w14:paraId="30D09E61">
      <w:pPr>
        <w:spacing w:beforeLines="0" w:afterLines="0" w:line="341" w:lineRule="exact"/>
        <w:rPr>
          <w:rFonts w:hint="eastAsia"/>
          <w:color w:val="auto"/>
          <w:sz w:val="20"/>
          <w:szCs w:val="24"/>
          <w:highlight w:val="none"/>
        </w:rPr>
      </w:pPr>
    </w:p>
    <w:p w14:paraId="50C7927A">
      <w:pPr>
        <w:spacing w:beforeLines="0" w:afterLines="0" w:line="366" w:lineRule="exact"/>
        <w:ind w:firstLine="1285" w:firstLineChars="400"/>
        <w:rPr>
          <w:rFonts w:hint="default" w:ascii="宋体" w:hAnsi="宋体" w:eastAsia="宋体"/>
          <w:b/>
          <w:color w:val="auto"/>
          <w:sz w:val="32"/>
          <w:szCs w:val="24"/>
          <w:highlight w:val="none"/>
        </w:rPr>
      </w:pPr>
      <w:r>
        <w:rPr>
          <w:rFonts w:hint="default" w:ascii="宋体" w:hAnsi="宋体" w:eastAsia="宋体"/>
          <w:b/>
          <w:color w:val="auto"/>
          <w:sz w:val="32"/>
          <w:szCs w:val="24"/>
          <w:highlight w:val="none"/>
        </w:rPr>
        <w:t>法人代表或其委托代理人：</w:t>
      </w:r>
      <w:r>
        <w:rPr>
          <w:rFonts w:hint="eastAsia" w:ascii="黑体" w:hAnsi="黑体" w:eastAsia="黑体"/>
          <w:b/>
          <w:color w:val="auto"/>
          <w:sz w:val="32"/>
          <w:szCs w:val="24"/>
          <w:highlight w:val="none"/>
        </w:rPr>
        <w:t>________</w:t>
      </w:r>
      <w:r>
        <w:rPr>
          <w:rFonts w:hint="default" w:ascii="宋体" w:hAnsi="宋体" w:eastAsia="宋体"/>
          <w:b/>
          <w:color w:val="auto"/>
          <w:sz w:val="32"/>
          <w:szCs w:val="24"/>
          <w:highlight w:val="none"/>
        </w:rPr>
        <w:t>（签字）</w:t>
      </w:r>
    </w:p>
    <w:p w14:paraId="7B741307">
      <w:pPr>
        <w:spacing w:beforeLines="0" w:afterLines="0" w:line="200" w:lineRule="exact"/>
        <w:rPr>
          <w:rFonts w:hint="eastAsia"/>
          <w:color w:val="auto"/>
          <w:sz w:val="20"/>
          <w:szCs w:val="24"/>
          <w:highlight w:val="none"/>
        </w:rPr>
      </w:pPr>
    </w:p>
    <w:p w14:paraId="0527377B">
      <w:pPr>
        <w:spacing w:beforeLines="0" w:afterLines="0" w:line="200" w:lineRule="exact"/>
        <w:rPr>
          <w:rFonts w:hint="eastAsia"/>
          <w:color w:val="auto"/>
          <w:sz w:val="20"/>
          <w:szCs w:val="24"/>
          <w:highlight w:val="none"/>
        </w:rPr>
      </w:pPr>
    </w:p>
    <w:p w14:paraId="26AC3C8F">
      <w:pPr>
        <w:spacing w:beforeLines="0" w:afterLines="0" w:line="200" w:lineRule="exact"/>
        <w:rPr>
          <w:rFonts w:hint="eastAsia"/>
          <w:color w:val="auto"/>
          <w:sz w:val="20"/>
          <w:szCs w:val="24"/>
          <w:highlight w:val="none"/>
        </w:rPr>
      </w:pPr>
    </w:p>
    <w:p w14:paraId="37B88DED">
      <w:pPr>
        <w:spacing w:beforeLines="0" w:afterLines="0" w:line="200" w:lineRule="exact"/>
        <w:rPr>
          <w:rFonts w:hint="eastAsia"/>
          <w:color w:val="auto"/>
          <w:sz w:val="20"/>
          <w:szCs w:val="24"/>
          <w:highlight w:val="none"/>
        </w:rPr>
      </w:pPr>
    </w:p>
    <w:p w14:paraId="3CD7008E">
      <w:pPr>
        <w:spacing w:beforeLines="0" w:afterLines="0" w:line="200" w:lineRule="exact"/>
        <w:rPr>
          <w:rFonts w:hint="eastAsia"/>
          <w:color w:val="auto"/>
          <w:sz w:val="20"/>
          <w:szCs w:val="24"/>
          <w:highlight w:val="none"/>
        </w:rPr>
      </w:pPr>
    </w:p>
    <w:p w14:paraId="51294CA2">
      <w:pPr>
        <w:spacing w:beforeLines="0" w:afterLines="0" w:line="200" w:lineRule="exact"/>
        <w:rPr>
          <w:rFonts w:hint="eastAsia"/>
          <w:color w:val="auto"/>
          <w:sz w:val="20"/>
          <w:szCs w:val="24"/>
          <w:highlight w:val="none"/>
        </w:rPr>
      </w:pPr>
    </w:p>
    <w:p w14:paraId="26A964A7">
      <w:pPr>
        <w:spacing w:beforeLines="0" w:afterLines="0" w:line="200" w:lineRule="exact"/>
        <w:rPr>
          <w:rFonts w:hint="eastAsia"/>
          <w:color w:val="auto"/>
          <w:sz w:val="20"/>
          <w:szCs w:val="24"/>
          <w:highlight w:val="none"/>
        </w:rPr>
      </w:pPr>
    </w:p>
    <w:p w14:paraId="57B11900">
      <w:pPr>
        <w:spacing w:beforeLines="0" w:afterLines="0" w:line="200" w:lineRule="exact"/>
        <w:rPr>
          <w:rFonts w:hint="eastAsia"/>
          <w:color w:val="auto"/>
          <w:sz w:val="20"/>
          <w:szCs w:val="24"/>
          <w:highlight w:val="none"/>
        </w:rPr>
      </w:pPr>
    </w:p>
    <w:p w14:paraId="49DA88B1">
      <w:pPr>
        <w:spacing w:beforeLines="0" w:afterLines="0" w:line="200" w:lineRule="exact"/>
        <w:rPr>
          <w:rFonts w:hint="eastAsia"/>
          <w:color w:val="auto"/>
          <w:sz w:val="20"/>
          <w:szCs w:val="24"/>
          <w:highlight w:val="none"/>
        </w:rPr>
      </w:pPr>
    </w:p>
    <w:p w14:paraId="2CE63860">
      <w:pPr>
        <w:spacing w:beforeLines="0" w:afterLines="0" w:line="200" w:lineRule="exact"/>
        <w:rPr>
          <w:rFonts w:hint="eastAsia"/>
          <w:color w:val="auto"/>
          <w:sz w:val="20"/>
          <w:szCs w:val="24"/>
          <w:highlight w:val="none"/>
        </w:rPr>
      </w:pPr>
    </w:p>
    <w:p w14:paraId="223074D1">
      <w:pPr>
        <w:spacing w:beforeLines="0" w:afterLines="0" w:line="242" w:lineRule="exact"/>
        <w:rPr>
          <w:rFonts w:hint="eastAsia"/>
          <w:color w:val="auto"/>
          <w:sz w:val="20"/>
          <w:szCs w:val="24"/>
          <w:highlight w:val="none"/>
        </w:rPr>
      </w:pPr>
    </w:p>
    <w:p w14:paraId="28B919B9">
      <w:pPr>
        <w:tabs>
          <w:tab w:val="left" w:pos="4320"/>
          <w:tab w:val="left" w:pos="5440"/>
        </w:tabs>
        <w:spacing w:beforeLines="0" w:afterLines="0" w:line="366" w:lineRule="exact"/>
        <w:ind w:left="3220"/>
        <w:rPr>
          <w:rFonts w:hint="default" w:ascii="宋体" w:hAnsi="宋体" w:eastAsia="宋体"/>
          <w:b/>
          <w:color w:val="auto"/>
          <w:sz w:val="31"/>
          <w:szCs w:val="24"/>
          <w:highlight w:val="none"/>
        </w:rPr>
      </w:pPr>
      <w:r>
        <w:rPr>
          <w:rFonts w:hint="default" w:ascii="宋体" w:hAnsi="宋体" w:eastAsia="宋体"/>
          <w:b/>
          <w:color w:val="auto"/>
          <w:sz w:val="32"/>
          <w:szCs w:val="24"/>
          <w:highlight w:val="none"/>
        </w:rPr>
        <w:t>年</w:t>
      </w:r>
      <w:r>
        <w:rPr>
          <w:rFonts w:hint="eastAsia"/>
          <w:color w:val="auto"/>
          <w:sz w:val="20"/>
          <w:szCs w:val="24"/>
          <w:highlight w:val="none"/>
        </w:rPr>
        <w:tab/>
      </w:r>
      <w:r>
        <w:rPr>
          <w:rFonts w:hint="default" w:ascii="宋体" w:hAnsi="宋体" w:eastAsia="宋体"/>
          <w:b/>
          <w:color w:val="auto"/>
          <w:sz w:val="32"/>
          <w:szCs w:val="24"/>
          <w:highlight w:val="none"/>
        </w:rPr>
        <w:t>月</w:t>
      </w:r>
      <w:r>
        <w:rPr>
          <w:rFonts w:hint="eastAsia"/>
          <w:color w:val="auto"/>
          <w:sz w:val="20"/>
          <w:szCs w:val="24"/>
          <w:highlight w:val="none"/>
        </w:rPr>
        <w:tab/>
      </w:r>
      <w:r>
        <w:rPr>
          <w:rFonts w:hint="default" w:ascii="宋体" w:hAnsi="宋体" w:eastAsia="宋体"/>
          <w:b/>
          <w:color w:val="auto"/>
          <w:sz w:val="31"/>
          <w:szCs w:val="24"/>
          <w:highlight w:val="none"/>
        </w:rPr>
        <w:t>日</w:t>
      </w:r>
    </w:p>
    <w:p w14:paraId="3414783C">
      <w:pPr>
        <w:spacing w:beforeLines="0" w:afterLines="0" w:line="200" w:lineRule="exact"/>
        <w:rPr>
          <w:rFonts w:hint="eastAsia"/>
          <w:color w:val="auto"/>
          <w:sz w:val="20"/>
          <w:szCs w:val="24"/>
          <w:highlight w:val="none"/>
        </w:rPr>
      </w:pPr>
    </w:p>
    <w:p w14:paraId="177F8946">
      <w:pPr>
        <w:spacing w:beforeLines="0" w:afterLines="0" w:line="200" w:lineRule="exact"/>
        <w:rPr>
          <w:rFonts w:hint="eastAsia"/>
          <w:color w:val="auto"/>
          <w:sz w:val="20"/>
          <w:szCs w:val="24"/>
          <w:highlight w:val="none"/>
        </w:rPr>
      </w:pPr>
    </w:p>
    <w:p w14:paraId="370797AB">
      <w:pPr>
        <w:spacing w:beforeLines="0" w:afterLines="0" w:line="200" w:lineRule="exact"/>
        <w:rPr>
          <w:rFonts w:hint="eastAsia"/>
          <w:color w:val="auto"/>
          <w:sz w:val="20"/>
          <w:szCs w:val="24"/>
          <w:highlight w:val="none"/>
        </w:rPr>
      </w:pPr>
    </w:p>
    <w:p w14:paraId="03B60553">
      <w:pPr>
        <w:spacing w:beforeLines="0" w:afterLines="0" w:line="200" w:lineRule="exact"/>
        <w:rPr>
          <w:rFonts w:hint="eastAsia"/>
          <w:color w:val="auto"/>
          <w:sz w:val="20"/>
          <w:szCs w:val="24"/>
          <w:highlight w:val="none"/>
        </w:rPr>
      </w:pPr>
    </w:p>
    <w:p w14:paraId="191E97A6">
      <w:pPr>
        <w:spacing w:beforeLines="0" w:afterLines="0" w:line="200" w:lineRule="exact"/>
        <w:rPr>
          <w:rFonts w:hint="eastAsia"/>
          <w:color w:val="auto"/>
          <w:sz w:val="20"/>
          <w:szCs w:val="24"/>
          <w:highlight w:val="none"/>
        </w:rPr>
      </w:pPr>
    </w:p>
    <w:p w14:paraId="621934EF">
      <w:pPr>
        <w:spacing w:beforeLines="0" w:afterLines="0" w:line="200" w:lineRule="exact"/>
        <w:rPr>
          <w:rFonts w:hint="eastAsia"/>
          <w:color w:val="auto"/>
          <w:sz w:val="20"/>
          <w:szCs w:val="24"/>
          <w:highlight w:val="none"/>
        </w:rPr>
      </w:pPr>
    </w:p>
    <w:p w14:paraId="2ED381E6">
      <w:pPr>
        <w:spacing w:beforeLines="0" w:afterLines="0" w:line="304" w:lineRule="exact"/>
        <w:rPr>
          <w:rFonts w:hint="eastAsia"/>
          <w:color w:val="auto"/>
          <w:sz w:val="20"/>
          <w:szCs w:val="24"/>
          <w:highlight w:val="none"/>
        </w:rPr>
      </w:pPr>
    </w:p>
    <w:p w14:paraId="3DFE1F07">
      <w:pPr>
        <w:spacing w:beforeLines="0" w:afterLines="0" w:line="274" w:lineRule="exact"/>
        <w:ind w:left="780"/>
        <w:rPr>
          <w:rFonts w:hint="default" w:ascii="宋体" w:hAnsi="宋体" w:eastAsia="宋体"/>
          <w:color w:val="auto"/>
          <w:sz w:val="24"/>
          <w:szCs w:val="24"/>
          <w:highlight w:val="none"/>
        </w:rPr>
      </w:pPr>
      <w:r>
        <w:rPr>
          <w:rFonts w:hint="default" w:ascii="宋体" w:hAnsi="宋体" w:eastAsia="宋体"/>
          <w:color w:val="auto"/>
          <w:sz w:val="24"/>
          <w:szCs w:val="24"/>
          <w:highlight w:val="none"/>
        </w:rPr>
        <w:t>（此页为投标文件封面）</w:t>
      </w:r>
    </w:p>
    <w:p w14:paraId="1CD30A5C">
      <w:pPr>
        <w:spacing w:beforeLines="0" w:afterLines="0" w:line="200" w:lineRule="exact"/>
        <w:rPr>
          <w:rFonts w:hint="eastAsia"/>
          <w:color w:val="auto"/>
          <w:sz w:val="20"/>
          <w:szCs w:val="24"/>
          <w:highlight w:val="none"/>
        </w:rPr>
      </w:pPr>
    </w:p>
    <w:p w14:paraId="55526BD1">
      <w:pPr>
        <w:spacing w:beforeLines="0" w:afterLines="0" w:line="200" w:lineRule="exact"/>
        <w:rPr>
          <w:rFonts w:hint="eastAsia"/>
          <w:color w:val="auto"/>
          <w:sz w:val="20"/>
          <w:szCs w:val="24"/>
          <w:highlight w:val="none"/>
        </w:rPr>
      </w:pPr>
    </w:p>
    <w:p w14:paraId="48F8EAFF">
      <w:pPr>
        <w:tabs>
          <w:tab w:val="left" w:pos="440"/>
        </w:tabs>
        <w:spacing w:beforeLines="0" w:afterLines="0" w:line="502" w:lineRule="exact"/>
        <w:jc w:val="both"/>
        <w:rPr>
          <w:rFonts w:hint="default" w:ascii="宋体" w:hAnsi="宋体" w:eastAsia="宋体" w:cs="宋体"/>
          <w:b/>
          <w:color w:val="auto"/>
          <w:sz w:val="44"/>
          <w:szCs w:val="24"/>
          <w:highlight w:val="none"/>
          <w:lang w:bidi="ar"/>
        </w:rPr>
      </w:pPr>
      <w:bookmarkStart w:id="21" w:name="page25"/>
      <w:bookmarkEnd w:id="21"/>
    </w:p>
    <w:p w14:paraId="654AF401">
      <w:pPr>
        <w:tabs>
          <w:tab w:val="left" w:pos="440"/>
        </w:tabs>
        <w:spacing w:beforeLines="0" w:afterLines="0"/>
        <w:jc w:val="center"/>
        <w:rPr>
          <w:rFonts w:hint="default" w:ascii="宋体" w:hAnsi="宋体" w:eastAsia="宋体" w:cs="宋体"/>
          <w:b/>
          <w:color w:val="auto"/>
          <w:sz w:val="44"/>
          <w:szCs w:val="24"/>
          <w:highlight w:val="none"/>
        </w:rPr>
      </w:pPr>
      <w:r>
        <w:rPr>
          <w:rFonts w:hint="default" w:ascii="宋体" w:hAnsi="宋体" w:eastAsia="宋体" w:cs="宋体"/>
          <w:b/>
          <w:color w:val="auto"/>
          <w:sz w:val="44"/>
          <w:szCs w:val="24"/>
          <w:highlight w:val="none"/>
          <w:lang w:bidi="ar"/>
        </w:rPr>
        <w:t>目</w:t>
      </w:r>
      <w:r>
        <w:rPr>
          <w:rFonts w:hint="default" w:ascii="宋体" w:hAnsi="宋体" w:eastAsia="宋体" w:cs="宋体"/>
          <w:b/>
          <w:color w:val="auto"/>
          <w:sz w:val="44"/>
          <w:szCs w:val="24"/>
          <w:highlight w:val="none"/>
          <w:lang w:bidi="ar"/>
        </w:rPr>
        <w:tab/>
      </w:r>
      <w:r>
        <w:rPr>
          <w:rFonts w:hint="default" w:ascii="宋体" w:hAnsi="宋体" w:eastAsia="宋体" w:cs="宋体"/>
          <w:b/>
          <w:color w:val="auto"/>
          <w:sz w:val="44"/>
          <w:szCs w:val="24"/>
          <w:highlight w:val="none"/>
          <w:lang w:bidi="ar"/>
        </w:rPr>
        <w:t xml:space="preserve">   录</w:t>
      </w:r>
    </w:p>
    <w:p w14:paraId="5705CFEE">
      <w:pPr>
        <w:spacing w:beforeLines="0" w:afterLines="0"/>
        <w:rPr>
          <w:rFonts w:hint="eastAsia"/>
          <w:color w:val="auto"/>
          <w:sz w:val="20"/>
          <w:szCs w:val="24"/>
          <w:highlight w:val="none"/>
        </w:rPr>
      </w:pPr>
    </w:p>
    <w:p w14:paraId="30C78104">
      <w:pPr>
        <w:spacing w:beforeLines="0" w:afterLines="0"/>
        <w:rPr>
          <w:rFonts w:hint="eastAsia"/>
          <w:color w:val="auto"/>
          <w:sz w:val="20"/>
          <w:szCs w:val="24"/>
          <w:highlight w:val="none"/>
        </w:rPr>
      </w:pPr>
    </w:p>
    <w:p w14:paraId="5A554658">
      <w:pPr>
        <w:spacing w:beforeLines="0" w:afterLines="0"/>
        <w:rPr>
          <w:rFonts w:hint="eastAsia"/>
          <w:color w:val="auto"/>
          <w:sz w:val="20"/>
          <w:szCs w:val="24"/>
          <w:highlight w:val="none"/>
        </w:rPr>
      </w:pPr>
    </w:p>
    <w:p w14:paraId="64C1B314">
      <w:pPr>
        <w:spacing w:beforeLines="0" w:afterLines="0"/>
        <w:rPr>
          <w:rFonts w:hint="default" w:ascii="宋体" w:hAnsi="宋体" w:eastAsia="宋体" w:cs="宋体"/>
          <w:b/>
          <w:color w:val="auto"/>
          <w:sz w:val="29"/>
          <w:szCs w:val="24"/>
          <w:highlight w:val="none"/>
          <w:lang w:bidi="ar"/>
        </w:rPr>
      </w:pPr>
    </w:p>
    <w:p w14:paraId="304D21F0">
      <w:pPr>
        <w:spacing w:beforeLines="0" w:afterLines="0"/>
        <w:ind w:leftChars="800"/>
        <w:rPr>
          <w:rFonts w:hint="default" w:ascii="宋体" w:hAnsi="宋体" w:eastAsia="宋体" w:cs="宋体"/>
          <w:b/>
          <w:color w:val="auto"/>
          <w:sz w:val="29"/>
          <w:szCs w:val="24"/>
          <w:highlight w:val="none"/>
          <w:lang w:bidi="ar"/>
        </w:rPr>
      </w:pPr>
    </w:p>
    <w:p w14:paraId="73DB1DD8">
      <w:pPr>
        <w:spacing w:beforeLines="0" w:afterLines="0"/>
        <w:ind w:leftChars="800"/>
        <w:rPr>
          <w:rFonts w:hint="default" w:ascii="宋体" w:hAnsi="宋体" w:eastAsia="宋体" w:cs="宋体"/>
          <w:b/>
          <w:color w:val="auto"/>
          <w:sz w:val="29"/>
          <w:szCs w:val="24"/>
          <w:highlight w:val="none"/>
        </w:rPr>
      </w:pPr>
      <w:r>
        <w:rPr>
          <w:rFonts w:hint="eastAsia" w:ascii="宋体" w:hAnsi="宋体" w:eastAsia="宋体" w:cs="宋体"/>
          <w:b/>
          <w:color w:val="auto"/>
          <w:sz w:val="29"/>
          <w:szCs w:val="24"/>
          <w:highlight w:val="none"/>
          <w:lang w:val="en-US" w:eastAsia="zh-CN" w:bidi="ar"/>
        </w:rPr>
        <w:t>一</w:t>
      </w:r>
      <w:r>
        <w:rPr>
          <w:rFonts w:hint="default" w:ascii="宋体" w:hAnsi="宋体" w:eastAsia="宋体" w:cs="宋体"/>
          <w:b/>
          <w:color w:val="auto"/>
          <w:sz w:val="29"/>
          <w:szCs w:val="24"/>
          <w:highlight w:val="none"/>
          <w:lang w:bidi="ar"/>
        </w:rPr>
        <w:t>、投标函（后附格式）</w:t>
      </w:r>
    </w:p>
    <w:p w14:paraId="5D318B55">
      <w:pPr>
        <w:spacing w:beforeLines="0" w:afterLines="0"/>
        <w:jc w:val="center"/>
        <w:rPr>
          <w:rFonts w:hint="eastAsia"/>
          <w:color w:val="auto"/>
          <w:sz w:val="20"/>
          <w:szCs w:val="24"/>
          <w:highlight w:val="none"/>
        </w:rPr>
      </w:pPr>
    </w:p>
    <w:p w14:paraId="368AB8BA">
      <w:pPr>
        <w:spacing w:beforeLines="0" w:afterLines="0"/>
        <w:jc w:val="center"/>
        <w:rPr>
          <w:rFonts w:hint="default" w:ascii="宋体" w:hAnsi="宋体" w:eastAsia="宋体" w:cs="宋体"/>
          <w:b/>
          <w:color w:val="auto"/>
          <w:sz w:val="29"/>
          <w:szCs w:val="24"/>
          <w:highlight w:val="none"/>
          <w:lang w:bidi="ar"/>
        </w:rPr>
      </w:pPr>
    </w:p>
    <w:p w14:paraId="0CB962E0">
      <w:pPr>
        <w:spacing w:beforeLines="0" w:afterLines="0"/>
        <w:ind w:leftChars="800"/>
        <w:jc w:val="both"/>
        <w:rPr>
          <w:rFonts w:hint="default" w:ascii="宋体" w:hAnsi="宋体" w:eastAsia="宋体" w:cs="宋体"/>
          <w:b/>
          <w:color w:val="auto"/>
          <w:sz w:val="29"/>
          <w:szCs w:val="24"/>
          <w:highlight w:val="none"/>
          <w:lang w:bidi="ar"/>
        </w:rPr>
      </w:pPr>
    </w:p>
    <w:p w14:paraId="3DE1C833">
      <w:pPr>
        <w:spacing w:beforeLines="0" w:afterLines="0"/>
        <w:ind w:leftChars="800"/>
        <w:jc w:val="both"/>
        <w:rPr>
          <w:rFonts w:hint="default" w:ascii="宋体" w:hAnsi="宋体" w:eastAsia="宋体" w:cs="宋体"/>
          <w:b/>
          <w:color w:val="auto"/>
          <w:sz w:val="29"/>
          <w:szCs w:val="24"/>
          <w:highlight w:val="none"/>
        </w:rPr>
      </w:pPr>
      <w:r>
        <w:rPr>
          <w:rFonts w:hint="eastAsia" w:ascii="宋体" w:hAnsi="宋体" w:eastAsia="宋体" w:cs="宋体"/>
          <w:b/>
          <w:color w:val="auto"/>
          <w:sz w:val="29"/>
          <w:szCs w:val="24"/>
          <w:highlight w:val="none"/>
          <w:lang w:val="en-US" w:eastAsia="zh-CN" w:bidi="ar"/>
        </w:rPr>
        <w:t>二</w:t>
      </w:r>
      <w:r>
        <w:rPr>
          <w:rFonts w:hint="default" w:ascii="宋体" w:hAnsi="宋体" w:eastAsia="宋体" w:cs="宋体"/>
          <w:b/>
          <w:color w:val="auto"/>
          <w:sz w:val="29"/>
          <w:szCs w:val="24"/>
          <w:highlight w:val="none"/>
          <w:lang w:bidi="ar"/>
        </w:rPr>
        <w:t>、授权委托书、法定代表人身份证明（后附格式）</w:t>
      </w:r>
    </w:p>
    <w:p w14:paraId="1319B50B">
      <w:pPr>
        <w:spacing w:beforeLines="0" w:afterLines="0"/>
        <w:jc w:val="center"/>
        <w:rPr>
          <w:rFonts w:hint="eastAsia"/>
          <w:color w:val="auto"/>
          <w:sz w:val="20"/>
          <w:szCs w:val="24"/>
          <w:highlight w:val="none"/>
        </w:rPr>
      </w:pPr>
    </w:p>
    <w:p w14:paraId="2765D164">
      <w:pPr>
        <w:spacing w:beforeLines="0" w:afterLines="0"/>
        <w:jc w:val="center"/>
        <w:rPr>
          <w:rFonts w:hint="default" w:ascii="宋体" w:hAnsi="宋体" w:eastAsia="宋体" w:cs="宋体"/>
          <w:b/>
          <w:color w:val="auto"/>
          <w:sz w:val="29"/>
          <w:szCs w:val="24"/>
          <w:highlight w:val="none"/>
          <w:lang w:bidi="ar"/>
        </w:rPr>
      </w:pPr>
    </w:p>
    <w:p w14:paraId="5FFD31DB">
      <w:pPr>
        <w:spacing w:beforeLines="0" w:afterLines="0"/>
        <w:ind w:leftChars="800"/>
        <w:rPr>
          <w:rFonts w:hint="default" w:ascii="宋体" w:hAnsi="宋体" w:eastAsia="宋体" w:cs="宋体"/>
          <w:b/>
          <w:color w:val="auto"/>
          <w:sz w:val="29"/>
          <w:szCs w:val="24"/>
          <w:highlight w:val="none"/>
          <w:lang w:bidi="ar"/>
        </w:rPr>
      </w:pPr>
    </w:p>
    <w:p w14:paraId="007A1B60">
      <w:pPr>
        <w:spacing w:beforeLines="0" w:afterLines="0"/>
        <w:ind w:leftChars="800"/>
        <w:rPr>
          <w:rFonts w:hint="default" w:ascii="宋体" w:hAnsi="宋体" w:eastAsia="宋体" w:cs="宋体"/>
          <w:b/>
          <w:color w:val="auto"/>
          <w:sz w:val="29"/>
          <w:szCs w:val="24"/>
          <w:highlight w:val="none"/>
          <w:lang w:bidi="ar"/>
        </w:rPr>
      </w:pPr>
      <w:r>
        <w:rPr>
          <w:rFonts w:hint="eastAsia" w:ascii="宋体" w:hAnsi="宋体" w:eastAsia="宋体" w:cs="宋体"/>
          <w:b/>
          <w:color w:val="auto"/>
          <w:sz w:val="29"/>
          <w:szCs w:val="24"/>
          <w:highlight w:val="none"/>
          <w:lang w:val="en-US" w:eastAsia="zh-CN" w:bidi="ar"/>
        </w:rPr>
        <w:t>三</w:t>
      </w:r>
      <w:r>
        <w:rPr>
          <w:rFonts w:hint="default" w:ascii="宋体" w:hAnsi="宋体" w:eastAsia="宋体" w:cs="宋体"/>
          <w:b/>
          <w:color w:val="auto"/>
          <w:sz w:val="29"/>
          <w:szCs w:val="24"/>
          <w:highlight w:val="none"/>
          <w:lang w:bidi="ar"/>
        </w:rPr>
        <w:t>、投标诚信承诺函（后附格式）</w:t>
      </w:r>
    </w:p>
    <w:p w14:paraId="5D6DF33D">
      <w:pPr>
        <w:spacing w:beforeLines="0" w:afterLines="0"/>
        <w:ind w:leftChars="800"/>
        <w:rPr>
          <w:rFonts w:hint="default" w:ascii="宋体" w:hAnsi="宋体" w:eastAsia="宋体" w:cs="宋体"/>
          <w:b/>
          <w:color w:val="auto"/>
          <w:sz w:val="29"/>
          <w:szCs w:val="24"/>
          <w:highlight w:val="none"/>
          <w:lang w:bidi="ar"/>
        </w:rPr>
      </w:pPr>
    </w:p>
    <w:p w14:paraId="7D4CA329">
      <w:pPr>
        <w:spacing w:beforeLines="0" w:afterLines="0"/>
        <w:ind w:leftChars="800"/>
        <w:rPr>
          <w:rFonts w:hint="default" w:ascii="宋体" w:hAnsi="宋体" w:eastAsia="宋体" w:cs="宋体"/>
          <w:b/>
          <w:color w:val="auto"/>
          <w:sz w:val="29"/>
          <w:szCs w:val="24"/>
          <w:highlight w:val="none"/>
          <w:lang w:bidi="ar"/>
        </w:rPr>
      </w:pPr>
    </w:p>
    <w:p w14:paraId="4E746327">
      <w:pPr>
        <w:spacing w:beforeLines="0" w:afterLines="0"/>
        <w:ind w:leftChars="800"/>
        <w:rPr>
          <w:rFonts w:hint="default" w:ascii="宋体" w:hAnsi="宋体" w:eastAsia="宋体" w:cs="宋体"/>
          <w:b/>
          <w:color w:val="auto"/>
          <w:sz w:val="29"/>
          <w:szCs w:val="24"/>
          <w:highlight w:val="none"/>
          <w:lang w:bidi="ar"/>
        </w:rPr>
      </w:pPr>
    </w:p>
    <w:p w14:paraId="3382BEE7">
      <w:pPr>
        <w:numPr>
          <w:ilvl w:val="0"/>
          <w:numId w:val="7"/>
        </w:numPr>
        <w:spacing w:beforeLines="0" w:afterLines="0"/>
        <w:ind w:leftChars="800"/>
        <w:rPr>
          <w:rFonts w:hint="default" w:ascii="宋体" w:hAnsi="宋体" w:eastAsia="宋体" w:cs="宋体"/>
          <w:b/>
          <w:color w:val="auto"/>
          <w:sz w:val="29"/>
          <w:szCs w:val="24"/>
          <w:highlight w:val="none"/>
          <w:lang w:bidi="ar"/>
        </w:rPr>
      </w:pPr>
      <w:r>
        <w:rPr>
          <w:rFonts w:hint="default" w:ascii="宋体" w:hAnsi="宋体" w:eastAsia="宋体" w:cs="宋体"/>
          <w:b/>
          <w:color w:val="auto"/>
          <w:sz w:val="29"/>
          <w:szCs w:val="24"/>
          <w:highlight w:val="none"/>
          <w:lang w:bidi="ar"/>
        </w:rPr>
        <w:t>投标人具备投标资格的证明文件清单</w:t>
      </w:r>
    </w:p>
    <w:p w14:paraId="59620348">
      <w:pPr>
        <w:numPr>
          <w:ilvl w:val="0"/>
          <w:numId w:val="0"/>
        </w:numPr>
        <w:spacing w:beforeLines="0" w:afterLines="0"/>
        <w:rPr>
          <w:rFonts w:hint="eastAsia" w:ascii="宋体" w:hAnsi="宋体" w:eastAsia="宋体" w:cs="宋体"/>
          <w:b/>
          <w:color w:val="auto"/>
          <w:sz w:val="29"/>
          <w:szCs w:val="24"/>
          <w:highlight w:val="none"/>
          <w:lang w:bidi="ar"/>
        </w:rPr>
      </w:pPr>
    </w:p>
    <w:p w14:paraId="4AA85621">
      <w:pPr>
        <w:numPr>
          <w:ilvl w:val="0"/>
          <w:numId w:val="0"/>
        </w:numPr>
        <w:spacing w:beforeLines="0" w:afterLines="0"/>
        <w:rPr>
          <w:rFonts w:hint="default" w:ascii="宋体" w:hAnsi="宋体" w:eastAsia="宋体" w:cs="宋体"/>
          <w:b/>
          <w:color w:val="auto"/>
          <w:sz w:val="29"/>
          <w:szCs w:val="24"/>
          <w:highlight w:val="none"/>
          <w:lang w:val="en-US" w:eastAsia="zh-CN" w:bidi="ar"/>
        </w:rPr>
      </w:pPr>
      <w:r>
        <w:rPr>
          <w:rFonts w:hint="eastAsia" w:ascii="宋体" w:hAnsi="宋体" w:eastAsia="宋体" w:cs="宋体"/>
          <w:b/>
          <w:color w:val="auto"/>
          <w:sz w:val="29"/>
          <w:szCs w:val="24"/>
          <w:highlight w:val="none"/>
          <w:lang w:val="en-US" w:eastAsia="zh-CN" w:bidi="ar"/>
        </w:rPr>
        <w:t xml:space="preserve">            </w:t>
      </w:r>
    </w:p>
    <w:p w14:paraId="7646B9A5">
      <w:pPr>
        <w:spacing w:beforeLines="0" w:afterLines="0"/>
        <w:ind w:leftChars="800"/>
        <w:rPr>
          <w:rFonts w:hint="default" w:ascii="宋体" w:hAnsi="宋体" w:eastAsia="宋体" w:cs="宋体"/>
          <w:b/>
          <w:color w:val="auto"/>
          <w:sz w:val="29"/>
          <w:szCs w:val="24"/>
          <w:highlight w:val="none"/>
          <w:lang w:bidi="ar"/>
        </w:rPr>
      </w:pPr>
    </w:p>
    <w:p w14:paraId="42B90A35">
      <w:pPr>
        <w:spacing w:beforeLines="0" w:afterLines="0"/>
        <w:ind w:leftChars="800"/>
        <w:rPr>
          <w:rFonts w:hint="default" w:ascii="宋体" w:hAnsi="宋体" w:eastAsia="宋体" w:cs="宋体"/>
          <w:b/>
          <w:color w:val="auto"/>
          <w:sz w:val="29"/>
          <w:szCs w:val="24"/>
          <w:highlight w:val="none"/>
          <w:lang w:bidi="ar"/>
        </w:rPr>
      </w:pPr>
    </w:p>
    <w:p w14:paraId="3820127F">
      <w:pPr>
        <w:spacing w:beforeLines="0" w:afterLines="0"/>
        <w:ind w:left="1920" w:leftChars="800"/>
        <w:rPr>
          <w:rFonts w:hint="default" w:ascii="宋体" w:hAnsi="宋体" w:eastAsia="宋体" w:cs="宋体"/>
          <w:b/>
          <w:color w:val="auto"/>
          <w:sz w:val="28"/>
          <w:szCs w:val="24"/>
          <w:highlight w:val="none"/>
        </w:rPr>
      </w:pPr>
    </w:p>
    <w:p w14:paraId="56A1272A">
      <w:pPr>
        <w:spacing w:beforeLines="0" w:afterLines="0"/>
        <w:ind w:leftChars="800"/>
        <w:rPr>
          <w:rFonts w:hint="default" w:ascii="宋体" w:hAnsi="宋体" w:eastAsia="宋体" w:cs="宋体"/>
          <w:b/>
          <w:color w:val="auto"/>
          <w:sz w:val="29"/>
          <w:szCs w:val="24"/>
          <w:highlight w:val="none"/>
          <w:lang w:bidi="ar"/>
        </w:rPr>
      </w:pPr>
    </w:p>
    <w:p w14:paraId="29AE1DDE">
      <w:pPr>
        <w:spacing w:beforeLines="0" w:afterLines="0"/>
        <w:ind w:leftChars="800"/>
        <w:rPr>
          <w:rFonts w:hint="eastAsia"/>
          <w:color w:val="auto"/>
          <w:sz w:val="20"/>
          <w:szCs w:val="24"/>
          <w:highlight w:val="none"/>
        </w:rPr>
      </w:pPr>
    </w:p>
    <w:p w14:paraId="2E616C10">
      <w:pPr>
        <w:spacing w:beforeLines="0" w:afterLines="0"/>
        <w:ind w:leftChars="800"/>
        <w:rPr>
          <w:rFonts w:hint="default" w:ascii="宋体" w:hAnsi="宋体" w:eastAsia="宋体" w:cs="宋体"/>
          <w:b/>
          <w:color w:val="auto"/>
          <w:sz w:val="29"/>
          <w:szCs w:val="24"/>
          <w:highlight w:val="none"/>
          <w:lang w:bidi="ar"/>
        </w:rPr>
      </w:pPr>
    </w:p>
    <w:p w14:paraId="2859D33C">
      <w:pPr>
        <w:spacing w:beforeLines="0" w:afterLines="0"/>
        <w:ind w:leftChars="800"/>
        <w:rPr>
          <w:rFonts w:hint="default" w:ascii="宋体" w:hAnsi="宋体" w:eastAsia="宋体" w:cs="宋体"/>
          <w:b/>
          <w:color w:val="auto"/>
          <w:sz w:val="29"/>
          <w:szCs w:val="24"/>
          <w:highlight w:val="none"/>
          <w:lang w:bidi="ar"/>
        </w:rPr>
      </w:pPr>
    </w:p>
    <w:p w14:paraId="2AB1DD47">
      <w:pPr>
        <w:spacing w:beforeLines="0" w:afterLines="0"/>
        <w:ind w:left="1920" w:leftChars="800"/>
        <w:rPr>
          <w:rFonts w:hint="default" w:ascii="宋体" w:hAnsi="宋体" w:eastAsia="宋体" w:cs="宋体"/>
          <w:b/>
          <w:color w:val="auto"/>
          <w:sz w:val="28"/>
          <w:szCs w:val="24"/>
          <w:highlight w:val="none"/>
        </w:rPr>
      </w:pPr>
    </w:p>
    <w:p w14:paraId="5CEF3724">
      <w:pPr>
        <w:spacing w:beforeLines="0" w:afterLines="0"/>
        <w:ind w:left="1920" w:leftChars="800"/>
        <w:rPr>
          <w:rFonts w:hint="default" w:ascii="宋体" w:hAnsi="宋体" w:eastAsia="宋体"/>
          <w:b/>
          <w:color w:val="auto"/>
          <w:sz w:val="28"/>
          <w:szCs w:val="24"/>
          <w:highlight w:val="none"/>
        </w:rPr>
      </w:pPr>
    </w:p>
    <w:p w14:paraId="3CE533B8">
      <w:pPr>
        <w:spacing w:beforeLines="0" w:afterLines="0"/>
        <w:ind w:leftChars="800"/>
        <w:rPr>
          <w:rFonts w:hint="eastAsia"/>
          <w:color w:val="auto"/>
          <w:sz w:val="20"/>
          <w:szCs w:val="24"/>
          <w:highlight w:val="none"/>
        </w:rPr>
      </w:pPr>
    </w:p>
    <w:p w14:paraId="6CBA0AF8">
      <w:pPr>
        <w:spacing w:beforeLines="0" w:afterLines="0" w:line="200" w:lineRule="exact"/>
        <w:rPr>
          <w:rFonts w:hint="eastAsia"/>
          <w:color w:val="auto"/>
          <w:sz w:val="20"/>
          <w:szCs w:val="24"/>
          <w:highlight w:val="none"/>
        </w:rPr>
      </w:pPr>
    </w:p>
    <w:p w14:paraId="1AB0AB83">
      <w:pPr>
        <w:spacing w:beforeLines="0" w:afterLines="0" w:line="200" w:lineRule="exact"/>
        <w:rPr>
          <w:rFonts w:hint="eastAsia"/>
          <w:color w:val="auto"/>
          <w:sz w:val="20"/>
          <w:szCs w:val="24"/>
          <w:highlight w:val="none"/>
        </w:rPr>
      </w:pPr>
    </w:p>
    <w:p w14:paraId="5D928B34">
      <w:pPr>
        <w:spacing w:beforeLines="0" w:afterLines="0" w:line="200" w:lineRule="exact"/>
        <w:rPr>
          <w:rFonts w:hint="eastAsia"/>
          <w:color w:val="auto"/>
          <w:sz w:val="20"/>
          <w:szCs w:val="24"/>
          <w:highlight w:val="none"/>
        </w:rPr>
      </w:pPr>
    </w:p>
    <w:p w14:paraId="373A588C">
      <w:pPr>
        <w:spacing w:beforeLines="0" w:afterLines="0" w:line="200" w:lineRule="exact"/>
        <w:rPr>
          <w:rFonts w:hint="eastAsia"/>
          <w:color w:val="auto"/>
          <w:sz w:val="20"/>
          <w:szCs w:val="24"/>
          <w:highlight w:val="none"/>
        </w:rPr>
      </w:pPr>
    </w:p>
    <w:p w14:paraId="726646AF">
      <w:pPr>
        <w:spacing w:beforeLines="0" w:afterLines="0" w:line="200" w:lineRule="exact"/>
        <w:rPr>
          <w:rFonts w:hint="eastAsia"/>
          <w:color w:val="auto"/>
          <w:sz w:val="20"/>
          <w:szCs w:val="24"/>
          <w:highlight w:val="none"/>
        </w:rPr>
      </w:pPr>
    </w:p>
    <w:p w14:paraId="41AEE94F">
      <w:pPr>
        <w:spacing w:beforeLines="0" w:afterLines="0" w:line="200" w:lineRule="exact"/>
        <w:rPr>
          <w:rFonts w:hint="eastAsia"/>
          <w:color w:val="auto"/>
          <w:sz w:val="20"/>
          <w:szCs w:val="24"/>
          <w:highlight w:val="none"/>
        </w:rPr>
      </w:pPr>
    </w:p>
    <w:p w14:paraId="5DC170F8">
      <w:pPr>
        <w:spacing w:beforeLines="0" w:afterLines="0" w:line="200" w:lineRule="exact"/>
        <w:rPr>
          <w:rFonts w:hint="eastAsia"/>
          <w:color w:val="auto"/>
          <w:sz w:val="20"/>
          <w:szCs w:val="24"/>
          <w:highlight w:val="none"/>
        </w:rPr>
      </w:pPr>
    </w:p>
    <w:p w14:paraId="020A5D49">
      <w:pPr>
        <w:spacing w:beforeLines="0" w:afterLines="0" w:line="200" w:lineRule="exact"/>
        <w:rPr>
          <w:rFonts w:hint="eastAsia"/>
          <w:color w:val="auto"/>
          <w:sz w:val="20"/>
          <w:szCs w:val="24"/>
          <w:highlight w:val="none"/>
        </w:rPr>
      </w:pPr>
    </w:p>
    <w:p w14:paraId="518BE3A1">
      <w:pPr>
        <w:spacing w:beforeLines="0" w:afterLines="0" w:line="200" w:lineRule="exact"/>
        <w:rPr>
          <w:rFonts w:hint="eastAsia"/>
          <w:color w:val="auto"/>
          <w:sz w:val="20"/>
          <w:szCs w:val="24"/>
          <w:highlight w:val="none"/>
        </w:rPr>
      </w:pPr>
    </w:p>
    <w:p w14:paraId="19B790C4">
      <w:pPr>
        <w:spacing w:beforeLines="0" w:afterLines="0" w:line="200" w:lineRule="exact"/>
        <w:rPr>
          <w:rFonts w:hint="eastAsia"/>
          <w:color w:val="auto"/>
          <w:sz w:val="20"/>
          <w:szCs w:val="24"/>
          <w:highlight w:val="none"/>
        </w:rPr>
      </w:pPr>
    </w:p>
    <w:p w14:paraId="68BD5D68">
      <w:pPr>
        <w:spacing w:beforeLines="0" w:afterLines="0" w:line="200" w:lineRule="exact"/>
        <w:rPr>
          <w:rFonts w:hint="eastAsia"/>
          <w:color w:val="auto"/>
          <w:sz w:val="20"/>
          <w:szCs w:val="24"/>
          <w:highlight w:val="none"/>
        </w:rPr>
      </w:pPr>
    </w:p>
    <w:p w14:paraId="0560C36F">
      <w:pPr>
        <w:spacing w:beforeLines="0" w:afterLines="0" w:line="200" w:lineRule="exact"/>
        <w:rPr>
          <w:rFonts w:hint="eastAsia"/>
          <w:color w:val="auto"/>
          <w:sz w:val="20"/>
          <w:szCs w:val="24"/>
          <w:highlight w:val="none"/>
        </w:rPr>
      </w:pPr>
    </w:p>
    <w:p w14:paraId="54ECC1C6">
      <w:pPr>
        <w:spacing w:beforeLines="0" w:afterLines="0" w:line="200" w:lineRule="exact"/>
        <w:rPr>
          <w:rFonts w:hint="eastAsia"/>
          <w:color w:val="auto"/>
          <w:sz w:val="20"/>
          <w:szCs w:val="24"/>
          <w:highlight w:val="none"/>
        </w:rPr>
      </w:pPr>
    </w:p>
    <w:p w14:paraId="1F135CEE">
      <w:pPr>
        <w:spacing w:beforeLines="0" w:afterLines="0" w:line="200" w:lineRule="exact"/>
        <w:rPr>
          <w:rFonts w:hint="eastAsia"/>
          <w:color w:val="auto"/>
          <w:sz w:val="20"/>
          <w:szCs w:val="24"/>
          <w:highlight w:val="none"/>
        </w:rPr>
      </w:pPr>
    </w:p>
    <w:p w14:paraId="6055837E">
      <w:pPr>
        <w:spacing w:beforeLines="0" w:afterLines="0" w:line="200" w:lineRule="exact"/>
        <w:rPr>
          <w:rFonts w:hint="eastAsia"/>
          <w:color w:val="auto"/>
          <w:sz w:val="20"/>
          <w:szCs w:val="24"/>
          <w:highlight w:val="none"/>
        </w:rPr>
      </w:pPr>
    </w:p>
    <w:p w14:paraId="199F5FF8">
      <w:pPr>
        <w:spacing w:beforeLines="0" w:afterLines="0" w:line="200" w:lineRule="exact"/>
        <w:rPr>
          <w:rFonts w:hint="eastAsia"/>
          <w:color w:val="auto"/>
          <w:sz w:val="20"/>
          <w:szCs w:val="24"/>
          <w:highlight w:val="none"/>
        </w:rPr>
      </w:pPr>
    </w:p>
    <w:p w14:paraId="21C0CEB6">
      <w:pPr>
        <w:spacing w:beforeLines="0" w:afterLines="0" w:line="200" w:lineRule="exact"/>
        <w:rPr>
          <w:rFonts w:hint="eastAsia"/>
          <w:color w:val="auto"/>
          <w:sz w:val="20"/>
          <w:szCs w:val="24"/>
          <w:highlight w:val="none"/>
        </w:rPr>
      </w:pPr>
    </w:p>
    <w:p w14:paraId="50BD0A11">
      <w:pPr>
        <w:spacing w:beforeLines="0" w:afterLines="0" w:line="200" w:lineRule="exact"/>
        <w:rPr>
          <w:rFonts w:hint="eastAsia"/>
          <w:color w:val="auto"/>
          <w:sz w:val="20"/>
          <w:szCs w:val="24"/>
          <w:highlight w:val="none"/>
        </w:rPr>
      </w:pPr>
    </w:p>
    <w:p w14:paraId="4984738C">
      <w:pPr>
        <w:spacing w:beforeLines="0" w:afterLines="0" w:line="480" w:lineRule="auto"/>
        <w:jc w:val="center"/>
        <w:rPr>
          <w:rFonts w:hint="default" w:ascii="宋体" w:hAnsi="宋体" w:eastAsia="宋体"/>
          <w:color w:val="auto"/>
          <w:sz w:val="32"/>
          <w:szCs w:val="32"/>
          <w:highlight w:val="none"/>
        </w:rPr>
      </w:pPr>
      <w:r>
        <w:rPr>
          <w:rFonts w:hint="eastAsia" w:ascii="宋体" w:hAnsi="宋体" w:eastAsia="宋体"/>
          <w:color w:val="auto"/>
          <w:sz w:val="52"/>
          <w:szCs w:val="52"/>
          <w:highlight w:val="none"/>
          <w:lang w:val="en-US" w:eastAsia="zh-CN"/>
        </w:rPr>
        <w:t>一、</w:t>
      </w:r>
      <w:r>
        <w:rPr>
          <w:rFonts w:hint="default" w:ascii="宋体" w:hAnsi="宋体" w:eastAsia="宋体"/>
          <w:color w:val="auto"/>
          <w:sz w:val="52"/>
          <w:szCs w:val="52"/>
          <w:highlight w:val="none"/>
        </w:rPr>
        <w:t>投标函</w:t>
      </w:r>
    </w:p>
    <w:p w14:paraId="3C543A95">
      <w:pPr>
        <w:spacing w:beforeLines="0" w:afterLines="0" w:line="480" w:lineRule="auto"/>
        <w:jc w:val="both"/>
        <w:rPr>
          <w:rFonts w:hint="default" w:ascii="宋体" w:hAnsi="宋体" w:eastAsia="宋体"/>
          <w:color w:val="auto"/>
          <w:sz w:val="24"/>
          <w:szCs w:val="24"/>
          <w:highlight w:val="none"/>
          <w:u w:val="single"/>
        </w:rPr>
      </w:pPr>
      <w:r>
        <w:rPr>
          <w:rFonts w:hint="default" w:ascii="宋体" w:hAnsi="宋体" w:eastAsia="宋体"/>
          <w:color w:val="auto"/>
          <w:sz w:val="24"/>
          <w:szCs w:val="24"/>
          <w:highlight w:val="none"/>
        </w:rPr>
        <w:t>致：</w:t>
      </w:r>
      <w:r>
        <w:rPr>
          <w:rFonts w:hint="default" w:ascii="宋体" w:hAnsi="宋体" w:eastAsia="宋体"/>
          <w:color w:val="auto"/>
          <w:sz w:val="24"/>
          <w:szCs w:val="24"/>
          <w:highlight w:val="none"/>
          <w:u w:val="single"/>
        </w:rPr>
        <w:t xml:space="preserve">                      （招标人名称） </w:t>
      </w:r>
    </w:p>
    <w:p w14:paraId="478F7860">
      <w:pPr>
        <w:numPr>
          <w:ilvl w:val="0"/>
          <w:numId w:val="8"/>
        </w:numPr>
        <w:spacing w:beforeLines="0" w:afterLines="0" w:line="480" w:lineRule="auto"/>
        <w:ind w:firstLine="480" w:firstLineChars="200"/>
        <w:jc w:val="both"/>
        <w:rPr>
          <w:rFonts w:hint="default" w:ascii="宋体" w:hAnsi="宋体" w:eastAsia="宋体" w:cs="宋体"/>
          <w:color w:val="auto"/>
          <w:sz w:val="24"/>
          <w:szCs w:val="24"/>
          <w:highlight w:val="none"/>
        </w:rPr>
      </w:pPr>
      <w:r>
        <w:rPr>
          <w:rFonts w:hint="default" w:ascii="宋体" w:hAnsi="宋体" w:eastAsia="宋体"/>
          <w:color w:val="auto"/>
          <w:sz w:val="24"/>
          <w:szCs w:val="24"/>
          <w:highlight w:val="none"/>
        </w:rPr>
        <w:t>根据你方的</w:t>
      </w:r>
      <w:r>
        <w:rPr>
          <w:rFonts w:hint="default" w:ascii="宋体" w:hAnsi="宋体" w:eastAsia="宋体"/>
          <w:color w:val="auto"/>
          <w:sz w:val="24"/>
          <w:szCs w:val="24"/>
          <w:highlight w:val="none"/>
          <w:u w:val="single"/>
        </w:rPr>
        <w:t xml:space="preserve">                                 </w:t>
      </w:r>
      <w:r>
        <w:rPr>
          <w:rFonts w:hint="default" w:ascii="宋体" w:hAnsi="宋体" w:eastAsia="宋体"/>
          <w:color w:val="auto"/>
          <w:sz w:val="24"/>
          <w:szCs w:val="24"/>
          <w:highlight w:val="none"/>
        </w:rPr>
        <w:t xml:space="preserve"> 招标文件，遵循</w:t>
      </w:r>
      <w:r>
        <w:rPr>
          <w:rFonts w:hint="default" w:ascii="宋体" w:hAnsi="宋体" w:eastAsia="宋体" w:cs="宋体"/>
          <w:color w:val="auto"/>
          <w:sz w:val="24"/>
          <w:szCs w:val="24"/>
          <w:highlight w:val="none"/>
        </w:rPr>
        <w:t>《中华人民共和国招</w:t>
      </w:r>
      <w:r>
        <w:rPr>
          <w:rFonts w:hint="eastAsia" w:ascii="宋体" w:hAnsi="宋体" w:eastAsia="宋体" w:cs="宋体"/>
          <w:color w:val="auto"/>
          <w:sz w:val="24"/>
          <w:szCs w:val="24"/>
          <w:highlight w:val="none"/>
          <w:lang w:eastAsia="zh-CN"/>
        </w:rPr>
        <w:t>标</w:t>
      </w:r>
      <w:r>
        <w:rPr>
          <w:rFonts w:hint="default" w:ascii="宋体" w:hAnsi="宋体" w:eastAsia="宋体" w:cs="宋体"/>
          <w:color w:val="auto"/>
          <w:sz w:val="24"/>
          <w:szCs w:val="24"/>
          <w:highlight w:val="none"/>
        </w:rPr>
        <w:t xml:space="preserve">投标法》等有关规定，经踏勘项目现场和研究上述招标文件后，我方愿意以人民币（大写） </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w:t>
      </w:r>
      <w:r>
        <w:rPr>
          <w:rFonts w:hint="default" w:ascii="Arial" w:hAnsi="Arial" w:eastAsia="宋体" w:cs="Arial"/>
          <w:color w:val="auto"/>
          <w:sz w:val="24"/>
          <w:szCs w:val="24"/>
          <w:highlight w:val="none"/>
        </w:rPr>
        <w:t>¥</w:t>
      </w:r>
      <w:r>
        <w:rPr>
          <w:rFonts w:hint="default" w:ascii="宋体" w:hAnsi="Arial" w:eastAsia="宋体" w:cs="Arial"/>
          <w:color w:val="auto"/>
          <w:sz w:val="24"/>
          <w:szCs w:val="24"/>
          <w:highlight w:val="none"/>
          <w:u w:val="single"/>
        </w:rPr>
        <w:t xml:space="preserve">             </w:t>
      </w:r>
      <w:r>
        <w:rPr>
          <w:rFonts w:hint="default" w:ascii="宋体" w:hAnsi="宋体" w:eastAsia="宋体" w:cs="宋体"/>
          <w:color w:val="auto"/>
          <w:sz w:val="24"/>
          <w:szCs w:val="24"/>
          <w:highlight w:val="none"/>
        </w:rPr>
        <w:t>）的投标报价并按上述招标文件的要求承包本次招标范围内的全部工程。</w:t>
      </w:r>
    </w:p>
    <w:p w14:paraId="15F5A136">
      <w:pPr>
        <w:numPr>
          <w:ilvl w:val="0"/>
          <w:numId w:val="8"/>
        </w:numPr>
        <w:spacing w:beforeLines="0" w:afterLines="0" w:line="480" w:lineRule="auto"/>
        <w:ind w:firstLine="480" w:firstLineChars="200"/>
        <w:jc w:val="both"/>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我方已详细阅读全部招标文件，包括修改文件（如有时）及有关附件，并接受全部条款的约束。</w:t>
      </w:r>
    </w:p>
    <w:p w14:paraId="46398AFA">
      <w:pPr>
        <w:numPr>
          <w:ilvl w:val="0"/>
          <w:numId w:val="8"/>
        </w:numPr>
        <w:spacing w:beforeLines="0" w:afterLines="0" w:line="480" w:lineRule="auto"/>
        <w:ind w:firstLine="480" w:firstLineChars="200"/>
        <w:jc w:val="both"/>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一旦我方中标，我方保证在</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日历天内完成并移交全部工程。质量标准</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w:t>
      </w:r>
    </w:p>
    <w:p w14:paraId="50767FF4">
      <w:pPr>
        <w:numPr>
          <w:ilvl w:val="0"/>
          <w:numId w:val="8"/>
        </w:numPr>
        <w:spacing w:beforeLines="0" w:afterLines="0" w:line="480" w:lineRule="auto"/>
        <w:ind w:firstLine="480" w:firstLineChars="200"/>
        <w:jc w:val="both"/>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一旦我方中标，我方保证按投标文件中承诺的项目管理班子到位。</w:t>
      </w:r>
    </w:p>
    <w:p w14:paraId="7FF821C6">
      <w:pPr>
        <w:numPr>
          <w:ilvl w:val="0"/>
          <w:numId w:val="8"/>
        </w:numPr>
        <w:spacing w:beforeLines="0" w:afterLines="0" w:line="480" w:lineRule="auto"/>
        <w:ind w:firstLine="480" w:firstLineChars="200"/>
        <w:jc w:val="both"/>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我方同意所递交的投标文件在招标文件投标须知前附表规定的投标期有效内有效，在此期间如果中标，我方将受此约束。</w:t>
      </w:r>
    </w:p>
    <w:p w14:paraId="2B14C08E">
      <w:pPr>
        <w:numPr>
          <w:ilvl w:val="0"/>
          <w:numId w:val="8"/>
        </w:numPr>
        <w:spacing w:beforeLines="0" w:afterLines="0" w:line="480" w:lineRule="auto"/>
        <w:ind w:firstLine="480" w:firstLineChars="200"/>
        <w:jc w:val="both"/>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除非另达成协议并生效，你方的中标通知书和本投标文件将成为约束双方的合同文件的组成部分。</w:t>
      </w:r>
    </w:p>
    <w:p w14:paraId="20E8562C">
      <w:pPr>
        <w:numPr>
          <w:ilvl w:val="0"/>
          <w:numId w:val="0"/>
        </w:numPr>
        <w:spacing w:beforeLines="0" w:afterLines="0" w:line="480" w:lineRule="auto"/>
        <w:jc w:val="both"/>
        <w:rPr>
          <w:rFonts w:hint="default" w:ascii="宋体" w:hAnsi="宋体" w:eastAsia="宋体" w:cs="宋体"/>
          <w:color w:val="auto"/>
          <w:sz w:val="24"/>
          <w:szCs w:val="24"/>
          <w:highlight w:val="none"/>
        </w:rPr>
      </w:pPr>
    </w:p>
    <w:p w14:paraId="752CF6B4">
      <w:pPr>
        <w:wordWrap w:val="0"/>
        <w:spacing w:beforeLines="0" w:afterLines="0" w:line="432" w:lineRule="auto"/>
        <w:jc w:val="both"/>
        <w:rPr>
          <w:rFonts w:hint="default" w:ascii="宋体" w:hAnsi="宋体" w:eastAsia="宋体" w:cs="宋体"/>
          <w:color w:val="auto"/>
          <w:sz w:val="24"/>
          <w:szCs w:val="24"/>
          <w:highlight w:val="none"/>
        </w:rPr>
      </w:pPr>
    </w:p>
    <w:p w14:paraId="40E96570">
      <w:pPr>
        <w:wordWrap w:val="0"/>
        <w:spacing w:beforeLines="0" w:afterLines="0" w:line="432" w:lineRule="auto"/>
        <w:ind w:left="480" w:leftChars="200"/>
        <w:jc w:val="right"/>
        <w:rPr>
          <w:rFonts w:hint="default" w:ascii="宋体" w:hAnsi="宋体" w:eastAsia="宋体" w:cs="宋体"/>
          <w:color w:val="auto"/>
          <w:sz w:val="24"/>
          <w:szCs w:val="24"/>
          <w:highlight w:val="none"/>
          <w:u w:val="single"/>
        </w:rPr>
      </w:pPr>
      <w:r>
        <w:rPr>
          <w:rFonts w:hint="default" w:ascii="宋体" w:hAnsi="宋体" w:eastAsia="宋体" w:cs="宋体"/>
          <w:color w:val="auto"/>
          <w:sz w:val="24"/>
          <w:szCs w:val="24"/>
          <w:highlight w:val="none"/>
        </w:rPr>
        <w:t>投标人：</w:t>
      </w:r>
      <w:r>
        <w:rPr>
          <w:rFonts w:hint="default" w:ascii="宋体" w:hAnsi="宋体" w:eastAsia="宋体" w:cs="宋体"/>
          <w:color w:val="auto"/>
          <w:sz w:val="24"/>
          <w:szCs w:val="24"/>
          <w:highlight w:val="none"/>
          <w:u w:val="single"/>
        </w:rPr>
        <w:t xml:space="preserve">                          （盖公章）</w:t>
      </w:r>
    </w:p>
    <w:p w14:paraId="0664A9F5">
      <w:pPr>
        <w:wordWrap w:val="0"/>
        <w:spacing w:beforeLines="0" w:afterLines="0" w:line="432" w:lineRule="auto"/>
        <w:ind w:left="480" w:leftChars="200"/>
        <w:jc w:val="right"/>
        <w:rPr>
          <w:rFonts w:hint="default" w:ascii="宋体" w:hAnsi="宋体" w:eastAsia="宋体" w:cs="宋体"/>
          <w:color w:val="auto"/>
          <w:sz w:val="24"/>
          <w:szCs w:val="24"/>
          <w:highlight w:val="none"/>
          <w:u w:val="single"/>
        </w:rPr>
      </w:pPr>
      <w:r>
        <w:rPr>
          <w:rFonts w:hint="default" w:ascii="宋体" w:hAnsi="宋体" w:eastAsia="宋体" w:cs="宋体"/>
          <w:color w:val="auto"/>
          <w:sz w:val="24"/>
          <w:szCs w:val="24"/>
          <w:highlight w:val="none"/>
        </w:rPr>
        <w:t>投标单位地址：</w:t>
      </w:r>
      <w:r>
        <w:rPr>
          <w:rFonts w:hint="default" w:ascii="宋体" w:hAnsi="宋体" w:eastAsia="宋体" w:cs="宋体"/>
          <w:color w:val="auto"/>
          <w:sz w:val="24"/>
          <w:szCs w:val="24"/>
          <w:highlight w:val="none"/>
          <w:u w:val="single"/>
        </w:rPr>
        <w:t xml:space="preserve">                              </w:t>
      </w:r>
    </w:p>
    <w:p w14:paraId="655F8F73">
      <w:pPr>
        <w:wordWrap w:val="0"/>
        <w:spacing w:beforeLines="0" w:afterLines="0" w:line="432" w:lineRule="auto"/>
        <w:ind w:left="480" w:leftChars="200"/>
        <w:jc w:val="right"/>
        <w:rPr>
          <w:rFonts w:hint="default" w:ascii="宋体" w:hAnsi="宋体" w:eastAsia="宋体" w:cs="宋体"/>
          <w:color w:val="auto"/>
          <w:sz w:val="24"/>
          <w:szCs w:val="24"/>
          <w:highlight w:val="none"/>
          <w:u w:val="single"/>
        </w:rPr>
      </w:pPr>
      <w:r>
        <w:rPr>
          <w:rFonts w:hint="default" w:ascii="宋体" w:hAnsi="宋体" w:eastAsia="宋体" w:cs="宋体"/>
          <w:color w:val="auto"/>
          <w:sz w:val="24"/>
          <w:szCs w:val="24"/>
          <w:highlight w:val="none"/>
        </w:rPr>
        <w:t>法人代表或委托代理人 ：</w:t>
      </w:r>
      <w:r>
        <w:rPr>
          <w:rFonts w:hint="default" w:ascii="宋体" w:hAnsi="宋体" w:eastAsia="宋体" w:cs="宋体"/>
          <w:color w:val="auto"/>
          <w:sz w:val="24"/>
          <w:szCs w:val="24"/>
          <w:highlight w:val="none"/>
          <w:u w:val="single"/>
        </w:rPr>
        <w:t xml:space="preserve">       （签字或盖章）</w:t>
      </w:r>
    </w:p>
    <w:p w14:paraId="66EA6CE1">
      <w:pPr>
        <w:wordWrap w:val="0"/>
        <w:spacing w:beforeLines="0" w:afterLines="0" w:line="432" w:lineRule="auto"/>
        <w:ind w:left="480" w:leftChars="200"/>
        <w:jc w:val="right"/>
        <w:rPr>
          <w:rFonts w:hint="default" w:ascii="宋体" w:hAnsi="宋体" w:eastAsia="宋体"/>
          <w:color w:val="auto"/>
          <w:sz w:val="24"/>
          <w:szCs w:val="24"/>
          <w:highlight w:val="none"/>
        </w:rPr>
      </w:pPr>
      <w:r>
        <w:rPr>
          <w:rFonts w:hint="default" w:ascii="宋体" w:hAnsi="宋体" w:eastAsia="宋体" w:cs="宋体"/>
          <w:color w:val="auto"/>
          <w:sz w:val="24"/>
          <w:szCs w:val="24"/>
          <w:highlight w:val="none"/>
        </w:rPr>
        <w:t>日期：</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 xml:space="preserve">年 </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月</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日</w:t>
      </w:r>
    </w:p>
    <w:p w14:paraId="43128851">
      <w:pPr>
        <w:spacing w:beforeLines="0" w:afterLines="0" w:line="502" w:lineRule="exact"/>
        <w:ind w:right="20"/>
        <w:rPr>
          <w:rFonts w:hint="default" w:ascii="宋体" w:hAnsi="宋体" w:eastAsia="宋体"/>
          <w:color w:val="auto"/>
          <w:sz w:val="24"/>
          <w:szCs w:val="24"/>
          <w:highlight w:val="none"/>
        </w:rPr>
      </w:pPr>
    </w:p>
    <w:p w14:paraId="13E7C551">
      <w:pPr>
        <w:pStyle w:val="10"/>
        <w:rPr>
          <w:rFonts w:hint="default" w:ascii="宋体" w:hAnsi="宋体" w:eastAsia="宋体"/>
          <w:color w:val="auto"/>
          <w:sz w:val="24"/>
          <w:szCs w:val="24"/>
          <w:highlight w:val="none"/>
        </w:rPr>
      </w:pPr>
    </w:p>
    <w:p w14:paraId="57B97F67">
      <w:pPr>
        <w:spacing w:beforeLines="0" w:afterLines="0" w:line="480" w:lineRule="auto"/>
        <w:ind w:right="20"/>
        <w:jc w:val="center"/>
        <w:rPr>
          <w:rFonts w:hint="eastAsia"/>
          <w:color w:val="auto"/>
          <w:sz w:val="20"/>
          <w:szCs w:val="24"/>
          <w:highlight w:val="none"/>
        </w:rPr>
      </w:pPr>
      <w:r>
        <w:rPr>
          <w:rFonts w:hint="eastAsia" w:ascii="宋体" w:hAnsi="宋体" w:eastAsia="宋体"/>
          <w:b/>
          <w:color w:val="auto"/>
          <w:sz w:val="44"/>
          <w:szCs w:val="24"/>
          <w:highlight w:val="none"/>
          <w:lang w:val="en-US" w:eastAsia="zh-CN"/>
        </w:rPr>
        <w:t>二</w:t>
      </w:r>
      <w:r>
        <w:rPr>
          <w:rFonts w:hint="default" w:ascii="宋体" w:hAnsi="宋体" w:eastAsia="宋体"/>
          <w:b/>
          <w:color w:val="auto"/>
          <w:sz w:val="44"/>
          <w:szCs w:val="24"/>
          <w:highlight w:val="none"/>
        </w:rPr>
        <w:t>、授权委托书、法定代表人身份证明</w:t>
      </w:r>
    </w:p>
    <w:p w14:paraId="597A26A9">
      <w:pPr>
        <w:spacing w:beforeLines="0" w:afterLines="0" w:line="480" w:lineRule="auto"/>
        <w:rPr>
          <w:rFonts w:hint="eastAsia"/>
          <w:color w:val="auto"/>
          <w:sz w:val="20"/>
          <w:szCs w:val="24"/>
          <w:highlight w:val="none"/>
        </w:rPr>
      </w:pPr>
    </w:p>
    <w:p w14:paraId="288CE18D">
      <w:pPr>
        <w:spacing w:beforeLines="0" w:afterLines="0" w:line="480" w:lineRule="auto"/>
        <w:jc w:val="center"/>
        <w:rPr>
          <w:rFonts w:hint="default" w:ascii="宋体" w:hAnsi="宋体" w:eastAsia="宋体"/>
          <w:b/>
          <w:color w:val="auto"/>
          <w:sz w:val="32"/>
          <w:szCs w:val="24"/>
          <w:highlight w:val="none"/>
        </w:rPr>
      </w:pPr>
      <w:r>
        <w:rPr>
          <w:rFonts w:hint="eastAsia" w:ascii="宋体" w:hAnsi="宋体" w:eastAsia="宋体"/>
          <w:b/>
          <w:color w:val="auto"/>
          <w:sz w:val="32"/>
          <w:szCs w:val="24"/>
          <w:highlight w:val="none"/>
          <w:lang w:val="en-US" w:eastAsia="zh-CN"/>
        </w:rPr>
        <w:t>2</w:t>
      </w:r>
      <w:r>
        <w:rPr>
          <w:rFonts w:hint="default" w:ascii="宋体" w:hAnsi="宋体" w:eastAsia="宋体"/>
          <w:b/>
          <w:color w:val="auto"/>
          <w:sz w:val="32"/>
          <w:szCs w:val="24"/>
          <w:highlight w:val="none"/>
        </w:rPr>
        <w:t>.1  授权委托书</w:t>
      </w:r>
    </w:p>
    <w:p w14:paraId="1C4F4785">
      <w:pPr>
        <w:spacing w:beforeLines="0" w:afterLines="0" w:line="480" w:lineRule="auto"/>
        <w:rPr>
          <w:rFonts w:hint="eastAsia"/>
          <w:color w:val="auto"/>
          <w:sz w:val="20"/>
          <w:szCs w:val="24"/>
          <w:highlight w:val="none"/>
        </w:rPr>
      </w:pPr>
    </w:p>
    <w:p w14:paraId="420E1713">
      <w:pPr>
        <w:spacing w:beforeLines="0" w:afterLines="0" w:line="48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我</w:t>
      </w:r>
      <w:r>
        <w:rPr>
          <w:rFonts w:hint="default" w:ascii="宋体" w:hAnsi="宋体" w:eastAsia="宋体" w:cs="宋体"/>
          <w:color w:val="auto"/>
          <w:sz w:val="24"/>
          <w:szCs w:val="24"/>
          <w:highlight w:val="none"/>
          <w:u w:val="single"/>
        </w:rPr>
        <w:t xml:space="preserve">               （姓名）</w:t>
      </w:r>
      <w:r>
        <w:rPr>
          <w:rFonts w:hint="default" w:ascii="宋体" w:hAnsi="宋体" w:eastAsia="宋体" w:cs="宋体"/>
          <w:color w:val="auto"/>
          <w:sz w:val="24"/>
          <w:szCs w:val="24"/>
          <w:highlight w:val="none"/>
        </w:rPr>
        <w:t>系</w:t>
      </w:r>
      <w:r>
        <w:rPr>
          <w:rFonts w:hint="default" w:ascii="宋体" w:hAnsi="宋体" w:eastAsia="宋体" w:cs="宋体"/>
          <w:color w:val="auto"/>
          <w:sz w:val="24"/>
          <w:szCs w:val="24"/>
          <w:highlight w:val="none"/>
          <w:u w:val="single"/>
        </w:rPr>
        <w:t xml:space="preserve">                             （投标人名称）</w:t>
      </w:r>
      <w:r>
        <w:rPr>
          <w:rFonts w:hint="default" w:ascii="宋体" w:hAnsi="宋体" w:eastAsia="宋体" w:cs="宋体"/>
          <w:color w:val="auto"/>
          <w:sz w:val="24"/>
          <w:szCs w:val="24"/>
          <w:highlight w:val="none"/>
        </w:rPr>
        <w:t>的法定代表人，现授权委托</w:t>
      </w:r>
      <w:r>
        <w:rPr>
          <w:rFonts w:hint="default" w:ascii="宋体" w:hAnsi="宋体" w:eastAsia="宋体" w:cs="宋体"/>
          <w:color w:val="auto"/>
          <w:sz w:val="24"/>
          <w:szCs w:val="24"/>
          <w:highlight w:val="none"/>
          <w:u w:val="single"/>
        </w:rPr>
        <w:t xml:space="preserve">               （姓名）</w:t>
      </w:r>
      <w:r>
        <w:rPr>
          <w:rFonts w:hint="default" w:ascii="宋体" w:hAnsi="宋体" w:eastAsia="宋体" w:cs="宋体"/>
          <w:color w:val="auto"/>
          <w:sz w:val="24"/>
          <w:szCs w:val="24"/>
          <w:highlight w:val="none"/>
        </w:rPr>
        <w:t>为我公司处理</w:t>
      </w:r>
      <w:r>
        <w:rPr>
          <w:rFonts w:hint="default" w:ascii="宋体" w:hAnsi="宋体" w:eastAsia="宋体" w:cs="宋体"/>
          <w:color w:val="auto"/>
          <w:sz w:val="24"/>
          <w:szCs w:val="24"/>
          <w:highlight w:val="none"/>
          <w:u w:val="single"/>
        </w:rPr>
        <w:t xml:space="preserve">                   （项目名称）</w:t>
      </w:r>
      <w:r>
        <w:rPr>
          <w:rFonts w:hint="default" w:ascii="宋体" w:hAnsi="宋体" w:eastAsia="宋体" w:cs="宋体"/>
          <w:color w:val="auto"/>
          <w:sz w:val="24"/>
          <w:szCs w:val="24"/>
          <w:highlight w:val="none"/>
        </w:rPr>
        <w:t xml:space="preserve"> 工程投标事宜的授权委托人，居民身份证号码：</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，联系电话：</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 xml:space="preserve">。      </w:t>
      </w:r>
    </w:p>
    <w:p w14:paraId="47079E32">
      <w:pPr>
        <w:spacing w:beforeLines="0" w:afterLines="0" w:line="48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授权委托人参加本项目的投标活动，有权当场作出承诺及投标文件作出技术与补充，授权委托人在开标、评标过程中签署的一切文件和处理与之有关的一切事物，我均予以承认。</w:t>
      </w:r>
    </w:p>
    <w:p w14:paraId="11AC2451">
      <w:pPr>
        <w:spacing w:beforeLines="0" w:afterLines="0" w:line="48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授权期限：</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日，自</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 xml:space="preserve">年 </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月</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日至</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年</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 xml:space="preserve">月 </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日     。</w:t>
      </w:r>
    </w:p>
    <w:p w14:paraId="5A114580">
      <w:pPr>
        <w:spacing w:beforeLines="0" w:afterLines="0" w:line="48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法定代表人承诺：授权委托人是我单位在职员工，且本委托书所附该人员身份证明材料真实有效，所提供的资料中有虚假材料的，愿意作废标和中标无效处理，并作为不良行为接受行政监管部门处罚。</w:t>
      </w:r>
    </w:p>
    <w:p w14:paraId="068A14D2">
      <w:pPr>
        <w:pStyle w:val="10"/>
        <w:spacing w:beforeLines="0" w:afterLines="0"/>
        <w:rPr>
          <w:rFonts w:hint="default" w:ascii="宋体" w:hAnsi="宋体" w:eastAsia="宋体" w:cs="宋体"/>
          <w:color w:val="auto"/>
          <w:sz w:val="24"/>
          <w:szCs w:val="24"/>
          <w:highlight w:val="none"/>
        </w:rPr>
      </w:pPr>
    </w:p>
    <w:p w14:paraId="71F04C4C">
      <w:pPr>
        <w:spacing w:beforeLines="0" w:afterLines="0"/>
        <w:rPr>
          <w:rFonts w:hint="default" w:ascii="宋体" w:hAnsi="宋体" w:eastAsia="宋体" w:cs="宋体"/>
          <w:color w:val="auto"/>
          <w:sz w:val="24"/>
          <w:szCs w:val="24"/>
          <w:highlight w:val="none"/>
        </w:rPr>
      </w:pPr>
    </w:p>
    <w:p w14:paraId="308C1816">
      <w:pPr>
        <w:pStyle w:val="10"/>
        <w:spacing w:beforeLines="0" w:afterLines="0"/>
        <w:rPr>
          <w:rFonts w:hint="eastAsia"/>
          <w:color w:val="auto"/>
          <w:sz w:val="21"/>
          <w:szCs w:val="24"/>
          <w:highlight w:val="none"/>
        </w:rPr>
      </w:pPr>
    </w:p>
    <w:p w14:paraId="7BFDDBF7">
      <w:pPr>
        <w:wordWrap w:val="0"/>
        <w:spacing w:beforeLines="0" w:afterLines="0" w:line="480" w:lineRule="auto"/>
        <w:ind w:left="480" w:leftChars="200"/>
        <w:jc w:val="righ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投标人：</w:t>
      </w:r>
      <w:r>
        <w:rPr>
          <w:rFonts w:hint="default" w:ascii="宋体" w:hAnsi="宋体" w:eastAsia="宋体" w:cs="宋体"/>
          <w:color w:val="auto"/>
          <w:sz w:val="24"/>
          <w:szCs w:val="24"/>
          <w:highlight w:val="none"/>
          <w:u w:val="single"/>
        </w:rPr>
        <w:t xml:space="preserve">                          （盖公章）</w:t>
      </w:r>
    </w:p>
    <w:p w14:paraId="281C27FD">
      <w:pPr>
        <w:wordWrap w:val="0"/>
        <w:spacing w:beforeLines="0" w:afterLines="0" w:line="480" w:lineRule="auto"/>
        <w:ind w:firstLine="480" w:firstLineChars="200"/>
        <w:jc w:val="right"/>
        <w:rPr>
          <w:rFonts w:hint="default" w:ascii="宋体" w:hAnsi="宋体" w:eastAsia="宋体" w:cs="宋体"/>
          <w:color w:val="auto"/>
          <w:sz w:val="24"/>
          <w:szCs w:val="24"/>
          <w:highlight w:val="none"/>
          <w:u w:val="single"/>
        </w:rPr>
      </w:pPr>
      <w:r>
        <w:rPr>
          <w:rFonts w:hint="default" w:ascii="宋体" w:hAnsi="宋体" w:eastAsia="宋体" w:cs="宋体"/>
          <w:color w:val="auto"/>
          <w:sz w:val="24"/>
          <w:szCs w:val="24"/>
          <w:highlight w:val="none"/>
        </w:rPr>
        <w:t>法定代表人：</w:t>
      </w:r>
      <w:r>
        <w:rPr>
          <w:rFonts w:hint="default" w:ascii="宋体" w:hAnsi="宋体" w:eastAsia="宋体" w:cs="宋体"/>
          <w:color w:val="auto"/>
          <w:sz w:val="24"/>
          <w:szCs w:val="24"/>
          <w:highlight w:val="none"/>
          <w:u w:val="single"/>
        </w:rPr>
        <w:t xml:space="preserve">                        （签字）</w:t>
      </w:r>
    </w:p>
    <w:p w14:paraId="487CE30B">
      <w:pPr>
        <w:wordWrap w:val="0"/>
        <w:spacing w:beforeLines="0" w:afterLines="0" w:line="480" w:lineRule="auto"/>
        <w:ind w:firstLine="480" w:firstLineChars="200"/>
        <w:jc w:val="right"/>
        <w:rPr>
          <w:rFonts w:hint="default" w:ascii="宋体" w:hAnsi="宋体" w:eastAsia="宋体" w:cs="宋体"/>
          <w:color w:val="auto"/>
          <w:sz w:val="24"/>
          <w:szCs w:val="24"/>
          <w:highlight w:val="none"/>
          <w:u w:val="single"/>
        </w:rPr>
      </w:pPr>
      <w:r>
        <w:rPr>
          <w:rFonts w:hint="default" w:ascii="宋体" w:hAnsi="宋体" w:eastAsia="宋体" w:cs="宋体"/>
          <w:color w:val="auto"/>
          <w:sz w:val="24"/>
          <w:szCs w:val="24"/>
          <w:highlight w:val="none"/>
        </w:rPr>
        <w:t>受委托人：</w:t>
      </w:r>
      <w:r>
        <w:rPr>
          <w:rFonts w:hint="default" w:ascii="宋体" w:hAnsi="宋体" w:eastAsia="宋体" w:cs="宋体"/>
          <w:color w:val="auto"/>
          <w:sz w:val="24"/>
          <w:szCs w:val="24"/>
          <w:highlight w:val="none"/>
          <w:u w:val="single"/>
        </w:rPr>
        <w:t xml:space="preserve">                          （签字）</w:t>
      </w:r>
    </w:p>
    <w:p w14:paraId="3C0F223E">
      <w:pPr>
        <w:wordWrap w:val="0"/>
        <w:spacing w:beforeLines="0" w:afterLines="0" w:line="480" w:lineRule="auto"/>
        <w:ind w:left="480" w:leftChars="200"/>
        <w:jc w:val="right"/>
        <w:rPr>
          <w:rFonts w:hint="default" w:ascii="宋体" w:hAnsi="宋体" w:eastAsia="宋体"/>
          <w:b/>
          <w:color w:val="auto"/>
          <w:sz w:val="32"/>
          <w:szCs w:val="24"/>
          <w:highlight w:val="none"/>
        </w:rPr>
      </w:pPr>
      <w:r>
        <w:rPr>
          <w:rFonts w:hint="default" w:ascii="宋体" w:hAnsi="宋体" w:eastAsia="宋体" w:cs="宋体"/>
          <w:color w:val="auto"/>
          <w:sz w:val="24"/>
          <w:szCs w:val="24"/>
          <w:highlight w:val="none"/>
        </w:rPr>
        <w:t>日期：</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 xml:space="preserve">年 </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月</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日</w:t>
      </w:r>
    </w:p>
    <w:p w14:paraId="6FDCD66D">
      <w:pPr>
        <w:spacing w:beforeLines="0" w:afterLines="0" w:line="480" w:lineRule="auto"/>
        <w:jc w:val="center"/>
        <w:rPr>
          <w:rFonts w:hint="default" w:ascii="宋体" w:hAnsi="宋体" w:eastAsia="宋体"/>
          <w:b/>
          <w:color w:val="auto"/>
          <w:sz w:val="32"/>
          <w:szCs w:val="24"/>
          <w:highlight w:val="none"/>
        </w:rPr>
      </w:pPr>
    </w:p>
    <w:p w14:paraId="3FD6BE28">
      <w:pPr>
        <w:spacing w:beforeLines="0" w:afterLines="0" w:line="480" w:lineRule="auto"/>
        <w:jc w:val="center"/>
        <w:rPr>
          <w:rFonts w:hint="eastAsia" w:ascii="宋体" w:hAnsi="宋体" w:eastAsia="宋体"/>
          <w:b/>
          <w:color w:val="auto"/>
          <w:sz w:val="32"/>
          <w:szCs w:val="24"/>
          <w:highlight w:val="none"/>
          <w:lang w:val="en-US" w:eastAsia="zh-CN"/>
        </w:rPr>
      </w:pPr>
    </w:p>
    <w:p w14:paraId="2D54C8E7">
      <w:pPr>
        <w:spacing w:beforeLines="0" w:afterLines="0" w:line="480" w:lineRule="auto"/>
        <w:jc w:val="center"/>
        <w:rPr>
          <w:rFonts w:hint="default" w:ascii="宋体" w:hAnsi="宋体" w:eastAsia="宋体" w:cs="宋体"/>
          <w:color w:val="auto"/>
          <w:sz w:val="24"/>
          <w:szCs w:val="24"/>
          <w:highlight w:val="none"/>
        </w:rPr>
      </w:pPr>
      <w:r>
        <w:rPr>
          <w:rFonts w:hint="eastAsia" w:ascii="宋体" w:hAnsi="宋体" w:eastAsia="宋体"/>
          <w:b/>
          <w:color w:val="auto"/>
          <w:sz w:val="32"/>
          <w:szCs w:val="24"/>
          <w:highlight w:val="none"/>
          <w:lang w:val="en-US" w:eastAsia="zh-CN"/>
        </w:rPr>
        <w:t>2</w:t>
      </w:r>
      <w:r>
        <w:rPr>
          <w:rFonts w:hint="default" w:ascii="宋体" w:hAnsi="宋体" w:eastAsia="宋体"/>
          <w:b/>
          <w:color w:val="auto"/>
          <w:sz w:val="32"/>
          <w:szCs w:val="24"/>
          <w:highlight w:val="none"/>
        </w:rPr>
        <w:t>.2法定代表人身份证明</w:t>
      </w:r>
    </w:p>
    <w:p w14:paraId="330EDB6C">
      <w:pPr>
        <w:spacing w:beforeLines="0" w:afterLines="0" w:line="480" w:lineRule="auto"/>
        <w:ind w:firstLine="480" w:firstLineChars="200"/>
        <w:jc w:val="both"/>
        <w:rPr>
          <w:rFonts w:hint="default" w:ascii="宋体" w:hAnsi="宋体" w:eastAsia="宋体" w:cs="宋体"/>
          <w:color w:val="auto"/>
          <w:sz w:val="24"/>
          <w:szCs w:val="24"/>
          <w:highlight w:val="none"/>
        </w:rPr>
      </w:pPr>
    </w:p>
    <w:p w14:paraId="5C9F6BF4">
      <w:pPr>
        <w:spacing w:beforeLines="0" w:afterLines="0" w:line="480" w:lineRule="auto"/>
        <w:ind w:firstLine="480" w:firstLineChars="200"/>
        <w:jc w:val="both"/>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投标人名称：</w:t>
      </w:r>
    </w:p>
    <w:p w14:paraId="09C7B78F">
      <w:pPr>
        <w:spacing w:beforeLines="0" w:afterLines="0" w:line="480" w:lineRule="auto"/>
        <w:ind w:firstLine="480" w:firstLineChars="200"/>
        <w:jc w:val="both"/>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单位性质：</w:t>
      </w:r>
    </w:p>
    <w:p w14:paraId="2E10E5F9">
      <w:pPr>
        <w:spacing w:beforeLines="0" w:afterLines="0" w:line="480" w:lineRule="auto"/>
        <w:ind w:firstLine="480" w:firstLineChars="200"/>
        <w:jc w:val="both"/>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地址：</w:t>
      </w:r>
    </w:p>
    <w:p w14:paraId="6F167077">
      <w:pPr>
        <w:spacing w:beforeLines="0" w:afterLines="0" w:line="480" w:lineRule="auto"/>
        <w:ind w:firstLine="480" w:firstLineChars="200"/>
        <w:jc w:val="both"/>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成立时间：</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年</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月</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日</w:t>
      </w:r>
    </w:p>
    <w:p w14:paraId="2482F0B7">
      <w:pPr>
        <w:spacing w:beforeLines="0" w:afterLines="0" w:line="480" w:lineRule="auto"/>
        <w:ind w:firstLine="480" w:firstLineChars="200"/>
        <w:jc w:val="both"/>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经营期限：</w:t>
      </w:r>
    </w:p>
    <w:p w14:paraId="712691AA">
      <w:pPr>
        <w:spacing w:beforeLines="0" w:afterLines="0" w:line="480" w:lineRule="auto"/>
        <w:ind w:firstLine="480" w:firstLineChars="200"/>
        <w:jc w:val="both"/>
        <w:rPr>
          <w:rFonts w:hint="default" w:ascii="宋体" w:hAnsi="宋体" w:eastAsia="宋体" w:cs="宋体"/>
          <w:color w:val="auto"/>
          <w:sz w:val="24"/>
          <w:szCs w:val="24"/>
          <w:highlight w:val="none"/>
          <w:u w:val="single"/>
        </w:rPr>
      </w:pPr>
      <w:r>
        <w:rPr>
          <w:rFonts w:hint="default" w:ascii="宋体" w:hAnsi="宋体" w:eastAsia="宋体" w:cs="宋体"/>
          <w:color w:val="auto"/>
          <w:sz w:val="24"/>
          <w:szCs w:val="24"/>
          <w:highlight w:val="none"/>
        </w:rPr>
        <w:t>姓名：</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 xml:space="preserve">性别：  </w:t>
      </w:r>
      <w:r>
        <w:rPr>
          <w:rFonts w:hint="default" w:ascii="宋体" w:hAnsi="宋体" w:eastAsia="宋体" w:cs="宋体"/>
          <w:color w:val="auto"/>
          <w:sz w:val="24"/>
          <w:szCs w:val="24"/>
          <w:highlight w:val="none"/>
          <w:u w:val="single"/>
        </w:rPr>
        <w:t xml:space="preserve">                        </w:t>
      </w:r>
    </w:p>
    <w:p w14:paraId="39D2987E">
      <w:pPr>
        <w:spacing w:beforeLines="0" w:afterLines="0" w:line="480" w:lineRule="auto"/>
        <w:ind w:firstLine="480" w:firstLineChars="200"/>
        <w:jc w:val="both"/>
        <w:rPr>
          <w:rFonts w:hint="default" w:ascii="宋体" w:hAnsi="宋体" w:eastAsia="宋体" w:cs="宋体"/>
          <w:color w:val="auto"/>
          <w:sz w:val="24"/>
          <w:szCs w:val="24"/>
          <w:highlight w:val="none"/>
          <w:u w:val="single"/>
        </w:rPr>
      </w:pPr>
      <w:r>
        <w:rPr>
          <w:rFonts w:hint="default" w:ascii="宋体" w:hAnsi="宋体" w:eastAsia="宋体" w:cs="宋体"/>
          <w:color w:val="auto"/>
          <w:sz w:val="24"/>
          <w:szCs w:val="24"/>
          <w:highlight w:val="none"/>
        </w:rPr>
        <w:t>年龄：</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职务：</w:t>
      </w:r>
      <w:r>
        <w:rPr>
          <w:rFonts w:hint="default" w:ascii="宋体" w:hAnsi="宋体" w:eastAsia="宋体" w:cs="宋体"/>
          <w:color w:val="auto"/>
          <w:sz w:val="24"/>
          <w:szCs w:val="24"/>
          <w:highlight w:val="none"/>
          <w:u w:val="single"/>
        </w:rPr>
        <w:t xml:space="preserve">                          </w:t>
      </w:r>
    </w:p>
    <w:p w14:paraId="5DA9E062">
      <w:pPr>
        <w:spacing w:beforeLines="0" w:afterLines="0" w:line="480" w:lineRule="auto"/>
        <w:ind w:firstLine="480" w:firstLineChars="200"/>
        <w:jc w:val="both"/>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系</w:t>
      </w:r>
      <w:r>
        <w:rPr>
          <w:rFonts w:hint="default" w:ascii="宋体" w:hAnsi="宋体" w:eastAsia="宋体" w:cs="宋体"/>
          <w:color w:val="auto"/>
          <w:sz w:val="24"/>
          <w:szCs w:val="24"/>
          <w:highlight w:val="none"/>
          <w:u w:val="single"/>
        </w:rPr>
        <w:t xml:space="preserve">                             （投标人名称）</w:t>
      </w:r>
      <w:r>
        <w:rPr>
          <w:rFonts w:hint="default" w:ascii="宋体" w:hAnsi="宋体" w:eastAsia="宋体" w:cs="宋体"/>
          <w:color w:val="auto"/>
          <w:sz w:val="24"/>
          <w:szCs w:val="24"/>
          <w:highlight w:val="none"/>
        </w:rPr>
        <w:t>的法定代表人。</w:t>
      </w:r>
    </w:p>
    <w:p w14:paraId="6DB4CD3A">
      <w:pPr>
        <w:spacing w:beforeLines="0" w:afterLines="0" w:line="480" w:lineRule="auto"/>
        <w:ind w:firstLine="480" w:firstLineChars="200"/>
        <w:jc w:val="both"/>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特此证明。</w:t>
      </w:r>
    </w:p>
    <w:p w14:paraId="62AE30EC">
      <w:pPr>
        <w:spacing w:beforeLines="0" w:afterLines="0" w:line="480" w:lineRule="auto"/>
        <w:rPr>
          <w:rFonts w:hint="default" w:ascii="宋体" w:hAnsi="宋体" w:eastAsia="宋体" w:cs="宋体"/>
          <w:color w:val="auto"/>
          <w:sz w:val="24"/>
          <w:szCs w:val="24"/>
          <w:highlight w:val="none"/>
        </w:rPr>
      </w:pPr>
    </w:p>
    <w:p w14:paraId="3072F541">
      <w:pPr>
        <w:spacing w:beforeLines="0" w:afterLines="0" w:line="480" w:lineRule="auto"/>
        <w:rPr>
          <w:rFonts w:hint="default" w:ascii="宋体" w:hAnsi="宋体" w:eastAsia="宋体" w:cs="宋体"/>
          <w:color w:val="auto"/>
          <w:sz w:val="24"/>
          <w:szCs w:val="24"/>
          <w:highlight w:val="none"/>
        </w:rPr>
      </w:pPr>
    </w:p>
    <w:p w14:paraId="77A6F27A">
      <w:pPr>
        <w:pStyle w:val="10"/>
        <w:spacing w:beforeLines="0" w:afterLines="0"/>
        <w:rPr>
          <w:rFonts w:hint="default" w:ascii="宋体" w:hAnsi="宋体" w:eastAsia="宋体" w:cs="宋体"/>
          <w:color w:val="auto"/>
          <w:sz w:val="24"/>
          <w:szCs w:val="24"/>
          <w:highlight w:val="none"/>
        </w:rPr>
      </w:pPr>
    </w:p>
    <w:p w14:paraId="11FFF664">
      <w:pPr>
        <w:pStyle w:val="9"/>
        <w:spacing w:beforeLines="0" w:afterLines="0"/>
        <w:rPr>
          <w:rFonts w:hint="default" w:ascii="宋体" w:hAnsi="宋体" w:eastAsia="宋体" w:cs="宋体"/>
          <w:color w:val="auto"/>
          <w:sz w:val="24"/>
          <w:szCs w:val="24"/>
          <w:highlight w:val="none"/>
        </w:rPr>
      </w:pPr>
    </w:p>
    <w:p w14:paraId="7C486ABD">
      <w:pPr>
        <w:pStyle w:val="9"/>
        <w:spacing w:beforeLines="0" w:afterLines="0"/>
        <w:rPr>
          <w:rFonts w:hint="default" w:ascii="宋体" w:hAnsi="宋体" w:eastAsia="宋体" w:cs="宋体"/>
          <w:color w:val="auto"/>
          <w:sz w:val="24"/>
          <w:szCs w:val="24"/>
          <w:highlight w:val="none"/>
        </w:rPr>
      </w:pPr>
    </w:p>
    <w:p w14:paraId="21B06777">
      <w:pPr>
        <w:wordWrap w:val="0"/>
        <w:spacing w:beforeLines="0" w:afterLines="0" w:line="480" w:lineRule="auto"/>
        <w:ind w:left="480" w:leftChars="200"/>
        <w:jc w:val="right"/>
        <w:rPr>
          <w:rFonts w:hint="default" w:ascii="宋体" w:hAnsi="宋体" w:eastAsia="宋体" w:cs="宋体"/>
          <w:color w:val="auto"/>
          <w:sz w:val="24"/>
          <w:szCs w:val="24"/>
          <w:highlight w:val="none"/>
          <w:u w:val="single"/>
        </w:rPr>
      </w:pPr>
      <w:r>
        <w:rPr>
          <w:rFonts w:hint="default" w:ascii="宋体" w:hAnsi="宋体" w:eastAsia="宋体" w:cs="宋体"/>
          <w:color w:val="auto"/>
          <w:sz w:val="24"/>
          <w:szCs w:val="24"/>
          <w:highlight w:val="none"/>
        </w:rPr>
        <w:t>投标人：</w:t>
      </w:r>
      <w:r>
        <w:rPr>
          <w:rFonts w:hint="default" w:ascii="宋体" w:hAnsi="宋体" w:eastAsia="宋体" w:cs="宋体"/>
          <w:color w:val="auto"/>
          <w:sz w:val="24"/>
          <w:szCs w:val="24"/>
          <w:highlight w:val="none"/>
          <w:u w:val="single"/>
        </w:rPr>
        <w:t xml:space="preserve">                          （盖公章）</w:t>
      </w:r>
    </w:p>
    <w:p w14:paraId="44B251F4">
      <w:pPr>
        <w:spacing w:beforeLines="0" w:afterLines="0" w:line="480" w:lineRule="auto"/>
        <w:ind w:left="480" w:leftChars="200"/>
        <w:jc w:val="right"/>
        <w:rPr>
          <w:rFonts w:hint="default" w:ascii="宋体" w:hAnsi="宋体" w:eastAsia="宋体" w:cs="宋体"/>
          <w:color w:val="auto"/>
          <w:sz w:val="24"/>
          <w:szCs w:val="24"/>
          <w:highlight w:val="none"/>
          <w:u w:val="single"/>
        </w:rPr>
      </w:pPr>
    </w:p>
    <w:p w14:paraId="2F8FE736">
      <w:pPr>
        <w:wordWrap w:val="0"/>
        <w:spacing w:beforeLines="0" w:afterLines="0" w:line="480" w:lineRule="auto"/>
        <w:ind w:left="480" w:leftChars="200"/>
        <w:jc w:val="righ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日期：</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 xml:space="preserve">年 </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月</w:t>
      </w:r>
      <w:r>
        <w:rPr>
          <w:rFonts w:hint="default" w:ascii="宋体" w:hAnsi="宋体" w:eastAsia="宋体" w:cs="宋体"/>
          <w:color w:val="auto"/>
          <w:sz w:val="24"/>
          <w:szCs w:val="24"/>
          <w:highlight w:val="none"/>
          <w:u w:val="single"/>
        </w:rPr>
        <w:t xml:space="preserve">    </w:t>
      </w:r>
      <w:r>
        <w:rPr>
          <w:rFonts w:hint="default" w:ascii="宋体" w:hAnsi="宋体" w:eastAsia="宋体" w:cs="宋体"/>
          <w:color w:val="auto"/>
          <w:sz w:val="24"/>
          <w:szCs w:val="24"/>
          <w:highlight w:val="none"/>
        </w:rPr>
        <w:t>日</w:t>
      </w:r>
    </w:p>
    <w:p w14:paraId="65E6BD07">
      <w:pPr>
        <w:spacing w:beforeLines="0" w:afterLines="0" w:line="480" w:lineRule="auto"/>
        <w:rPr>
          <w:rFonts w:hint="default" w:ascii="宋体" w:hAnsi="宋体" w:eastAsia="宋体"/>
          <w:color w:val="auto"/>
          <w:sz w:val="24"/>
          <w:szCs w:val="24"/>
          <w:highlight w:val="none"/>
        </w:rPr>
      </w:pPr>
      <w:r>
        <w:rPr>
          <w:rFonts w:hint="default" w:ascii="宋体" w:hAnsi="宋体" w:eastAsia="宋体"/>
          <w:color w:val="auto"/>
          <w:sz w:val="24"/>
          <w:szCs w:val="24"/>
          <w:highlight w:val="none"/>
        </w:rPr>
        <w:t>（附身份证复印件）</w:t>
      </w:r>
    </w:p>
    <w:p w14:paraId="4458D7E1">
      <w:pPr>
        <w:spacing w:beforeLines="0" w:afterLines="0"/>
        <w:rPr>
          <w:rFonts w:hint="eastAsia"/>
          <w:color w:val="auto"/>
          <w:sz w:val="20"/>
          <w:szCs w:val="24"/>
          <w:highlight w:val="none"/>
        </w:rPr>
      </w:pPr>
    </w:p>
    <w:p w14:paraId="151020CF">
      <w:pPr>
        <w:spacing w:beforeLines="0" w:afterLines="0" w:line="480" w:lineRule="auto"/>
        <w:ind w:left="20" w:firstLine="361"/>
        <w:rPr>
          <w:rFonts w:hint="default" w:ascii="宋体" w:hAnsi="宋体" w:eastAsia="宋体" w:cs="宋体"/>
          <w:b/>
          <w:color w:val="auto"/>
          <w:sz w:val="44"/>
          <w:szCs w:val="24"/>
          <w:highlight w:val="none"/>
          <w:lang w:bidi="ar"/>
        </w:rPr>
      </w:pPr>
      <w:r>
        <w:rPr>
          <w:rFonts w:hint="default" w:ascii="宋体" w:hAnsi="宋体" w:eastAsia="宋体"/>
          <w:b/>
          <w:color w:val="auto"/>
          <w:sz w:val="24"/>
          <w:szCs w:val="24"/>
          <w:highlight w:val="none"/>
          <w:u w:val="single"/>
        </w:rPr>
        <w:t>注：授权委托书、身份证明材料一式三份（投标文件正副本中各一份，一份开标时直接递交。身份证明材料投标文件中附复印件，开标时提供原件）。</w:t>
      </w:r>
    </w:p>
    <w:p w14:paraId="17ACA45A">
      <w:pPr>
        <w:spacing w:beforeLines="0" w:afterLines="0" w:line="360" w:lineRule="auto"/>
        <w:ind w:right="160"/>
        <w:jc w:val="center"/>
        <w:rPr>
          <w:rFonts w:hint="default" w:ascii="宋体" w:hAnsi="宋体" w:eastAsia="宋体" w:cs="宋体"/>
          <w:b/>
          <w:color w:val="auto"/>
          <w:sz w:val="44"/>
          <w:szCs w:val="24"/>
          <w:highlight w:val="none"/>
          <w:lang w:bidi="ar"/>
        </w:rPr>
      </w:pPr>
    </w:p>
    <w:p w14:paraId="384DC2A6">
      <w:pPr>
        <w:spacing w:beforeLines="0" w:afterLines="0" w:line="360" w:lineRule="auto"/>
        <w:ind w:right="160"/>
        <w:jc w:val="center"/>
        <w:rPr>
          <w:rFonts w:hint="default" w:ascii="宋体" w:hAnsi="宋体" w:eastAsia="宋体" w:cs="宋体"/>
          <w:color w:val="auto"/>
          <w:sz w:val="24"/>
          <w:szCs w:val="24"/>
          <w:highlight w:val="none"/>
        </w:rPr>
      </w:pPr>
      <w:r>
        <w:rPr>
          <w:rFonts w:hint="eastAsia" w:ascii="宋体" w:hAnsi="宋体" w:eastAsia="宋体" w:cs="宋体"/>
          <w:b/>
          <w:color w:val="auto"/>
          <w:sz w:val="44"/>
          <w:szCs w:val="24"/>
          <w:highlight w:val="none"/>
          <w:lang w:val="en-US" w:eastAsia="zh-CN" w:bidi="ar"/>
        </w:rPr>
        <w:t>三</w:t>
      </w:r>
      <w:r>
        <w:rPr>
          <w:rFonts w:hint="default" w:ascii="宋体" w:hAnsi="宋体" w:eastAsia="宋体" w:cs="宋体"/>
          <w:b/>
          <w:color w:val="auto"/>
          <w:sz w:val="44"/>
          <w:szCs w:val="24"/>
          <w:highlight w:val="none"/>
          <w:lang w:bidi="ar"/>
        </w:rPr>
        <w:t>、投标诚信承诺函</w:t>
      </w:r>
    </w:p>
    <w:p w14:paraId="07412787">
      <w:pPr>
        <w:spacing w:beforeLines="0" w:afterLines="0" w:line="360" w:lineRule="auto"/>
        <w:rPr>
          <w:rFonts w:hint="default" w:ascii="宋体" w:hAnsi="宋体" w:eastAsia="宋体" w:cs="宋体"/>
          <w:color w:val="auto"/>
          <w:sz w:val="24"/>
          <w:szCs w:val="24"/>
          <w:highlight w:val="none"/>
          <w:lang w:bidi="ar"/>
        </w:rPr>
      </w:pPr>
    </w:p>
    <w:p w14:paraId="3C8676F5">
      <w:pPr>
        <w:spacing w:beforeLines="0" w:afterLines="0" w:line="360" w:lineRule="auto"/>
        <w:rPr>
          <w:rFonts w:hint="default" w:ascii="宋体" w:hAnsi="宋体" w:eastAsia="宋体" w:cs="宋体"/>
          <w:color w:val="auto"/>
          <w:sz w:val="24"/>
          <w:szCs w:val="24"/>
          <w:highlight w:val="none"/>
          <w:u w:val="single"/>
        </w:rPr>
      </w:pPr>
      <w:r>
        <w:rPr>
          <w:rFonts w:hint="default" w:ascii="宋体" w:hAnsi="宋体" w:eastAsia="宋体" w:cs="宋体"/>
          <w:color w:val="auto"/>
          <w:sz w:val="24"/>
          <w:szCs w:val="24"/>
          <w:highlight w:val="none"/>
          <w:lang w:bidi="ar"/>
        </w:rPr>
        <w:t>致</w:t>
      </w:r>
      <w:r>
        <w:rPr>
          <w:rFonts w:hint="default" w:ascii="宋体" w:hAnsi="宋体" w:eastAsia="宋体" w:cs="宋体"/>
          <w:color w:val="auto"/>
          <w:sz w:val="24"/>
          <w:szCs w:val="24"/>
          <w:highlight w:val="none"/>
          <w:u w:val="single"/>
          <w:lang w:bidi="ar"/>
        </w:rPr>
        <w:t xml:space="preserve">                           （招标人）</w:t>
      </w:r>
    </w:p>
    <w:p w14:paraId="5CAC504A">
      <w:pPr>
        <w:spacing w:beforeLines="0" w:afterLines="0" w:line="36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我方收到贵方关于</w:t>
      </w:r>
      <w:r>
        <w:rPr>
          <w:rFonts w:hint="default" w:ascii="宋体" w:hAnsi="宋体" w:eastAsia="宋体" w:cs="宋体"/>
          <w:color w:val="auto"/>
          <w:sz w:val="24"/>
          <w:szCs w:val="24"/>
          <w:highlight w:val="none"/>
          <w:u w:val="single"/>
          <w:lang w:bidi="ar"/>
        </w:rPr>
        <w:t xml:space="preserve">                        </w:t>
      </w:r>
      <w:r>
        <w:rPr>
          <w:rFonts w:hint="default" w:ascii="宋体" w:hAnsi="宋体" w:eastAsia="宋体" w:cs="宋体"/>
          <w:color w:val="auto"/>
          <w:sz w:val="24"/>
          <w:szCs w:val="24"/>
          <w:highlight w:val="none"/>
          <w:lang w:bidi="ar"/>
        </w:rPr>
        <w:t>招标文件，完全理解招标文件的所有内容。决定参加该项目的投标，据此我方作出诚信承诺如下：</w:t>
      </w:r>
    </w:p>
    <w:p w14:paraId="0E0D2604">
      <w:pPr>
        <w:numPr>
          <w:ilvl w:val="0"/>
          <w:numId w:val="9"/>
        </w:numPr>
        <w:spacing w:beforeLines="0" w:afterLines="0" w:line="36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我方坚决遵守国家有关招投标法律、法规规定，遵守东至县有关管理规范和招标活动相关文件规定。</w:t>
      </w:r>
    </w:p>
    <w:p w14:paraId="1A7A160B">
      <w:pPr>
        <w:numPr>
          <w:ilvl w:val="0"/>
          <w:numId w:val="9"/>
        </w:numPr>
        <w:spacing w:beforeLines="0" w:afterLines="0" w:line="36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我方拟派往本工程的项目经理</w:t>
      </w:r>
      <w:r>
        <w:rPr>
          <w:rFonts w:hint="default" w:ascii="宋体" w:hAnsi="宋体" w:eastAsia="宋体" w:cs="宋体"/>
          <w:color w:val="auto"/>
          <w:sz w:val="24"/>
          <w:szCs w:val="24"/>
          <w:highlight w:val="none"/>
          <w:u w:val="single"/>
          <w:lang w:bidi="ar"/>
        </w:rPr>
        <w:t xml:space="preserve">            （项目经理姓名）</w:t>
      </w:r>
      <w:r>
        <w:rPr>
          <w:rFonts w:hint="default" w:ascii="宋体" w:hAnsi="宋体" w:eastAsia="宋体" w:cs="宋体"/>
          <w:color w:val="auto"/>
          <w:sz w:val="24"/>
          <w:szCs w:val="24"/>
          <w:highlight w:val="none"/>
          <w:lang w:bidi="ar"/>
        </w:rPr>
        <w:t>现阶段没有担任任何在建施工工程的项目经理。</w:t>
      </w:r>
    </w:p>
    <w:p w14:paraId="4C3A14DC">
      <w:pPr>
        <w:numPr>
          <w:ilvl w:val="0"/>
          <w:numId w:val="9"/>
        </w:numPr>
        <w:spacing w:beforeLines="0" w:afterLines="0" w:line="36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我方承诺在参与本工程投标期间未被本项目所在县、市、省级建设主管部门及招标管理部门记入不良记录限制投标。</w:t>
      </w:r>
    </w:p>
    <w:p w14:paraId="44EC5C2F">
      <w:pPr>
        <w:numPr>
          <w:ilvl w:val="0"/>
          <w:numId w:val="9"/>
        </w:numPr>
        <w:spacing w:beforeLines="0" w:afterLines="0" w:line="36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不出错、转让资质证书，让他人挂靠投标，不以他人名义投标或者以其他方式弄虚作假，骗取中标。</w:t>
      </w:r>
    </w:p>
    <w:p w14:paraId="3C57A4A1">
      <w:pPr>
        <w:numPr>
          <w:ilvl w:val="0"/>
          <w:numId w:val="9"/>
        </w:numPr>
        <w:spacing w:beforeLines="0" w:afterLines="0" w:line="36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不与其他投标人相互串通投标，不排挤其他投标人的公平竞争、损害招标人的合法权益。</w:t>
      </w:r>
    </w:p>
    <w:p w14:paraId="53859CFA">
      <w:pPr>
        <w:numPr>
          <w:ilvl w:val="0"/>
          <w:numId w:val="9"/>
        </w:numPr>
        <w:spacing w:beforeLines="0" w:afterLines="0" w:line="36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不与招标人或招标代理机构串通投标，损害国家利益、社会公共利益或者他人的合法权益。</w:t>
      </w:r>
    </w:p>
    <w:p w14:paraId="72CD8B19">
      <w:pPr>
        <w:numPr>
          <w:ilvl w:val="0"/>
          <w:numId w:val="9"/>
        </w:numPr>
        <w:spacing w:beforeLines="0" w:afterLines="0" w:line="36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所提供的一切材料都是真实、有效、合法的，不恶意质疑、投诉。</w:t>
      </w:r>
    </w:p>
    <w:p w14:paraId="7A5DB975">
      <w:pPr>
        <w:numPr>
          <w:ilvl w:val="0"/>
          <w:numId w:val="9"/>
        </w:numPr>
        <w:spacing w:beforeLines="0" w:afterLines="0" w:line="36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不向招标人或者评标委员会成员行贿以牟取中标。</w:t>
      </w:r>
    </w:p>
    <w:p w14:paraId="530CDC8E">
      <w:pPr>
        <w:numPr>
          <w:ilvl w:val="0"/>
          <w:numId w:val="9"/>
        </w:numPr>
        <w:spacing w:beforeLines="0" w:afterLines="0" w:line="36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本承诺作为投标文件的重要组成部分，与投标文件具有同等法律效力。</w:t>
      </w:r>
    </w:p>
    <w:p w14:paraId="73C08B83">
      <w:pPr>
        <w:numPr>
          <w:ilvl w:val="0"/>
          <w:numId w:val="9"/>
        </w:numPr>
        <w:spacing w:beforeLines="0" w:afterLines="0" w:line="36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本公司若有违反承诺内容的行为，自愿接受取消其投标资格、记入不良行为信息档案、并愿意承担由此引起的相关法律责任。如已中标的，自动放弃中标资格，给他人造成损失的，依法承担赔偿责任。</w:t>
      </w:r>
    </w:p>
    <w:p w14:paraId="6FFF33CE">
      <w:pPr>
        <w:pStyle w:val="9"/>
        <w:spacing w:beforeLines="0" w:afterLines="0"/>
        <w:rPr>
          <w:rFonts w:hint="default" w:ascii="宋体" w:hAnsi="宋体" w:eastAsia="宋体" w:cs="宋体"/>
          <w:color w:val="auto"/>
          <w:sz w:val="24"/>
          <w:szCs w:val="24"/>
          <w:highlight w:val="none"/>
        </w:rPr>
      </w:pPr>
    </w:p>
    <w:p w14:paraId="2D2F24DB">
      <w:pPr>
        <w:pStyle w:val="9"/>
        <w:spacing w:beforeLines="0" w:afterLines="0"/>
        <w:rPr>
          <w:rFonts w:hint="default" w:ascii="宋体" w:hAnsi="宋体" w:eastAsia="宋体" w:cs="宋体"/>
          <w:color w:val="auto"/>
          <w:sz w:val="24"/>
          <w:szCs w:val="24"/>
          <w:highlight w:val="none"/>
        </w:rPr>
      </w:pPr>
    </w:p>
    <w:p w14:paraId="418A502E">
      <w:pPr>
        <w:wordWrap w:val="0"/>
        <w:spacing w:beforeLines="0" w:afterLines="0" w:line="360" w:lineRule="auto"/>
        <w:ind w:left="480" w:leftChars="200"/>
        <w:jc w:val="right"/>
        <w:rPr>
          <w:rFonts w:hint="default" w:ascii="宋体" w:hAnsi="宋体" w:eastAsia="宋体" w:cs="宋体"/>
          <w:color w:val="auto"/>
          <w:sz w:val="24"/>
          <w:szCs w:val="24"/>
          <w:highlight w:val="none"/>
          <w:u w:val="single"/>
        </w:rPr>
      </w:pPr>
      <w:r>
        <w:rPr>
          <w:rFonts w:hint="default" w:ascii="宋体" w:hAnsi="宋体" w:eastAsia="宋体" w:cs="宋体"/>
          <w:color w:val="auto"/>
          <w:sz w:val="24"/>
          <w:szCs w:val="24"/>
          <w:highlight w:val="none"/>
          <w:lang w:bidi="ar"/>
        </w:rPr>
        <w:t>投标人：</w:t>
      </w:r>
      <w:r>
        <w:rPr>
          <w:rFonts w:hint="default" w:ascii="宋体" w:hAnsi="宋体" w:eastAsia="宋体" w:cs="宋体"/>
          <w:color w:val="auto"/>
          <w:sz w:val="24"/>
          <w:szCs w:val="24"/>
          <w:highlight w:val="none"/>
          <w:u w:val="single"/>
          <w:lang w:bidi="ar"/>
        </w:rPr>
        <w:t xml:space="preserve">                          （盖公章）</w:t>
      </w:r>
    </w:p>
    <w:p w14:paraId="13B00014">
      <w:pPr>
        <w:wordWrap w:val="0"/>
        <w:spacing w:beforeLines="0" w:afterLines="0" w:line="360" w:lineRule="auto"/>
        <w:ind w:left="480" w:leftChars="200"/>
        <w:jc w:val="right"/>
        <w:rPr>
          <w:rFonts w:hint="default" w:ascii="宋体" w:hAnsi="宋体" w:eastAsia="宋体" w:cs="宋体"/>
          <w:color w:val="auto"/>
          <w:sz w:val="24"/>
          <w:szCs w:val="24"/>
          <w:highlight w:val="none"/>
          <w:u w:val="single"/>
        </w:rPr>
      </w:pPr>
      <w:r>
        <w:rPr>
          <w:rFonts w:hint="default" w:ascii="宋体" w:hAnsi="宋体" w:eastAsia="宋体" w:cs="宋体"/>
          <w:color w:val="auto"/>
          <w:sz w:val="24"/>
          <w:szCs w:val="24"/>
          <w:highlight w:val="none"/>
          <w:lang w:bidi="ar"/>
        </w:rPr>
        <w:t>法人代表或委托代理人 ：</w:t>
      </w:r>
      <w:r>
        <w:rPr>
          <w:rFonts w:hint="default" w:ascii="宋体" w:hAnsi="宋体" w:eastAsia="宋体" w:cs="宋体"/>
          <w:color w:val="auto"/>
          <w:sz w:val="24"/>
          <w:szCs w:val="24"/>
          <w:highlight w:val="none"/>
          <w:u w:val="single"/>
          <w:lang w:bidi="ar"/>
        </w:rPr>
        <w:t xml:space="preserve">       （签字或盖章）</w:t>
      </w:r>
    </w:p>
    <w:p w14:paraId="093F4E75">
      <w:pPr>
        <w:wordWrap w:val="0"/>
        <w:spacing w:beforeLines="0" w:afterLines="0" w:line="360" w:lineRule="auto"/>
        <w:ind w:left="480" w:leftChars="200"/>
        <w:jc w:val="righ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bidi="ar"/>
        </w:rPr>
        <w:t>日 期：</w:t>
      </w:r>
      <w:r>
        <w:rPr>
          <w:rFonts w:hint="default" w:ascii="宋体" w:hAnsi="宋体" w:eastAsia="宋体" w:cs="宋体"/>
          <w:color w:val="auto"/>
          <w:sz w:val="24"/>
          <w:szCs w:val="24"/>
          <w:highlight w:val="none"/>
          <w:u w:val="single"/>
          <w:lang w:bidi="ar"/>
        </w:rPr>
        <w:t xml:space="preserve">     </w:t>
      </w:r>
      <w:r>
        <w:rPr>
          <w:rFonts w:hint="default" w:ascii="宋体" w:hAnsi="宋体" w:eastAsia="宋体" w:cs="宋体"/>
          <w:color w:val="auto"/>
          <w:sz w:val="24"/>
          <w:szCs w:val="24"/>
          <w:highlight w:val="none"/>
          <w:lang w:bidi="ar"/>
        </w:rPr>
        <w:t xml:space="preserve">年 </w:t>
      </w:r>
      <w:r>
        <w:rPr>
          <w:rFonts w:hint="default" w:ascii="宋体" w:hAnsi="宋体" w:eastAsia="宋体" w:cs="宋体"/>
          <w:color w:val="auto"/>
          <w:sz w:val="24"/>
          <w:szCs w:val="24"/>
          <w:highlight w:val="none"/>
          <w:u w:val="single"/>
          <w:lang w:bidi="ar"/>
        </w:rPr>
        <w:t xml:space="preserve">     </w:t>
      </w:r>
      <w:r>
        <w:rPr>
          <w:rFonts w:hint="default" w:ascii="宋体" w:hAnsi="宋体" w:eastAsia="宋体" w:cs="宋体"/>
          <w:color w:val="auto"/>
          <w:sz w:val="24"/>
          <w:szCs w:val="24"/>
          <w:highlight w:val="none"/>
          <w:lang w:bidi="ar"/>
        </w:rPr>
        <w:t>月</w:t>
      </w:r>
      <w:r>
        <w:rPr>
          <w:rFonts w:hint="default" w:ascii="宋体" w:hAnsi="宋体" w:eastAsia="宋体" w:cs="宋体"/>
          <w:color w:val="auto"/>
          <w:sz w:val="24"/>
          <w:szCs w:val="24"/>
          <w:highlight w:val="none"/>
          <w:u w:val="single"/>
          <w:lang w:bidi="ar"/>
        </w:rPr>
        <w:t xml:space="preserve">     </w:t>
      </w:r>
      <w:r>
        <w:rPr>
          <w:rFonts w:hint="default" w:ascii="宋体" w:hAnsi="宋体" w:eastAsia="宋体" w:cs="宋体"/>
          <w:color w:val="auto"/>
          <w:sz w:val="24"/>
          <w:szCs w:val="24"/>
          <w:highlight w:val="none"/>
          <w:lang w:bidi="ar"/>
        </w:rPr>
        <w:t>日</w:t>
      </w:r>
    </w:p>
    <w:p w14:paraId="4002E7AC">
      <w:pPr>
        <w:spacing w:beforeLines="0" w:afterLines="0" w:line="502" w:lineRule="exact"/>
        <w:jc w:val="both"/>
        <w:rPr>
          <w:rFonts w:hint="default" w:ascii="宋体" w:hAnsi="宋体" w:eastAsia="宋体" w:cs="宋体"/>
          <w:b/>
          <w:color w:val="auto"/>
          <w:sz w:val="44"/>
          <w:szCs w:val="24"/>
          <w:highlight w:val="none"/>
          <w:lang w:bidi="ar"/>
        </w:rPr>
      </w:pPr>
    </w:p>
    <w:p w14:paraId="11C2E596">
      <w:pPr>
        <w:spacing w:beforeLines="0" w:afterLines="0" w:line="360" w:lineRule="auto"/>
        <w:ind w:right="160"/>
        <w:jc w:val="both"/>
        <w:rPr>
          <w:rFonts w:hint="default" w:ascii="宋体" w:hAnsi="宋体" w:eastAsia="宋体" w:cs="宋体"/>
          <w:b/>
          <w:color w:val="auto"/>
          <w:sz w:val="44"/>
          <w:szCs w:val="24"/>
          <w:highlight w:val="none"/>
          <w:lang w:bidi="ar"/>
        </w:rPr>
      </w:pPr>
    </w:p>
    <w:p w14:paraId="0502E2D6">
      <w:pPr>
        <w:spacing w:beforeLines="0" w:afterLines="0" w:line="360" w:lineRule="auto"/>
        <w:ind w:right="160"/>
        <w:jc w:val="center"/>
        <w:rPr>
          <w:rFonts w:hint="default" w:ascii="宋体" w:hAnsi="宋体" w:eastAsia="宋体" w:cs="宋体"/>
          <w:b/>
          <w:color w:val="auto"/>
          <w:sz w:val="44"/>
          <w:szCs w:val="24"/>
          <w:highlight w:val="none"/>
          <w:lang w:bidi="ar"/>
        </w:rPr>
      </w:pPr>
      <w:r>
        <w:rPr>
          <w:rFonts w:hint="eastAsia" w:ascii="宋体" w:hAnsi="宋体" w:eastAsia="宋体" w:cs="宋体"/>
          <w:b/>
          <w:color w:val="auto"/>
          <w:sz w:val="44"/>
          <w:szCs w:val="24"/>
          <w:highlight w:val="none"/>
          <w:lang w:val="en-US" w:eastAsia="zh-CN" w:bidi="ar"/>
        </w:rPr>
        <w:t>四</w:t>
      </w:r>
      <w:r>
        <w:rPr>
          <w:rFonts w:hint="default" w:ascii="宋体" w:hAnsi="宋体" w:eastAsia="宋体" w:cs="宋体"/>
          <w:b/>
          <w:color w:val="auto"/>
          <w:sz w:val="44"/>
          <w:szCs w:val="24"/>
          <w:highlight w:val="none"/>
          <w:lang w:bidi="ar"/>
        </w:rPr>
        <w:t>、投标人具备投标资格的证明文件清单</w:t>
      </w:r>
    </w:p>
    <w:p w14:paraId="7606FBA9">
      <w:pPr>
        <w:spacing w:beforeLines="0" w:afterLines="0" w:line="480" w:lineRule="auto"/>
        <w:rPr>
          <w:rFonts w:hint="default" w:ascii="宋体" w:eastAsia="宋体"/>
          <w:color w:val="auto"/>
          <w:sz w:val="28"/>
          <w:szCs w:val="28"/>
          <w:highlight w:val="none"/>
        </w:rPr>
      </w:pPr>
    </w:p>
    <w:p w14:paraId="6303D64F">
      <w:pPr>
        <w:spacing w:beforeLines="0" w:afterLines="0" w:line="480" w:lineRule="auto"/>
        <w:ind w:firstLine="708" w:firstLineChars="294"/>
        <w:rPr>
          <w:rFonts w:hint="default" w:ascii="宋体" w:hAnsi="宋体" w:eastAsia="宋体" w:cs="宋体"/>
          <w:b/>
          <w:color w:val="auto"/>
          <w:sz w:val="24"/>
          <w:szCs w:val="24"/>
          <w:highlight w:val="none"/>
          <w:lang w:bidi="ar"/>
        </w:rPr>
      </w:pPr>
      <w:r>
        <w:rPr>
          <w:rFonts w:hint="default" w:ascii="宋体" w:hAnsi="宋体" w:eastAsia="宋体" w:cs="宋体"/>
          <w:b/>
          <w:color w:val="auto"/>
          <w:sz w:val="24"/>
          <w:szCs w:val="24"/>
          <w:highlight w:val="none"/>
          <w:lang w:bidi="ar"/>
        </w:rPr>
        <w:t>1、投标人资格证明文件有下列情形之一的，视为无效投标：</w:t>
      </w:r>
    </w:p>
    <w:p w14:paraId="40C6562D">
      <w:pPr>
        <w:spacing w:beforeLines="0" w:afterLines="0" w:line="480" w:lineRule="auto"/>
        <w:ind w:firstLine="708" w:firstLineChars="294"/>
        <w:rPr>
          <w:rFonts w:hint="default" w:ascii="宋体" w:hAnsi="宋体" w:eastAsia="宋体" w:cs="宋体"/>
          <w:b/>
          <w:color w:val="auto"/>
          <w:sz w:val="24"/>
          <w:szCs w:val="24"/>
          <w:highlight w:val="none"/>
          <w:lang w:bidi="ar"/>
        </w:rPr>
      </w:pPr>
      <w:r>
        <w:rPr>
          <w:rFonts w:hint="default" w:ascii="宋体" w:hAnsi="宋体" w:eastAsia="宋体" w:cs="宋体"/>
          <w:b/>
          <w:color w:val="auto"/>
          <w:sz w:val="24"/>
          <w:szCs w:val="24"/>
          <w:highlight w:val="none"/>
          <w:lang w:bidi="ar"/>
        </w:rPr>
        <w:t>(1)未按招标文件要求提交资格证明文件的；</w:t>
      </w:r>
    </w:p>
    <w:p w14:paraId="184DBA93">
      <w:pPr>
        <w:spacing w:beforeLines="0" w:afterLines="0" w:line="480" w:lineRule="auto"/>
        <w:ind w:firstLine="708" w:firstLineChars="294"/>
        <w:rPr>
          <w:rFonts w:hint="default" w:ascii="宋体" w:hAnsi="宋体" w:eastAsia="宋体" w:cs="宋体"/>
          <w:b/>
          <w:color w:val="auto"/>
          <w:sz w:val="24"/>
          <w:szCs w:val="24"/>
          <w:highlight w:val="none"/>
          <w:lang w:bidi="ar"/>
        </w:rPr>
      </w:pPr>
      <w:r>
        <w:rPr>
          <w:rFonts w:hint="default" w:ascii="宋体" w:hAnsi="宋体" w:eastAsia="宋体" w:cs="宋体"/>
          <w:b/>
          <w:color w:val="auto"/>
          <w:sz w:val="24"/>
          <w:szCs w:val="24"/>
          <w:highlight w:val="none"/>
          <w:lang w:bidi="ar"/>
        </w:rPr>
        <w:t>(2)提供的资格证明文件不符合招标文件要求或提供虚假资格证明文件的；</w:t>
      </w:r>
    </w:p>
    <w:p w14:paraId="43C71931">
      <w:pPr>
        <w:spacing w:beforeLines="0" w:afterLines="0" w:line="480" w:lineRule="auto"/>
        <w:ind w:firstLine="708" w:firstLineChars="294"/>
        <w:rPr>
          <w:rFonts w:hint="default" w:ascii="宋体" w:hAnsi="宋体" w:eastAsia="宋体" w:cs="宋体"/>
          <w:b/>
          <w:color w:val="auto"/>
          <w:sz w:val="24"/>
          <w:szCs w:val="24"/>
          <w:highlight w:val="none"/>
          <w:lang w:bidi="ar"/>
        </w:rPr>
      </w:pPr>
      <w:r>
        <w:rPr>
          <w:rFonts w:hint="default" w:ascii="宋体" w:hAnsi="宋体" w:eastAsia="宋体" w:cs="宋体"/>
          <w:b/>
          <w:color w:val="auto"/>
          <w:sz w:val="24"/>
          <w:szCs w:val="24"/>
          <w:highlight w:val="none"/>
          <w:lang w:bidi="ar"/>
        </w:rPr>
        <w:t>(3)资格证明文件过了有效期的或未按有关规定年审合格的。</w:t>
      </w:r>
    </w:p>
    <w:p w14:paraId="521DE075">
      <w:pPr>
        <w:spacing w:beforeLines="0" w:afterLines="0" w:line="480" w:lineRule="auto"/>
        <w:ind w:firstLine="708" w:firstLineChars="294"/>
        <w:rPr>
          <w:rFonts w:hint="default" w:ascii="宋体" w:hAnsi="宋体" w:eastAsia="宋体" w:cs="宋体"/>
          <w:b/>
          <w:color w:val="auto"/>
          <w:sz w:val="24"/>
          <w:szCs w:val="24"/>
          <w:highlight w:val="none"/>
          <w:lang w:bidi="ar"/>
        </w:rPr>
      </w:pPr>
      <w:r>
        <w:rPr>
          <w:rFonts w:hint="default" w:ascii="宋体" w:hAnsi="宋体" w:eastAsia="宋体" w:cs="宋体"/>
          <w:b/>
          <w:color w:val="auto"/>
          <w:sz w:val="24"/>
          <w:szCs w:val="24"/>
          <w:highlight w:val="none"/>
          <w:lang w:bidi="ar"/>
        </w:rPr>
        <w:t>2、投标人应提供的证明文件：</w:t>
      </w:r>
    </w:p>
    <w:p w14:paraId="23E8E5DB">
      <w:pPr>
        <w:spacing w:beforeLines="0" w:afterLines="0" w:line="480" w:lineRule="auto"/>
        <w:ind w:firstLine="708" w:firstLineChars="294"/>
        <w:rPr>
          <w:rFonts w:hint="default" w:ascii="宋体" w:hAnsi="宋体" w:eastAsia="宋体" w:cs="宋体"/>
          <w:b/>
          <w:color w:val="auto"/>
          <w:sz w:val="24"/>
          <w:szCs w:val="24"/>
          <w:highlight w:val="none"/>
          <w:lang w:bidi="ar"/>
        </w:rPr>
      </w:pPr>
      <w:r>
        <w:rPr>
          <w:rFonts w:hint="default" w:ascii="宋体" w:hAnsi="宋体" w:eastAsia="宋体" w:cs="宋体"/>
          <w:b/>
          <w:color w:val="auto"/>
          <w:sz w:val="24"/>
          <w:szCs w:val="24"/>
          <w:highlight w:val="none"/>
          <w:lang w:bidi="ar"/>
        </w:rPr>
        <w:t>投标人应按第二章“投标人须知”第2.1项要求，提供下列证明材料，以满足规定的基本资格条件和特定资格条件要求：</w:t>
      </w:r>
      <w:r>
        <w:rPr>
          <w:rFonts w:hint="default" w:ascii="宋体" w:hAnsi="宋体" w:eastAsia="宋体" w:cs="宋体"/>
          <w:b/>
          <w:color w:val="auto"/>
          <w:sz w:val="24"/>
          <w:szCs w:val="24"/>
          <w:highlight w:val="none"/>
          <w:lang w:bidi="ar"/>
        </w:rPr>
        <w:tab/>
      </w:r>
    </w:p>
    <w:p w14:paraId="19733CBC">
      <w:pPr>
        <w:spacing w:beforeLines="0" w:afterLines="0" w:line="480" w:lineRule="auto"/>
        <w:ind w:firstLine="708" w:firstLineChars="294"/>
        <w:rPr>
          <w:rFonts w:hint="default" w:ascii="宋体" w:hAnsi="宋体" w:eastAsia="宋体" w:cs="宋体"/>
          <w:b/>
          <w:color w:val="auto"/>
          <w:sz w:val="24"/>
          <w:szCs w:val="24"/>
          <w:highlight w:val="none"/>
          <w:lang w:bidi="ar"/>
        </w:rPr>
      </w:pPr>
      <w:r>
        <w:rPr>
          <w:rFonts w:hint="default" w:ascii="宋体" w:hAnsi="宋体" w:eastAsia="宋体" w:cs="宋体"/>
          <w:b/>
          <w:color w:val="auto"/>
          <w:sz w:val="24"/>
          <w:szCs w:val="24"/>
          <w:highlight w:val="none"/>
          <w:lang w:bidi="ar"/>
        </w:rPr>
        <w:t>(1)法定代表人身份证明或附有法定代表人身份证明的授权委托书；</w:t>
      </w:r>
    </w:p>
    <w:p w14:paraId="499A1DE3">
      <w:pPr>
        <w:spacing w:beforeLines="0" w:afterLines="0" w:line="480" w:lineRule="auto"/>
        <w:ind w:firstLine="708" w:firstLineChars="294"/>
        <w:rPr>
          <w:rFonts w:hint="default" w:ascii="宋体" w:hAnsi="宋体" w:eastAsia="宋体" w:cs="宋体"/>
          <w:b/>
          <w:color w:val="auto"/>
          <w:sz w:val="24"/>
          <w:szCs w:val="24"/>
          <w:highlight w:val="none"/>
          <w:lang w:bidi="ar"/>
        </w:rPr>
      </w:pPr>
      <w:r>
        <w:rPr>
          <w:rFonts w:hint="default" w:ascii="宋体" w:hAnsi="宋体" w:eastAsia="宋体" w:cs="宋体"/>
          <w:b/>
          <w:color w:val="auto"/>
          <w:sz w:val="24"/>
          <w:szCs w:val="24"/>
          <w:highlight w:val="none"/>
          <w:lang w:bidi="ar"/>
        </w:rPr>
        <w:t>(2)法人或者其他组织的营业执照、组织机构代码证等主体资格证明文件；</w:t>
      </w:r>
    </w:p>
    <w:p w14:paraId="1461809D">
      <w:pPr>
        <w:spacing w:beforeLines="0" w:afterLines="0" w:line="480" w:lineRule="auto"/>
        <w:ind w:firstLine="708" w:firstLineChars="294"/>
        <w:rPr>
          <w:rFonts w:hint="default" w:ascii="宋体" w:hAnsi="宋体" w:eastAsia="宋体" w:cs="宋体"/>
          <w:b/>
          <w:color w:val="auto"/>
          <w:sz w:val="24"/>
          <w:szCs w:val="24"/>
          <w:highlight w:val="none"/>
          <w:lang w:bidi="ar"/>
        </w:rPr>
      </w:pPr>
      <w:r>
        <w:rPr>
          <w:rFonts w:hint="default" w:ascii="宋体" w:hAnsi="宋体" w:eastAsia="宋体" w:cs="宋体"/>
          <w:b/>
          <w:color w:val="auto"/>
          <w:sz w:val="24"/>
          <w:szCs w:val="24"/>
          <w:highlight w:val="none"/>
          <w:lang w:bidi="ar"/>
        </w:rPr>
        <w:t>(3)联合体协议书（如果项目允许）；</w:t>
      </w:r>
    </w:p>
    <w:p w14:paraId="4AFCF642">
      <w:pPr>
        <w:spacing w:beforeLines="0" w:afterLines="0" w:line="480" w:lineRule="auto"/>
        <w:ind w:firstLine="708" w:firstLineChars="294"/>
        <w:rPr>
          <w:rFonts w:hint="default" w:ascii="宋体" w:hAnsi="宋体" w:eastAsia="宋体" w:cs="宋体"/>
          <w:b/>
          <w:color w:val="auto"/>
          <w:sz w:val="24"/>
          <w:szCs w:val="24"/>
          <w:highlight w:val="none"/>
          <w:lang w:bidi="ar"/>
        </w:rPr>
      </w:pPr>
      <w:r>
        <w:rPr>
          <w:rFonts w:hint="default" w:ascii="宋体" w:hAnsi="宋体" w:eastAsia="宋体" w:cs="宋体"/>
          <w:b/>
          <w:color w:val="auto"/>
          <w:sz w:val="24"/>
          <w:szCs w:val="24"/>
          <w:highlight w:val="none"/>
          <w:lang w:bidi="ar"/>
        </w:rPr>
        <w:t>(4)招标文件规定的其他资格条件证明文件（详见招标公告中供应商资格条件）。</w:t>
      </w:r>
    </w:p>
    <w:p w14:paraId="24F27A61">
      <w:pPr>
        <w:spacing w:beforeLines="0" w:afterLines="0" w:line="480" w:lineRule="auto"/>
        <w:ind w:firstLine="708" w:firstLineChars="294"/>
        <w:rPr>
          <w:rFonts w:hint="default" w:ascii="宋体" w:hAnsi="宋体" w:eastAsia="宋体" w:cs="宋体"/>
          <w:b/>
          <w:color w:val="auto"/>
          <w:sz w:val="24"/>
          <w:szCs w:val="24"/>
          <w:highlight w:val="none"/>
          <w:lang w:bidi="ar"/>
        </w:rPr>
      </w:pPr>
      <w:r>
        <w:rPr>
          <w:rFonts w:hint="default" w:ascii="宋体" w:hAnsi="宋体" w:eastAsia="宋体" w:cs="宋体"/>
          <w:b/>
          <w:color w:val="auto"/>
          <w:sz w:val="24"/>
          <w:szCs w:val="24"/>
          <w:highlight w:val="none"/>
          <w:lang w:bidi="ar"/>
        </w:rPr>
        <w:t>投标文件中需要按要求提供上述材料原件或复印件或上述资料等效件的复印件，开标时未按要求提供的，初审不予通过。</w:t>
      </w:r>
    </w:p>
    <w:p w14:paraId="6E1B1919">
      <w:pPr>
        <w:spacing w:beforeLines="0" w:afterLines="0" w:line="480" w:lineRule="auto"/>
        <w:ind w:firstLine="708" w:firstLineChars="294"/>
        <w:rPr>
          <w:rFonts w:hint="default" w:ascii="宋体" w:hAnsi="宋体" w:eastAsia="宋体" w:cs="宋体"/>
          <w:b/>
          <w:color w:val="auto"/>
          <w:sz w:val="24"/>
          <w:szCs w:val="24"/>
          <w:highlight w:val="none"/>
          <w:lang w:bidi="ar"/>
        </w:rPr>
      </w:pPr>
      <w:r>
        <w:rPr>
          <w:rFonts w:hint="default" w:ascii="宋体" w:hAnsi="宋体" w:eastAsia="宋体" w:cs="宋体"/>
          <w:b/>
          <w:color w:val="auto"/>
          <w:sz w:val="24"/>
          <w:szCs w:val="24"/>
          <w:highlight w:val="none"/>
          <w:lang w:bidi="ar"/>
        </w:rPr>
        <w:t>下列证明文件将被视为与资格材料相同的效力：</w:t>
      </w:r>
    </w:p>
    <w:p w14:paraId="12479F32">
      <w:pPr>
        <w:spacing w:beforeLines="0" w:afterLines="0" w:line="480" w:lineRule="auto"/>
        <w:ind w:firstLine="708" w:firstLineChars="294"/>
        <w:rPr>
          <w:rFonts w:hint="default" w:ascii="宋体" w:hAnsi="宋体" w:eastAsia="宋体" w:cs="宋体"/>
          <w:b/>
          <w:color w:val="auto"/>
          <w:sz w:val="24"/>
          <w:szCs w:val="24"/>
          <w:highlight w:val="none"/>
          <w:lang w:bidi="ar"/>
        </w:rPr>
      </w:pPr>
      <w:r>
        <w:rPr>
          <w:rFonts w:hint="default" w:ascii="宋体" w:hAnsi="宋体" w:eastAsia="宋体" w:cs="宋体"/>
          <w:b/>
          <w:color w:val="auto"/>
          <w:sz w:val="24"/>
          <w:szCs w:val="24"/>
          <w:highlight w:val="none"/>
          <w:lang w:bidi="ar"/>
        </w:rPr>
        <w:t>（1）公证机关的公证书原件（应当提供证件的主要信息并且距开标时间不得大于6个月）；</w:t>
      </w:r>
    </w:p>
    <w:p w14:paraId="460DE041">
      <w:pPr>
        <w:spacing w:beforeLines="0" w:afterLines="0" w:line="480" w:lineRule="auto"/>
        <w:ind w:firstLine="708" w:firstLineChars="294"/>
        <w:rPr>
          <w:rFonts w:hint="default" w:ascii="宋体" w:hAnsi="宋体" w:eastAsia="宋体" w:cs="宋体"/>
          <w:b/>
          <w:color w:val="auto"/>
          <w:sz w:val="24"/>
          <w:szCs w:val="24"/>
          <w:highlight w:val="none"/>
          <w:lang w:bidi="ar"/>
        </w:rPr>
      </w:pPr>
      <w:r>
        <w:rPr>
          <w:rFonts w:hint="default" w:ascii="宋体" w:hAnsi="宋体" w:eastAsia="宋体" w:cs="宋体"/>
          <w:b/>
          <w:color w:val="auto"/>
          <w:sz w:val="24"/>
          <w:szCs w:val="24"/>
          <w:highlight w:val="none"/>
          <w:lang w:bidi="ar"/>
        </w:rPr>
        <w:t>（2）证件原件办理年审、换证、遗失或其他客观情形不能携带至现场的，提供发证机关或县级以上行政管理部门的证明材料原件，证明材料中应当注明证件的主要信息。</w:t>
      </w:r>
    </w:p>
    <w:p w14:paraId="4E288463">
      <w:pPr>
        <w:spacing w:beforeLines="0" w:afterLines="0" w:line="480" w:lineRule="auto"/>
        <w:ind w:firstLine="708" w:firstLineChars="294"/>
        <w:rPr>
          <w:rFonts w:hint="default" w:ascii="宋体" w:hAnsi="宋体" w:eastAsia="宋体" w:cs="宋体"/>
          <w:b/>
          <w:color w:val="auto"/>
          <w:sz w:val="24"/>
          <w:szCs w:val="24"/>
          <w:highlight w:val="none"/>
          <w:lang w:bidi="ar"/>
        </w:rPr>
      </w:pPr>
      <w:r>
        <w:rPr>
          <w:rFonts w:hint="default" w:ascii="宋体" w:hAnsi="宋体" w:eastAsia="宋体" w:cs="宋体"/>
          <w:b/>
          <w:color w:val="auto"/>
          <w:sz w:val="24"/>
          <w:szCs w:val="24"/>
          <w:highlight w:val="none"/>
          <w:lang w:bidi="ar"/>
        </w:rPr>
        <w:t>注：招标文件专用部分有特殊要求的按专用部分要求执行。</w:t>
      </w:r>
    </w:p>
    <w:p w14:paraId="72167CA7">
      <w:pPr>
        <w:spacing w:beforeLines="0" w:afterLines="0" w:line="360" w:lineRule="auto"/>
        <w:ind w:right="160"/>
        <w:jc w:val="both"/>
        <w:rPr>
          <w:rFonts w:hint="default" w:ascii="宋体" w:hAnsi="宋体" w:eastAsia="宋体" w:cs="宋体"/>
          <w:b/>
          <w:color w:val="auto"/>
          <w:sz w:val="44"/>
          <w:szCs w:val="24"/>
          <w:highlight w:val="none"/>
          <w:lang w:bidi="ar"/>
        </w:rPr>
      </w:pPr>
      <w:bookmarkStart w:id="22" w:name="page36"/>
      <w:bookmarkEnd w:id="22"/>
    </w:p>
    <w:p w14:paraId="49D45B25">
      <w:pPr>
        <w:spacing w:beforeLines="0" w:afterLines="0" w:line="360" w:lineRule="auto"/>
        <w:ind w:right="160" w:firstLine="2650" w:firstLineChars="600"/>
        <w:jc w:val="both"/>
        <w:rPr>
          <w:rFonts w:hint="default" w:ascii="宋体" w:hAnsi="宋体" w:eastAsia="宋体"/>
          <w:color w:val="auto"/>
          <w:sz w:val="40"/>
          <w:szCs w:val="22"/>
          <w:highlight w:val="none"/>
        </w:rPr>
      </w:pPr>
      <w:r>
        <w:rPr>
          <w:rFonts w:hint="default" w:ascii="宋体" w:hAnsi="宋体" w:eastAsia="宋体" w:cs="宋体"/>
          <w:b/>
          <w:color w:val="auto"/>
          <w:sz w:val="44"/>
          <w:szCs w:val="24"/>
          <w:highlight w:val="none"/>
          <w:lang w:bidi="ar"/>
        </w:rPr>
        <w:t>第</w:t>
      </w:r>
      <w:r>
        <w:rPr>
          <w:rFonts w:hint="eastAsia" w:ascii="宋体" w:hAnsi="宋体" w:eastAsia="宋体" w:cs="宋体"/>
          <w:b/>
          <w:color w:val="auto"/>
          <w:sz w:val="44"/>
          <w:szCs w:val="24"/>
          <w:highlight w:val="none"/>
          <w:lang w:val="en-US" w:eastAsia="zh-CN" w:bidi="ar"/>
        </w:rPr>
        <w:t>五</w:t>
      </w:r>
      <w:r>
        <w:rPr>
          <w:rFonts w:hint="default" w:ascii="宋体" w:hAnsi="宋体" w:eastAsia="宋体" w:cs="宋体"/>
          <w:b/>
          <w:color w:val="auto"/>
          <w:sz w:val="44"/>
          <w:szCs w:val="24"/>
          <w:highlight w:val="none"/>
          <w:lang w:bidi="ar"/>
        </w:rPr>
        <w:t>章</w:t>
      </w:r>
      <w:r>
        <w:rPr>
          <w:rFonts w:hint="eastAsia" w:ascii="宋体" w:hAnsi="宋体" w:eastAsia="宋体" w:cs="宋体"/>
          <w:b/>
          <w:color w:val="auto"/>
          <w:sz w:val="44"/>
          <w:szCs w:val="24"/>
          <w:highlight w:val="none"/>
          <w:lang w:val="en-US" w:eastAsia="zh-CN" w:bidi="ar"/>
        </w:rPr>
        <w:t xml:space="preserve">  </w:t>
      </w:r>
      <w:r>
        <w:rPr>
          <w:rFonts w:hint="default" w:ascii="宋体" w:hAnsi="宋体" w:eastAsia="宋体" w:cs="宋体"/>
          <w:b/>
          <w:color w:val="auto"/>
          <w:sz w:val="44"/>
          <w:szCs w:val="24"/>
          <w:highlight w:val="none"/>
          <w:lang w:bidi="ar"/>
        </w:rPr>
        <w:t>预算控制价</w:t>
      </w:r>
    </w:p>
    <w:p w14:paraId="00711005">
      <w:pPr>
        <w:spacing w:beforeLines="0" w:afterLines="0" w:line="457" w:lineRule="exact"/>
        <w:ind w:firstLine="4016" w:firstLineChars="1000"/>
        <w:jc w:val="both"/>
        <w:rPr>
          <w:rFonts w:hint="default" w:ascii="宋体" w:hAnsi="宋体" w:eastAsia="宋体"/>
          <w:b/>
          <w:color w:val="auto"/>
          <w:sz w:val="40"/>
          <w:szCs w:val="22"/>
          <w:highlight w:val="none"/>
        </w:rPr>
      </w:pPr>
      <w:r>
        <w:rPr>
          <w:rFonts w:hint="default" w:ascii="宋体" w:hAnsi="宋体" w:eastAsia="宋体"/>
          <w:b/>
          <w:color w:val="auto"/>
          <w:sz w:val="40"/>
          <w:szCs w:val="22"/>
          <w:highlight w:val="none"/>
        </w:rPr>
        <w:t>另 附</w:t>
      </w:r>
    </w:p>
    <w:p w14:paraId="76016812">
      <w:pPr>
        <w:spacing w:beforeLines="0" w:afterLines="0"/>
        <w:rPr>
          <w:rFonts w:hint="eastAsia"/>
          <w:color w:val="auto"/>
          <w:sz w:val="20"/>
          <w:szCs w:val="24"/>
          <w:highlight w:val="none"/>
        </w:rPr>
      </w:pPr>
    </w:p>
    <w:p w14:paraId="6A9ED18F">
      <w:pPr>
        <w:rPr>
          <w:color w:val="auto"/>
          <w:highlight w:val="none"/>
        </w:rPr>
      </w:pPr>
    </w:p>
    <w:sectPr>
      <w:pgSz w:w="11900" w:h="16838"/>
      <w:pgMar w:top="1226" w:right="1202" w:bottom="1225" w:left="1200" w:header="0" w:footer="850" w:gutter="0"/>
      <w:lnNumType w:countBy="0" w:distance="36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MS PGothic">
    <w:altName w:val="方正书宋_GBK"/>
    <w:panose1 w:val="020B0600070205080204"/>
    <w:charset w:val="80"/>
    <w:family w:val="swiss"/>
    <w:pitch w:val="default"/>
    <w:sig w:usb0="00000000" w:usb1="00000000" w:usb2="08000012" w:usb3="00000000" w:csb0="4002009F" w:csb1="DFD7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文泉驿正黑">
    <w:panose1 w:val="02000603000000000000"/>
    <w:charset w:val="86"/>
    <w:family w:val="auto"/>
    <w:pitch w:val="default"/>
    <w:sig w:usb0="900002BF" w:usb1="2BDF7DFB" w:usb2="00000036" w:usb3="00000000" w:csb0="603E000D" w:csb1="D2D70000"/>
  </w:font>
  <w:font w:name="文泉驿微米黑">
    <w:panose1 w:val="020B0606030804020204"/>
    <w:charset w:val="86"/>
    <w:family w:val="auto"/>
    <w:pitch w:val="default"/>
    <w:sig w:usb0="E10002EF" w:usb1="6BDFFCFB" w:usb2="00800036" w:usb3="00000000" w:csb0="603E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87E31">
    <w:pPr>
      <w:spacing w:line="176" w:lineRule="auto"/>
      <w:ind w:left="4500"/>
      <w:rPr>
        <w:rFonts w:ascii="Times New Roman" w:hAnsi="Times New Roman" w:eastAsia="Times New Roman" w:cs="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24DC7">
    <w:pPr>
      <w:widowControl w:val="0"/>
      <w:kinsoku/>
      <w:autoSpaceDE/>
      <w:autoSpaceDN/>
      <w:adjustRightInd/>
      <w:snapToGrid/>
      <w:spacing w:after="120" w:line="14" w:lineRule="auto"/>
      <w:jc w:val="both"/>
      <w:textAlignment w:val="auto"/>
      <w:rPr>
        <w:rFonts w:ascii="Times New Roman" w:hAnsi="Times New Roman" w:eastAsia="宋体" w:cs="Times New Roman"/>
        <w:snapToGrid/>
        <w:kern w:val="2"/>
        <w:sz w:val="20"/>
        <w:szCs w:val="24"/>
        <w:lang w:val="en-US"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84573">
    <w:pPr>
      <w:pStyle w:val="7"/>
      <w:spacing w:beforeLines="0" w:afterLines="0"/>
      <w:rPr>
        <w:rFonts w:hint="eastAsia"/>
        <w:sz w:val="18"/>
        <w:szCs w:val="24"/>
      </w:rPr>
    </w:pPr>
    <w:r>
      <w:rPr>
        <w:rFonts w:hint="default" w:eastAsia="宋体"/>
        <w:sz w:val="18"/>
        <w:szCs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C64CBF2">
                          <w:pPr>
                            <w:pStyle w:val="7"/>
                            <w:spacing w:beforeLines="0" w:afterLines="0"/>
                            <w:rPr>
                              <w:rFonts w:hint="default" w:ascii="宋体" w:eastAsia="宋体"/>
                              <w:sz w:val="18"/>
                              <w:szCs w:val="24"/>
                            </w:rPr>
                          </w:pPr>
                          <w:r>
                            <w:rPr>
                              <w:rFonts w:hint="default" w:ascii="宋体" w:eastAsia="宋体"/>
                              <w:sz w:val="18"/>
                              <w:szCs w:val="24"/>
                            </w:rPr>
                            <w:fldChar w:fldCharType="begin"/>
                          </w:r>
                          <w:r>
                            <w:rPr>
                              <w:rFonts w:hint="default" w:ascii="宋体" w:eastAsia="宋体"/>
                              <w:sz w:val="18"/>
                              <w:szCs w:val="24"/>
                            </w:rPr>
                            <w:instrText xml:space="preserve"> PAGE  \* MERGEFORMAT </w:instrText>
                          </w:r>
                          <w:r>
                            <w:rPr>
                              <w:rFonts w:hint="default" w:ascii="宋体" w:eastAsia="宋体"/>
                              <w:sz w:val="18"/>
                              <w:szCs w:val="24"/>
                            </w:rPr>
                            <w:fldChar w:fldCharType="separate"/>
                          </w:r>
                          <w:r>
                            <w:rPr>
                              <w:rFonts w:hint="default" w:ascii="宋体" w:eastAsia="宋体"/>
                              <w:sz w:val="18"/>
                              <w:szCs w:val="24"/>
                            </w:rPr>
                            <w:t>3</w:t>
                          </w:r>
                          <w:r>
                            <w:rPr>
                              <w:rFonts w:hint="default" w:ascii="宋体" w:eastAsia="宋体"/>
                              <w:sz w:val="18"/>
                              <w:szCs w:val="24"/>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ovrIMkBAACZAwAADgAAAGRycy9lMm9Eb2MueG1srVPNjtMwEL4j8Q6W&#10;79RptU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qi+sgyQEAAJkDAAAOAAAAAAAAAAEAIAAAAB4BAABkcnMvZTJvRG9j&#10;LnhtbFBLBQYAAAAABgAGAFkBAABZBQAAAAA=&#10;">
              <v:fill on="f" focussize="0,0"/>
              <v:stroke on="f"/>
              <v:imagedata o:title=""/>
              <o:lock v:ext="edit" aspectratio="f"/>
              <v:textbox inset="0mm,0mm,0mm,0mm" style="mso-fit-shape-to-text:t;">
                <w:txbxContent>
                  <w:p w14:paraId="4C64CBF2">
                    <w:pPr>
                      <w:pStyle w:val="7"/>
                      <w:spacing w:beforeLines="0" w:afterLines="0"/>
                      <w:rPr>
                        <w:rFonts w:hint="default" w:ascii="宋体" w:eastAsia="宋体"/>
                        <w:sz w:val="18"/>
                        <w:szCs w:val="24"/>
                      </w:rPr>
                    </w:pPr>
                    <w:r>
                      <w:rPr>
                        <w:rFonts w:hint="default" w:ascii="宋体" w:eastAsia="宋体"/>
                        <w:sz w:val="18"/>
                        <w:szCs w:val="24"/>
                      </w:rPr>
                      <w:fldChar w:fldCharType="begin"/>
                    </w:r>
                    <w:r>
                      <w:rPr>
                        <w:rFonts w:hint="default" w:ascii="宋体" w:eastAsia="宋体"/>
                        <w:sz w:val="18"/>
                        <w:szCs w:val="24"/>
                      </w:rPr>
                      <w:instrText xml:space="preserve"> PAGE  \* MERGEFORMAT </w:instrText>
                    </w:r>
                    <w:r>
                      <w:rPr>
                        <w:rFonts w:hint="default" w:ascii="宋体" w:eastAsia="宋体"/>
                        <w:sz w:val="18"/>
                        <w:szCs w:val="24"/>
                      </w:rPr>
                      <w:fldChar w:fldCharType="separate"/>
                    </w:r>
                    <w:r>
                      <w:rPr>
                        <w:rFonts w:hint="default" w:ascii="宋体" w:eastAsia="宋体"/>
                        <w:sz w:val="18"/>
                        <w:szCs w:val="24"/>
                      </w:rPr>
                      <w:t>3</w:t>
                    </w:r>
                    <w:r>
                      <w:rPr>
                        <w:rFonts w:hint="default" w:ascii="宋体" w:eastAsia="宋体"/>
                        <w:sz w:val="18"/>
                        <w:szCs w:val="24"/>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2B89A">
    <w:pPr>
      <w:pStyle w:val="4"/>
      <w:pBdr>
        <w:bottom w:val="none" w:color="auto" w:sz="0" w:space="0"/>
      </w:pBdr>
      <w:spacing w:line="46"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6B462">
    <w:pPr>
      <w:pStyle w:val="4"/>
      <w:pBdr>
        <w:bottom w:val="none" w:color="auto" w:sz="0" w:space="0"/>
      </w:pBdr>
      <w:spacing w:line="46"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F2A6CF"/>
    <w:multiLevelType w:val="multilevel"/>
    <w:tmpl w:val="9EF2A6CF"/>
    <w:lvl w:ilvl="0" w:tentative="0">
      <w:start w:val="1"/>
      <w:numFmt w:val="decimal"/>
      <w:suff w:val="nothing"/>
      <w:lvlText w:val="%1、"/>
      <w:lvlJc w:val="left"/>
      <w:rPr>
        <w:rFonts w:hint="default"/>
        <w:u w:val="none" w:color="auto"/>
      </w:rPr>
    </w:lvl>
    <w:lvl w:ilvl="1" w:tentative="0">
      <w:start w:val="1"/>
      <w:numFmt w:val="decimal"/>
      <w:lvlText w:val=""/>
      <w:lvlJc w:val="left"/>
      <w:rPr>
        <w:rFonts w:hint="default"/>
        <w:u w:val="none" w:color="auto"/>
      </w:rPr>
    </w:lvl>
    <w:lvl w:ilvl="2" w:tentative="0">
      <w:start w:val="1"/>
      <w:numFmt w:val="decimal"/>
      <w:lvlText w:val=""/>
      <w:lvlJc w:val="left"/>
      <w:rPr>
        <w:rFonts w:hint="default"/>
        <w:u w:val="none" w:color="auto"/>
      </w:rPr>
    </w:lvl>
    <w:lvl w:ilvl="3" w:tentative="0">
      <w:start w:val="1"/>
      <w:numFmt w:val="decimal"/>
      <w:lvlText w:val=""/>
      <w:lvlJc w:val="left"/>
      <w:rPr>
        <w:rFonts w:hint="default"/>
        <w:u w:val="none" w:color="auto"/>
      </w:rPr>
    </w:lvl>
    <w:lvl w:ilvl="4" w:tentative="0">
      <w:start w:val="1"/>
      <w:numFmt w:val="decimal"/>
      <w:lvlText w:val=""/>
      <w:lvlJc w:val="left"/>
      <w:rPr>
        <w:rFonts w:hint="default"/>
        <w:u w:val="none" w:color="auto"/>
      </w:rPr>
    </w:lvl>
    <w:lvl w:ilvl="5" w:tentative="0">
      <w:start w:val="1"/>
      <w:numFmt w:val="decimal"/>
      <w:lvlText w:val=""/>
      <w:lvlJc w:val="left"/>
      <w:rPr>
        <w:rFonts w:hint="default"/>
        <w:u w:val="none" w:color="auto"/>
      </w:rPr>
    </w:lvl>
    <w:lvl w:ilvl="6" w:tentative="0">
      <w:start w:val="1"/>
      <w:numFmt w:val="decimal"/>
      <w:lvlText w:val=""/>
      <w:lvlJc w:val="left"/>
      <w:rPr>
        <w:rFonts w:hint="default"/>
        <w:u w:val="none" w:color="auto"/>
      </w:rPr>
    </w:lvl>
    <w:lvl w:ilvl="7" w:tentative="0">
      <w:start w:val="1"/>
      <w:numFmt w:val="decimal"/>
      <w:lvlText w:val=""/>
      <w:lvlJc w:val="left"/>
      <w:rPr>
        <w:rFonts w:hint="default"/>
        <w:u w:val="none" w:color="auto"/>
      </w:rPr>
    </w:lvl>
    <w:lvl w:ilvl="8" w:tentative="0">
      <w:start w:val="1"/>
      <w:numFmt w:val="decimal"/>
      <w:lvlText w:val=""/>
      <w:lvlJc w:val="left"/>
      <w:rPr>
        <w:rFonts w:hint="default"/>
        <w:u w:val="none" w:color="auto"/>
      </w:rPr>
    </w:lvl>
  </w:abstractNum>
  <w:abstractNum w:abstractNumId="1">
    <w:nsid w:val="CC80B4BA"/>
    <w:multiLevelType w:val="multilevel"/>
    <w:tmpl w:val="CC80B4BA"/>
    <w:lvl w:ilvl="0" w:tentative="0">
      <w:start w:val="1"/>
      <w:numFmt w:val="decimal"/>
      <w:suff w:val="nothing"/>
      <w:lvlText w:val="%1、"/>
      <w:lvlJc w:val="left"/>
      <w:pPr>
        <w:tabs>
          <w:tab w:val="left" w:pos="0"/>
        </w:tabs>
        <w:ind w:left="0" w:firstLine="0"/>
      </w:pPr>
      <w:rPr>
        <w:rFonts w:hint="default"/>
        <w:u w:val="none" w:color="auto"/>
      </w:rPr>
    </w:lvl>
    <w:lvl w:ilvl="1" w:tentative="0">
      <w:start w:val="1"/>
      <w:numFmt w:val="decimal"/>
      <w:lvlText w:val="%2."/>
      <w:lvlJc w:val="left"/>
      <w:pPr>
        <w:tabs>
          <w:tab w:val="left" w:pos="1440"/>
        </w:tabs>
        <w:ind w:left="1440" w:hanging="360"/>
      </w:pPr>
      <w:rPr>
        <w:rFonts w:hint="default"/>
        <w:u w:val="none" w:color="auto"/>
      </w:rPr>
    </w:lvl>
    <w:lvl w:ilvl="2" w:tentative="0">
      <w:start w:val="1"/>
      <w:numFmt w:val="decimal"/>
      <w:lvlText w:val="%3."/>
      <w:lvlJc w:val="left"/>
      <w:pPr>
        <w:tabs>
          <w:tab w:val="left" w:pos="2160"/>
        </w:tabs>
        <w:ind w:left="2160" w:hanging="360"/>
      </w:pPr>
      <w:rPr>
        <w:rFonts w:hint="default"/>
        <w:u w:val="none" w:color="auto"/>
      </w:rPr>
    </w:lvl>
    <w:lvl w:ilvl="3" w:tentative="0">
      <w:start w:val="1"/>
      <w:numFmt w:val="decimal"/>
      <w:lvlText w:val="%4."/>
      <w:lvlJc w:val="left"/>
      <w:pPr>
        <w:tabs>
          <w:tab w:val="left" w:pos="2880"/>
        </w:tabs>
        <w:ind w:left="2880" w:hanging="360"/>
      </w:pPr>
      <w:rPr>
        <w:rFonts w:hint="default"/>
        <w:u w:val="none" w:color="auto"/>
      </w:rPr>
    </w:lvl>
    <w:lvl w:ilvl="4" w:tentative="0">
      <w:start w:val="1"/>
      <w:numFmt w:val="decimal"/>
      <w:lvlText w:val="%5."/>
      <w:lvlJc w:val="left"/>
      <w:pPr>
        <w:tabs>
          <w:tab w:val="left" w:pos="3600"/>
        </w:tabs>
        <w:ind w:left="3600" w:hanging="360"/>
      </w:pPr>
      <w:rPr>
        <w:rFonts w:hint="default"/>
        <w:u w:val="none" w:color="auto"/>
      </w:rPr>
    </w:lvl>
    <w:lvl w:ilvl="5" w:tentative="0">
      <w:start w:val="1"/>
      <w:numFmt w:val="decimal"/>
      <w:lvlText w:val="%6."/>
      <w:lvlJc w:val="left"/>
      <w:pPr>
        <w:tabs>
          <w:tab w:val="left" w:pos="4320"/>
        </w:tabs>
        <w:ind w:left="4320" w:hanging="360"/>
      </w:pPr>
      <w:rPr>
        <w:rFonts w:hint="default"/>
        <w:u w:val="none" w:color="auto"/>
      </w:rPr>
    </w:lvl>
    <w:lvl w:ilvl="6" w:tentative="0">
      <w:start w:val="1"/>
      <w:numFmt w:val="decimal"/>
      <w:lvlText w:val="%7."/>
      <w:lvlJc w:val="left"/>
      <w:pPr>
        <w:tabs>
          <w:tab w:val="left" w:pos="5040"/>
        </w:tabs>
        <w:ind w:left="5040" w:hanging="360"/>
      </w:pPr>
      <w:rPr>
        <w:rFonts w:hint="default"/>
        <w:u w:val="none" w:color="auto"/>
      </w:rPr>
    </w:lvl>
    <w:lvl w:ilvl="7" w:tentative="0">
      <w:start w:val="1"/>
      <w:numFmt w:val="decimal"/>
      <w:lvlText w:val="%8."/>
      <w:lvlJc w:val="left"/>
      <w:pPr>
        <w:tabs>
          <w:tab w:val="left" w:pos="5760"/>
        </w:tabs>
        <w:ind w:left="5760" w:hanging="360"/>
      </w:pPr>
      <w:rPr>
        <w:rFonts w:hint="default"/>
        <w:u w:val="none" w:color="auto"/>
      </w:rPr>
    </w:lvl>
    <w:lvl w:ilvl="8" w:tentative="0">
      <w:start w:val="1"/>
      <w:numFmt w:val="decimal"/>
      <w:lvlText w:val="%9."/>
      <w:lvlJc w:val="left"/>
      <w:pPr>
        <w:tabs>
          <w:tab w:val="left" w:pos="6480"/>
        </w:tabs>
        <w:ind w:left="6480" w:hanging="360"/>
      </w:pPr>
      <w:rPr>
        <w:rFonts w:hint="default"/>
        <w:u w:val="none" w:color="auto"/>
      </w:rPr>
    </w:lvl>
  </w:abstractNum>
  <w:abstractNum w:abstractNumId="2">
    <w:nsid w:val="D7BD9E0A"/>
    <w:multiLevelType w:val="singleLevel"/>
    <w:tmpl w:val="D7BD9E0A"/>
    <w:lvl w:ilvl="0" w:tentative="0">
      <w:start w:val="3"/>
      <w:numFmt w:val="decimal"/>
      <w:suff w:val="nothing"/>
      <w:lvlText w:val="（%1）"/>
      <w:lvlJc w:val="left"/>
    </w:lvl>
  </w:abstractNum>
  <w:abstractNum w:abstractNumId="3">
    <w:nsid w:val="FE362747"/>
    <w:multiLevelType w:val="multilevel"/>
    <w:tmpl w:val="FE362747"/>
    <w:lvl w:ilvl="0" w:tentative="0">
      <w:start w:val="2"/>
      <w:numFmt w:val="chineseCounting"/>
      <w:suff w:val="space"/>
      <w:lvlText w:val="(%1)"/>
      <w:lvlJc w:val="left"/>
      <w:rPr>
        <w:rFonts w:hint="default"/>
        <w:u w:val="none" w:color="auto"/>
      </w:rPr>
    </w:lvl>
    <w:lvl w:ilvl="1" w:tentative="0">
      <w:start w:val="1"/>
      <w:numFmt w:val="decimal"/>
      <w:lvlText w:val=""/>
      <w:lvlJc w:val="left"/>
      <w:rPr>
        <w:rFonts w:hint="default"/>
        <w:u w:val="none" w:color="auto"/>
      </w:rPr>
    </w:lvl>
    <w:lvl w:ilvl="2" w:tentative="0">
      <w:start w:val="1"/>
      <w:numFmt w:val="decimal"/>
      <w:lvlText w:val=""/>
      <w:lvlJc w:val="left"/>
      <w:rPr>
        <w:rFonts w:hint="default"/>
        <w:u w:val="none" w:color="auto"/>
      </w:rPr>
    </w:lvl>
    <w:lvl w:ilvl="3" w:tentative="0">
      <w:start w:val="1"/>
      <w:numFmt w:val="decimal"/>
      <w:lvlText w:val=""/>
      <w:lvlJc w:val="left"/>
      <w:rPr>
        <w:rFonts w:hint="default"/>
        <w:u w:val="none" w:color="auto"/>
      </w:rPr>
    </w:lvl>
    <w:lvl w:ilvl="4" w:tentative="0">
      <w:start w:val="1"/>
      <w:numFmt w:val="decimal"/>
      <w:lvlText w:val=""/>
      <w:lvlJc w:val="left"/>
      <w:rPr>
        <w:rFonts w:hint="default"/>
        <w:u w:val="none" w:color="auto"/>
      </w:rPr>
    </w:lvl>
    <w:lvl w:ilvl="5" w:tentative="0">
      <w:start w:val="1"/>
      <w:numFmt w:val="decimal"/>
      <w:lvlText w:val=""/>
      <w:lvlJc w:val="left"/>
      <w:rPr>
        <w:rFonts w:hint="default"/>
        <w:u w:val="none" w:color="auto"/>
      </w:rPr>
    </w:lvl>
    <w:lvl w:ilvl="6" w:tentative="0">
      <w:start w:val="1"/>
      <w:numFmt w:val="decimal"/>
      <w:lvlText w:val=""/>
      <w:lvlJc w:val="left"/>
      <w:rPr>
        <w:rFonts w:hint="default"/>
        <w:u w:val="none" w:color="auto"/>
      </w:rPr>
    </w:lvl>
    <w:lvl w:ilvl="7" w:tentative="0">
      <w:start w:val="1"/>
      <w:numFmt w:val="decimal"/>
      <w:lvlText w:val=""/>
      <w:lvlJc w:val="left"/>
      <w:rPr>
        <w:rFonts w:hint="default"/>
        <w:u w:val="none" w:color="auto"/>
      </w:rPr>
    </w:lvl>
    <w:lvl w:ilvl="8" w:tentative="0">
      <w:start w:val="1"/>
      <w:numFmt w:val="decimal"/>
      <w:lvlText w:val=""/>
      <w:lvlJc w:val="left"/>
      <w:rPr>
        <w:rFonts w:hint="default"/>
        <w:u w:val="none" w:color="auto"/>
      </w:rPr>
    </w:lvl>
  </w:abstractNum>
  <w:abstractNum w:abstractNumId="4">
    <w:nsid w:val="12E8D1C8"/>
    <w:multiLevelType w:val="multilevel"/>
    <w:tmpl w:val="12E8D1C8"/>
    <w:lvl w:ilvl="0" w:tentative="0">
      <w:start w:val="1"/>
      <w:numFmt w:val="decimal"/>
      <w:suff w:val="nothing"/>
      <w:lvlText w:val="%1、"/>
      <w:lvlJc w:val="left"/>
      <w:rPr>
        <w:rFonts w:hint="default"/>
        <w:u w:val="none" w:color="auto"/>
      </w:rPr>
    </w:lvl>
    <w:lvl w:ilvl="1" w:tentative="0">
      <w:start w:val="1"/>
      <w:numFmt w:val="decimal"/>
      <w:lvlText w:val=""/>
      <w:lvlJc w:val="left"/>
      <w:rPr>
        <w:rFonts w:hint="default"/>
        <w:u w:val="none" w:color="auto"/>
      </w:rPr>
    </w:lvl>
    <w:lvl w:ilvl="2" w:tentative="0">
      <w:start w:val="1"/>
      <w:numFmt w:val="decimal"/>
      <w:lvlText w:val=""/>
      <w:lvlJc w:val="left"/>
      <w:rPr>
        <w:rFonts w:hint="default"/>
        <w:u w:val="none" w:color="auto"/>
      </w:rPr>
    </w:lvl>
    <w:lvl w:ilvl="3" w:tentative="0">
      <w:start w:val="1"/>
      <w:numFmt w:val="decimal"/>
      <w:lvlText w:val=""/>
      <w:lvlJc w:val="left"/>
      <w:rPr>
        <w:rFonts w:hint="default"/>
        <w:u w:val="none" w:color="auto"/>
      </w:rPr>
    </w:lvl>
    <w:lvl w:ilvl="4" w:tentative="0">
      <w:start w:val="1"/>
      <w:numFmt w:val="decimal"/>
      <w:lvlText w:val=""/>
      <w:lvlJc w:val="left"/>
      <w:rPr>
        <w:rFonts w:hint="default"/>
        <w:u w:val="none" w:color="auto"/>
      </w:rPr>
    </w:lvl>
    <w:lvl w:ilvl="5" w:tentative="0">
      <w:start w:val="1"/>
      <w:numFmt w:val="decimal"/>
      <w:lvlText w:val=""/>
      <w:lvlJc w:val="left"/>
      <w:rPr>
        <w:rFonts w:hint="default"/>
        <w:u w:val="none" w:color="auto"/>
      </w:rPr>
    </w:lvl>
    <w:lvl w:ilvl="6" w:tentative="0">
      <w:start w:val="1"/>
      <w:numFmt w:val="decimal"/>
      <w:lvlText w:val=""/>
      <w:lvlJc w:val="left"/>
      <w:rPr>
        <w:rFonts w:hint="default"/>
        <w:u w:val="none" w:color="auto"/>
      </w:rPr>
    </w:lvl>
    <w:lvl w:ilvl="7" w:tentative="0">
      <w:start w:val="1"/>
      <w:numFmt w:val="decimal"/>
      <w:lvlText w:val=""/>
      <w:lvlJc w:val="left"/>
      <w:rPr>
        <w:rFonts w:hint="default"/>
        <w:u w:val="none" w:color="auto"/>
      </w:rPr>
    </w:lvl>
    <w:lvl w:ilvl="8" w:tentative="0">
      <w:start w:val="1"/>
      <w:numFmt w:val="decimal"/>
      <w:lvlText w:val=""/>
      <w:lvlJc w:val="left"/>
      <w:rPr>
        <w:rFonts w:hint="default"/>
        <w:u w:val="none" w:color="auto"/>
      </w:rPr>
    </w:lvl>
  </w:abstractNum>
  <w:abstractNum w:abstractNumId="5">
    <w:nsid w:val="1F13C9B7"/>
    <w:multiLevelType w:val="singleLevel"/>
    <w:tmpl w:val="1F13C9B7"/>
    <w:lvl w:ilvl="0" w:tentative="0">
      <w:start w:val="4"/>
      <w:numFmt w:val="chineseCounting"/>
      <w:suff w:val="nothing"/>
      <w:lvlText w:val="%1、"/>
      <w:lvlJc w:val="left"/>
      <w:rPr>
        <w:rFonts w:hint="eastAsia"/>
      </w:rPr>
    </w:lvl>
  </w:abstractNum>
  <w:abstractNum w:abstractNumId="6">
    <w:nsid w:val="3385C5F8"/>
    <w:multiLevelType w:val="singleLevel"/>
    <w:tmpl w:val="3385C5F8"/>
    <w:lvl w:ilvl="0" w:tentative="0">
      <w:start w:val="1"/>
      <w:numFmt w:val="chineseCounting"/>
      <w:suff w:val="nothing"/>
      <w:lvlText w:val="（%1）"/>
      <w:lvlJc w:val="left"/>
      <w:rPr>
        <w:rFonts w:hint="eastAsia"/>
      </w:rPr>
    </w:lvl>
  </w:abstractNum>
  <w:abstractNum w:abstractNumId="7">
    <w:nsid w:val="6646349C"/>
    <w:multiLevelType w:val="multilevel"/>
    <w:tmpl w:val="6646349C"/>
    <w:lvl w:ilvl="0" w:tentative="0">
      <w:start w:val="1"/>
      <w:numFmt w:val="decimal"/>
      <w:suff w:val="nothing"/>
      <w:lvlText w:val="%1、"/>
      <w:lvlJc w:val="left"/>
      <w:rPr>
        <w:rFonts w:hint="default"/>
        <w:u w:val="none" w:color="auto"/>
      </w:rPr>
    </w:lvl>
    <w:lvl w:ilvl="1" w:tentative="0">
      <w:start w:val="1"/>
      <w:numFmt w:val="decimal"/>
      <w:lvlText w:val=""/>
      <w:lvlJc w:val="left"/>
      <w:rPr>
        <w:rFonts w:hint="default"/>
        <w:u w:val="none" w:color="auto"/>
      </w:rPr>
    </w:lvl>
    <w:lvl w:ilvl="2" w:tentative="0">
      <w:start w:val="1"/>
      <w:numFmt w:val="decimal"/>
      <w:lvlText w:val=""/>
      <w:lvlJc w:val="left"/>
      <w:rPr>
        <w:rFonts w:hint="default"/>
        <w:u w:val="none" w:color="auto"/>
      </w:rPr>
    </w:lvl>
    <w:lvl w:ilvl="3" w:tentative="0">
      <w:start w:val="1"/>
      <w:numFmt w:val="decimal"/>
      <w:lvlText w:val=""/>
      <w:lvlJc w:val="left"/>
      <w:rPr>
        <w:rFonts w:hint="default"/>
        <w:u w:val="none" w:color="auto"/>
      </w:rPr>
    </w:lvl>
    <w:lvl w:ilvl="4" w:tentative="0">
      <w:start w:val="1"/>
      <w:numFmt w:val="decimal"/>
      <w:lvlText w:val=""/>
      <w:lvlJc w:val="left"/>
      <w:rPr>
        <w:rFonts w:hint="default"/>
        <w:u w:val="none" w:color="auto"/>
      </w:rPr>
    </w:lvl>
    <w:lvl w:ilvl="5" w:tentative="0">
      <w:start w:val="1"/>
      <w:numFmt w:val="decimal"/>
      <w:lvlText w:val=""/>
      <w:lvlJc w:val="left"/>
      <w:rPr>
        <w:rFonts w:hint="default"/>
        <w:u w:val="none" w:color="auto"/>
      </w:rPr>
    </w:lvl>
    <w:lvl w:ilvl="6" w:tentative="0">
      <w:start w:val="1"/>
      <w:numFmt w:val="decimal"/>
      <w:lvlText w:val=""/>
      <w:lvlJc w:val="left"/>
      <w:rPr>
        <w:rFonts w:hint="default"/>
        <w:u w:val="none" w:color="auto"/>
      </w:rPr>
    </w:lvl>
    <w:lvl w:ilvl="7" w:tentative="0">
      <w:start w:val="1"/>
      <w:numFmt w:val="decimal"/>
      <w:lvlText w:val=""/>
      <w:lvlJc w:val="left"/>
      <w:rPr>
        <w:rFonts w:hint="default"/>
        <w:u w:val="none" w:color="auto"/>
      </w:rPr>
    </w:lvl>
    <w:lvl w:ilvl="8" w:tentative="0">
      <w:start w:val="1"/>
      <w:numFmt w:val="decimal"/>
      <w:lvlText w:val=""/>
      <w:lvlJc w:val="left"/>
      <w:rPr>
        <w:rFonts w:hint="default"/>
        <w:u w:val="none" w:color="auto"/>
      </w:rPr>
    </w:lvl>
  </w:abstractNum>
  <w:abstractNum w:abstractNumId="8">
    <w:nsid w:val="7C38F5B7"/>
    <w:multiLevelType w:val="multilevel"/>
    <w:tmpl w:val="7C38F5B7"/>
    <w:lvl w:ilvl="0" w:tentative="0">
      <w:start w:val="1"/>
      <w:numFmt w:val="chineseCounting"/>
      <w:suff w:val="nothing"/>
      <w:lvlText w:val="%1、"/>
      <w:lvlJc w:val="left"/>
      <w:pPr>
        <w:ind w:left="120"/>
      </w:pPr>
      <w:rPr>
        <w:rFonts w:hint="default"/>
        <w:b/>
        <w:u w:val="none" w:color="auto"/>
      </w:rPr>
    </w:lvl>
    <w:lvl w:ilvl="1" w:tentative="0">
      <w:start w:val="1"/>
      <w:numFmt w:val="decimal"/>
      <w:lvlText w:val=""/>
      <w:lvlJc w:val="left"/>
      <w:rPr>
        <w:rFonts w:hint="default"/>
        <w:u w:val="none" w:color="auto"/>
      </w:rPr>
    </w:lvl>
    <w:lvl w:ilvl="2" w:tentative="0">
      <w:start w:val="1"/>
      <w:numFmt w:val="decimal"/>
      <w:lvlText w:val=""/>
      <w:lvlJc w:val="left"/>
      <w:rPr>
        <w:rFonts w:hint="default"/>
        <w:u w:val="none" w:color="auto"/>
      </w:rPr>
    </w:lvl>
    <w:lvl w:ilvl="3" w:tentative="0">
      <w:start w:val="1"/>
      <w:numFmt w:val="decimal"/>
      <w:lvlText w:val=""/>
      <w:lvlJc w:val="left"/>
      <w:rPr>
        <w:rFonts w:hint="default"/>
        <w:u w:val="none" w:color="auto"/>
      </w:rPr>
    </w:lvl>
    <w:lvl w:ilvl="4" w:tentative="0">
      <w:start w:val="1"/>
      <w:numFmt w:val="decimal"/>
      <w:lvlText w:val=""/>
      <w:lvlJc w:val="left"/>
      <w:rPr>
        <w:rFonts w:hint="default"/>
        <w:u w:val="none" w:color="auto"/>
      </w:rPr>
    </w:lvl>
    <w:lvl w:ilvl="5" w:tentative="0">
      <w:start w:val="1"/>
      <w:numFmt w:val="decimal"/>
      <w:lvlText w:val=""/>
      <w:lvlJc w:val="left"/>
      <w:rPr>
        <w:rFonts w:hint="default"/>
        <w:u w:val="none" w:color="auto"/>
      </w:rPr>
    </w:lvl>
    <w:lvl w:ilvl="6" w:tentative="0">
      <w:start w:val="1"/>
      <w:numFmt w:val="decimal"/>
      <w:lvlText w:val=""/>
      <w:lvlJc w:val="left"/>
      <w:rPr>
        <w:rFonts w:hint="default"/>
        <w:u w:val="none" w:color="auto"/>
      </w:rPr>
    </w:lvl>
    <w:lvl w:ilvl="7" w:tentative="0">
      <w:start w:val="1"/>
      <w:numFmt w:val="decimal"/>
      <w:lvlText w:val=""/>
      <w:lvlJc w:val="left"/>
      <w:rPr>
        <w:rFonts w:hint="default"/>
        <w:u w:val="none" w:color="auto"/>
      </w:rPr>
    </w:lvl>
    <w:lvl w:ilvl="8" w:tentative="0">
      <w:start w:val="1"/>
      <w:numFmt w:val="decimal"/>
      <w:lvlText w:val=""/>
      <w:lvlJc w:val="left"/>
      <w:rPr>
        <w:rFonts w:hint="default"/>
        <w:u w:val="none" w:color="auto"/>
      </w:rPr>
    </w:lvl>
  </w:abstractNum>
  <w:num w:numId="1">
    <w:abstractNumId w:val="7"/>
  </w:num>
  <w:num w:numId="2">
    <w:abstractNumId w:val="8"/>
  </w:num>
  <w:num w:numId="3">
    <w:abstractNumId w:val="2"/>
  </w:num>
  <w:num w:numId="4">
    <w:abstractNumId w:val="3"/>
  </w:num>
  <w:num w:numId="5">
    <w:abstractNumId w:val="6"/>
  </w:num>
  <w:num w:numId="6">
    <w:abstractNumId w:val="4"/>
  </w:num>
  <w:num w:numId="7">
    <w:abstractNumId w:val="5"/>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FkMDlhY2JjOTQ3MGI5NGMxNjNhZDg1NTE1OWVmYTYifQ=="/>
  </w:docVars>
  <w:rsids>
    <w:rsidRoot w:val="00000000"/>
    <w:rsid w:val="00570FAD"/>
    <w:rsid w:val="024E68F9"/>
    <w:rsid w:val="02E62FD5"/>
    <w:rsid w:val="04930FBB"/>
    <w:rsid w:val="0493371A"/>
    <w:rsid w:val="051060E7"/>
    <w:rsid w:val="08470072"/>
    <w:rsid w:val="08EE7895"/>
    <w:rsid w:val="08FD5F86"/>
    <w:rsid w:val="0A402FCB"/>
    <w:rsid w:val="0B156DBB"/>
    <w:rsid w:val="0B30303F"/>
    <w:rsid w:val="0C286043"/>
    <w:rsid w:val="0DDA28E0"/>
    <w:rsid w:val="0E697251"/>
    <w:rsid w:val="0F160F30"/>
    <w:rsid w:val="0F5F3EF3"/>
    <w:rsid w:val="0F68332B"/>
    <w:rsid w:val="1032455E"/>
    <w:rsid w:val="12B85451"/>
    <w:rsid w:val="134F24D1"/>
    <w:rsid w:val="138779AE"/>
    <w:rsid w:val="14EF6994"/>
    <w:rsid w:val="157D4A1B"/>
    <w:rsid w:val="174E343B"/>
    <w:rsid w:val="198E3CAB"/>
    <w:rsid w:val="19F568BA"/>
    <w:rsid w:val="1B1D71CB"/>
    <w:rsid w:val="1C125103"/>
    <w:rsid w:val="1FBF453A"/>
    <w:rsid w:val="20C0056A"/>
    <w:rsid w:val="21283337"/>
    <w:rsid w:val="2256255A"/>
    <w:rsid w:val="23E628D8"/>
    <w:rsid w:val="23FD2234"/>
    <w:rsid w:val="261A03B7"/>
    <w:rsid w:val="27644345"/>
    <w:rsid w:val="27870033"/>
    <w:rsid w:val="2787355F"/>
    <w:rsid w:val="296D5007"/>
    <w:rsid w:val="29E4433B"/>
    <w:rsid w:val="2A97058D"/>
    <w:rsid w:val="2C5018DD"/>
    <w:rsid w:val="2DFD143F"/>
    <w:rsid w:val="2E663FE7"/>
    <w:rsid w:val="2EEF3653"/>
    <w:rsid w:val="2F2E6FE6"/>
    <w:rsid w:val="2F513302"/>
    <w:rsid w:val="2F880DEC"/>
    <w:rsid w:val="313C1E8F"/>
    <w:rsid w:val="31850031"/>
    <w:rsid w:val="31CD0D39"/>
    <w:rsid w:val="355A3AEB"/>
    <w:rsid w:val="37E455AA"/>
    <w:rsid w:val="39B32F0A"/>
    <w:rsid w:val="3AF03860"/>
    <w:rsid w:val="3CD72A6B"/>
    <w:rsid w:val="3D332DF5"/>
    <w:rsid w:val="3E9B3F89"/>
    <w:rsid w:val="40153FD6"/>
    <w:rsid w:val="41AC1B5F"/>
    <w:rsid w:val="42A15FF5"/>
    <w:rsid w:val="447200CB"/>
    <w:rsid w:val="44A818BD"/>
    <w:rsid w:val="45F23935"/>
    <w:rsid w:val="46D1677D"/>
    <w:rsid w:val="47262F6D"/>
    <w:rsid w:val="47657A9C"/>
    <w:rsid w:val="47CB141F"/>
    <w:rsid w:val="48CE61D5"/>
    <w:rsid w:val="49D033FD"/>
    <w:rsid w:val="4A6C2868"/>
    <w:rsid w:val="4B5D7895"/>
    <w:rsid w:val="4BA91A77"/>
    <w:rsid w:val="4E1E7219"/>
    <w:rsid w:val="4E393586"/>
    <w:rsid w:val="4FBF7ABB"/>
    <w:rsid w:val="50674B85"/>
    <w:rsid w:val="507636EE"/>
    <w:rsid w:val="52F9012C"/>
    <w:rsid w:val="54A86D6F"/>
    <w:rsid w:val="54DC2EBD"/>
    <w:rsid w:val="54F4027F"/>
    <w:rsid w:val="55BF0815"/>
    <w:rsid w:val="56AF2C01"/>
    <w:rsid w:val="586A2AA1"/>
    <w:rsid w:val="590619D3"/>
    <w:rsid w:val="5AA21673"/>
    <w:rsid w:val="5D5A0D3C"/>
    <w:rsid w:val="5D6405B2"/>
    <w:rsid w:val="60123C37"/>
    <w:rsid w:val="6019624D"/>
    <w:rsid w:val="60531DE4"/>
    <w:rsid w:val="63461B81"/>
    <w:rsid w:val="64850E7B"/>
    <w:rsid w:val="648B0FD2"/>
    <w:rsid w:val="658B24C1"/>
    <w:rsid w:val="68594AF9"/>
    <w:rsid w:val="6A100074"/>
    <w:rsid w:val="6BB87D88"/>
    <w:rsid w:val="6BCF0B41"/>
    <w:rsid w:val="6CD66C6D"/>
    <w:rsid w:val="6D0843F7"/>
    <w:rsid w:val="6D354136"/>
    <w:rsid w:val="6F745D74"/>
    <w:rsid w:val="6F9D112A"/>
    <w:rsid w:val="70180D6C"/>
    <w:rsid w:val="71C254BD"/>
    <w:rsid w:val="72E476B5"/>
    <w:rsid w:val="75813F91"/>
    <w:rsid w:val="75C94940"/>
    <w:rsid w:val="77A41BE9"/>
    <w:rsid w:val="78797057"/>
    <w:rsid w:val="79705A78"/>
    <w:rsid w:val="799C4845"/>
    <w:rsid w:val="79FD2E0A"/>
    <w:rsid w:val="7AE40EC8"/>
    <w:rsid w:val="7B041611"/>
    <w:rsid w:val="7CDB7433"/>
    <w:rsid w:val="7D2F59D0"/>
    <w:rsid w:val="7F0E517E"/>
    <w:rsid w:val="7F1419C3"/>
    <w:rsid w:val="7F471138"/>
    <w:rsid w:val="7FD003CD"/>
    <w:rsid w:val="9D7E7B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unhideWhenUsed/>
    <w:qFormat/>
    <w:uiPriority w:val="0"/>
    <w:pPr>
      <w:spacing w:beforeLines="0" w:afterLines="0"/>
    </w:pPr>
    <w:rPr>
      <w:rFonts w:hint="eastAsia" w:ascii="Times New Roman" w:hAnsi="Times New Roman" w:eastAsia="Times New Roman" w:cs="Times New Roman"/>
      <w:sz w:val="24"/>
      <w:szCs w:val="24"/>
      <w:lang w:val="en-US" w:eastAsia="zh-CN" w:bidi="ar-SA"/>
    </w:rPr>
  </w:style>
  <w:style w:type="paragraph" w:styleId="2">
    <w:name w:val="heading 1"/>
    <w:basedOn w:val="1"/>
    <w:next w:val="1"/>
    <w:qFormat/>
    <w:uiPriority w:val="9"/>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9"/>
    <w:pPr>
      <w:keepNext/>
      <w:keepLines/>
      <w:spacing w:before="260" w:beforeLines="0" w:after="260" w:afterLines="0" w:line="413" w:lineRule="auto"/>
      <w:outlineLvl w:val="1"/>
    </w:pPr>
    <w:rPr>
      <w:rFonts w:hint="default" w:ascii="Arial" w:hAnsi="Arial" w:eastAsia="黑体"/>
      <w:b/>
      <w:sz w:val="32"/>
      <w:szCs w:val="24"/>
    </w:rPr>
  </w:style>
  <w:style w:type="character" w:default="1" w:styleId="12">
    <w:name w:val="Default Paragraph Font"/>
    <w:semiHidden/>
    <w:qFormat/>
    <w:uiPriority w:val="0"/>
  </w:style>
  <w:style w:type="table" w:default="1" w:styleId="11">
    <w:name w:val="Normal Table"/>
    <w:autoRedefine/>
    <w:semiHidden/>
    <w:qFormat/>
    <w:uiPriority w:val="0"/>
    <w:tblPr>
      <w:tblCellMar>
        <w:top w:w="0" w:type="dxa"/>
        <w:left w:w="108" w:type="dxa"/>
        <w:bottom w:w="0" w:type="dxa"/>
        <w:right w:w="108" w:type="dxa"/>
      </w:tblCellMar>
    </w:tblPr>
  </w:style>
  <w:style w:type="paragraph" w:styleId="4">
    <w:name w:val="Body Text"/>
    <w:basedOn w:val="1"/>
    <w:qFormat/>
    <w:uiPriority w:val="1"/>
    <w:rPr>
      <w:sz w:val="28"/>
      <w:szCs w:val="28"/>
    </w:rPr>
  </w:style>
  <w:style w:type="paragraph" w:styleId="5">
    <w:name w:val="Body Text Indent"/>
    <w:basedOn w:val="1"/>
    <w:next w:val="6"/>
    <w:autoRedefine/>
    <w:unhideWhenUsed/>
    <w:qFormat/>
    <w:uiPriority w:val="99"/>
    <w:pPr>
      <w:spacing w:beforeLines="0" w:afterLines="0"/>
      <w:ind w:firstLine="645"/>
    </w:pPr>
    <w:rPr>
      <w:rFonts w:hint="default" w:ascii="Arial" w:hAnsi="Arial" w:eastAsia="仿宋_GB2312"/>
      <w:sz w:val="28"/>
      <w:szCs w:val="20"/>
    </w:rPr>
  </w:style>
  <w:style w:type="paragraph" w:styleId="6">
    <w:name w:val="envelope return"/>
    <w:basedOn w:val="1"/>
    <w:autoRedefine/>
    <w:unhideWhenUsed/>
    <w:qFormat/>
    <w:uiPriority w:val="99"/>
    <w:pPr>
      <w:snapToGrid w:val="0"/>
      <w:spacing w:beforeLines="0" w:afterLines="0"/>
    </w:pPr>
    <w:rPr>
      <w:rFonts w:hint="default" w:ascii="Arial" w:hAnsi="Arial" w:eastAsia="宋体" w:cs="Arial"/>
      <w:sz w:val="24"/>
      <w:szCs w:val="24"/>
    </w:rPr>
  </w:style>
  <w:style w:type="paragraph" w:styleId="7">
    <w:name w:val="footer"/>
    <w:basedOn w:val="1"/>
    <w:unhideWhenUsed/>
    <w:qFormat/>
    <w:uiPriority w:val="99"/>
    <w:pPr>
      <w:tabs>
        <w:tab w:val="center" w:pos="4153"/>
        <w:tab w:val="right" w:pos="8306"/>
      </w:tabs>
      <w:snapToGrid w:val="0"/>
      <w:spacing w:beforeLines="0" w:afterLines="0"/>
    </w:pPr>
    <w:rPr>
      <w:rFonts w:hint="eastAsia"/>
      <w:sz w:val="18"/>
      <w:szCs w:val="24"/>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List"/>
    <w:basedOn w:val="1"/>
    <w:autoRedefine/>
    <w:unhideWhenUsed/>
    <w:qFormat/>
    <w:uiPriority w:val="99"/>
    <w:pPr>
      <w:spacing w:beforeLines="0" w:afterLines="0"/>
      <w:ind w:left="200" w:hanging="200" w:hangingChars="200"/>
    </w:pPr>
    <w:rPr>
      <w:rFonts w:hint="eastAsia"/>
      <w:sz w:val="24"/>
      <w:szCs w:val="24"/>
    </w:rPr>
  </w:style>
  <w:style w:type="paragraph" w:styleId="10">
    <w:name w:val="Body Text First Indent 2"/>
    <w:basedOn w:val="5"/>
    <w:next w:val="1"/>
    <w:unhideWhenUsed/>
    <w:qFormat/>
    <w:uiPriority w:val="99"/>
    <w:pPr>
      <w:spacing w:beforeLines="0" w:after="120" w:afterLines="0"/>
      <w:ind w:left="420" w:leftChars="200" w:firstLine="420" w:firstLineChars="200"/>
    </w:pPr>
    <w:rPr>
      <w:rFonts w:hint="eastAsia" w:ascii="Times New Roman" w:hAnsi="Times New Roman" w:eastAsia="Times New Roman"/>
      <w:sz w:val="21"/>
      <w:szCs w:val="24"/>
    </w:rPr>
  </w:style>
  <w:style w:type="paragraph" w:customStyle="1" w:styleId="13">
    <w:name w:val="p0"/>
    <w:basedOn w:val="1"/>
    <w:autoRedefine/>
    <w:unhideWhenUsed/>
    <w:qFormat/>
    <w:uiPriority w:val="0"/>
    <w:pPr>
      <w:spacing w:before="100" w:beforeLines="0" w:beforeAutospacing="1" w:after="100" w:afterLines="0" w:afterAutospacing="1"/>
    </w:pPr>
    <w:rPr>
      <w:rFonts w:hint="default" w:ascii="宋体" w:hAnsi="宋体" w:eastAsia="宋体" w:cs="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2.xml"/><Relationship Id="rId6" Type="http://schemas.openxmlformats.org/officeDocument/2006/relationships/footer" Target="footer2.xml"/><Relationship Id="rId5" Type="http://schemas.openxmlformats.org/officeDocument/2006/relationships/header" Target="header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7476</Words>
  <Characters>7818</Characters>
  <Lines>0</Lines>
  <Paragraphs>0</Paragraphs>
  <TotalTime>31</TotalTime>
  <ScaleCrop>false</ScaleCrop>
  <LinksUpToDate>false</LinksUpToDate>
  <CharactersWithSpaces>8461</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2024-05-16T15:03:00Z</dcterms:created>
  <dc:creator>JT</dc:creator>
  <cp:lastModifiedBy>汪飞</cp:lastModifiedBy>
  <cp:lastPrinted>2025-04-11T09:15:00Z</cp:lastPrinted>
  <dcterms:modified xsi:type="dcterms:W3CDTF">2025-11-27T15:31:52Z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9D85E7C6D4C544C9A04AD2411CADB4AD_13</vt:lpwstr>
  </property>
  <property fmtid="{D5CDD505-2E9C-101B-9397-08002B2CF9AE}" pid="4" name="KSOTemplateDocerSaveRecord">
    <vt:lpwstr>eyJoZGlkIjoiZjAwMWQyYWM0NGU0Y2I0Mzk1MDc4MWJmZjJmOTIzOTQiLCJ1c2VySWQiOiIxNTkyMzMyMjA0In0=</vt:lpwstr>
  </property>
</Properties>
</file>