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A2A00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1B3B504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9EAAA6A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53F1AE00">
      <w:pPr>
        <w:widowControl/>
        <w:jc w:val="center"/>
        <w:rPr>
          <w:rFonts w:cs="宋体" w:asciiTheme="minorEastAsia" w:hAnsiTheme="minorEastAsia" w:eastAsiaTheme="minorEastAsia"/>
          <w:kern w:val="0"/>
          <w:szCs w:val="21"/>
        </w:rPr>
      </w:pP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BE98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062E05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6129FDC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0FCADD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405C229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19588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1C151E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07C0F04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1A8729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0874DB4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EA64D5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5CBB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6ED980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C8B738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726531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C6A753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C0D954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E87B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58F0D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9BFEB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A08278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727DB10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072CB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044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C7BA1D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D8AD7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597225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44BF963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1630AD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05E8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134C57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61790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3E359C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FA656A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031D0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67D9D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3D158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785E402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2.92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6F13EA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2.92</w:t>
            </w:r>
          </w:p>
        </w:tc>
      </w:tr>
      <w:tr w14:paraId="79BEB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F59DE4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A62B0C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65B94D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2.4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01E78BF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</w:t>
            </w:r>
          </w:p>
        </w:tc>
      </w:tr>
      <w:tr w14:paraId="524FE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310B314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4746157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6100C63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330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586BC99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350</w:t>
            </w:r>
          </w:p>
        </w:tc>
      </w:tr>
      <w:tr w14:paraId="496F4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F39593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C7C1E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6F20B1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1650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4112F7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1760</w:t>
            </w:r>
          </w:p>
        </w:tc>
      </w:tr>
      <w:tr w14:paraId="62435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184C245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A8794AD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0485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794AF4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4095C5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5133AA0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047D2D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6F5CC6F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80</w:t>
            </w:r>
          </w:p>
        </w:tc>
      </w:tr>
      <w:tr w14:paraId="726F0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BA1817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7A07D9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B1D515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259B73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70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758D3A8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70</w:t>
            </w:r>
          </w:p>
        </w:tc>
      </w:tr>
      <w:tr w14:paraId="1D106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2070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787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9468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2D3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7C6C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091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A654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BFC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E13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99.8</w:t>
            </w:r>
          </w:p>
        </w:tc>
      </w:tr>
      <w:tr w14:paraId="0C9C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772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8DA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8506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1E76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5479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A941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F4B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69F5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6B7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F523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6CC4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E5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C190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610E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0.8</w:t>
            </w:r>
          </w:p>
        </w:tc>
      </w:tr>
      <w:tr w14:paraId="7595E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BF03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BC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FD99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BE7E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6E6DC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6EE1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E3B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110E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F226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27414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B2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C55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70BC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6A15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0.3</w:t>
            </w:r>
          </w:p>
        </w:tc>
      </w:tr>
      <w:tr w14:paraId="141E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301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E09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A145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764A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0.04</w:t>
            </w:r>
          </w:p>
        </w:tc>
      </w:tr>
      <w:tr w14:paraId="089BF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9AC8F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725C753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0315A03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3951B1E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81A8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754463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8A4D6F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3E82E7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4C620FA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56FA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F37DBD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02930D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193F34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48A3E6E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1.0</w:t>
            </w:r>
          </w:p>
        </w:tc>
        <w:tc>
          <w:tcPr>
            <w:tcW w:w="1188" w:type="dxa"/>
            <w:vAlign w:val="center"/>
          </w:tcPr>
          <w:p w14:paraId="4AFDDAB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1.0</w:t>
            </w:r>
          </w:p>
        </w:tc>
      </w:tr>
      <w:tr w14:paraId="17AEA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1CE77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2A2141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4273E9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88B766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556CA7D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A8A2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201D9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E7F4D7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C347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52C033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7DE032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693F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84B614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E3A716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EEFAA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73A5086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01898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F7E6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37B30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73B884E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  <w:tc>
          <w:tcPr>
            <w:tcW w:w="1188" w:type="dxa"/>
            <w:vAlign w:val="center"/>
          </w:tcPr>
          <w:p w14:paraId="6A9E631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</w:tr>
      <w:tr w14:paraId="0B183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AFE93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D70537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48B5F5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3750</w:t>
            </w:r>
          </w:p>
        </w:tc>
        <w:tc>
          <w:tcPr>
            <w:tcW w:w="1188" w:type="dxa"/>
            <w:vAlign w:val="center"/>
          </w:tcPr>
          <w:p w14:paraId="1B3FCF1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4127</w:t>
            </w:r>
          </w:p>
        </w:tc>
      </w:tr>
      <w:tr w14:paraId="76264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825D3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3F8EB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30C3B5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647</w:t>
            </w:r>
          </w:p>
        </w:tc>
        <w:tc>
          <w:tcPr>
            <w:tcW w:w="1188" w:type="dxa"/>
            <w:vAlign w:val="center"/>
          </w:tcPr>
          <w:p w14:paraId="3F699C0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746</w:t>
            </w:r>
          </w:p>
        </w:tc>
      </w:tr>
      <w:tr w14:paraId="3CF24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21368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43CA011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02437D6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vAlign w:val="center"/>
          </w:tcPr>
          <w:p w14:paraId="390B799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4CDFD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7BFF65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7E367D57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0836EAA5">
      <w:pPr>
        <w:rPr>
          <w:rFonts w:ascii="黑体" w:hAnsi="宋体" w:eastAsia="黑体" w:cs="宋体"/>
          <w:kern w:val="0"/>
          <w:sz w:val="32"/>
          <w:szCs w:val="32"/>
        </w:rPr>
      </w:pPr>
    </w:p>
    <w:p w14:paraId="5DB2DB88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E33A0DB">
      <w:pPr>
        <w:widowControl/>
        <w:spacing w:line="450" w:lineRule="atLeast"/>
        <w:jc w:val="left"/>
        <w:rPr>
          <w:rFonts w:ascii="楷体" w:hAnsi="楷体" w:eastAsia="楷体" w:cs="宋体"/>
          <w:color w:val="555555"/>
          <w:kern w:val="0"/>
          <w:szCs w:val="21"/>
        </w:rPr>
      </w:pPr>
      <w:r>
        <w:rPr>
          <w:rFonts w:ascii="宋体" w:hAnsi="宋体" w:eastAsia="楷体" w:cs="宋体"/>
          <w:color w:val="555555"/>
          <w:kern w:val="0"/>
          <w:sz w:val="24"/>
        </w:rPr>
        <w:t> </w:t>
      </w:r>
    </w:p>
    <w:p w14:paraId="26F07CE4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  <w:r>
        <w:rPr>
          <w:rFonts w:ascii="宋体" w:cs="宋体"/>
          <w:color w:val="555555"/>
          <w:kern w:val="0"/>
          <w:sz w:val="24"/>
        </w:rPr>
        <w:t> </w:t>
      </w:r>
    </w:p>
    <w:p w14:paraId="5360219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CF8153E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07B7A0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8585AD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1ECB7AF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3B9BAAC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7D3A9B28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E5E32B7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484628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B80960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C21768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C61314A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18A4EFE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5AF6770D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12EFA1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772FC55">
      <w:pPr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2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宋体" w:hAnsi="宋体" w:eastAsia="方正小标宋简体" w:cs="宋体"/>
          <w:color w:val="555555"/>
          <w:kern w:val="0"/>
          <w:sz w:val="24"/>
        </w:rPr>
        <w:t>    </w:t>
      </w:r>
      <w:r>
        <w:rPr>
          <w:rFonts w:ascii="黑体" w:hAnsi="黑体" w:eastAsia="黑体" w:cs="黑体"/>
          <w:szCs w:val="21"/>
        </w:rPr>
        <w:t> </w:t>
      </w:r>
    </w:p>
    <w:p w14:paraId="2AC4783F">
      <w:pPr>
        <w:ind w:firstLine="1320" w:firstLineChars="3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医疗机构住院患者单病种平均费用</w:t>
      </w:r>
    </w:p>
    <w:tbl>
      <w:tblPr>
        <w:tblStyle w:val="4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740"/>
        <w:gridCol w:w="1020"/>
        <w:gridCol w:w="2100"/>
        <w:gridCol w:w="3150"/>
      </w:tblGrid>
      <w:tr w14:paraId="458B7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68D1FE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25B12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750" w:type="dxa"/>
            <w:vAlign w:val="center"/>
          </w:tcPr>
          <w:p w14:paraId="73A5C0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1740" w:type="dxa"/>
            <w:vAlign w:val="center"/>
          </w:tcPr>
          <w:p w14:paraId="5037F8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1020" w:type="dxa"/>
            <w:vAlign w:val="center"/>
          </w:tcPr>
          <w:p w14:paraId="4F7DA89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术式</w:t>
            </w:r>
          </w:p>
        </w:tc>
        <w:tc>
          <w:tcPr>
            <w:tcW w:w="2100" w:type="dxa"/>
            <w:vAlign w:val="center"/>
          </w:tcPr>
          <w:p w14:paraId="6ED1613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3150" w:type="dxa"/>
            <w:vAlign w:val="center"/>
          </w:tcPr>
          <w:p w14:paraId="75AC02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1FED1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42FC5E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1740" w:type="dxa"/>
            <w:vAlign w:val="center"/>
          </w:tcPr>
          <w:p w14:paraId="45D2318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A4DBFF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15F3BB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5FFECF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4F5D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73CCFC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1740" w:type="dxa"/>
            <w:vAlign w:val="center"/>
          </w:tcPr>
          <w:p w14:paraId="22A1808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4C18E9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469758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CE84DD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75B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6CF8A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1740" w:type="dxa"/>
            <w:vAlign w:val="center"/>
          </w:tcPr>
          <w:p w14:paraId="00832D3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26FCD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B11D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A4769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38F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</w:trPr>
        <w:tc>
          <w:tcPr>
            <w:tcW w:w="750" w:type="dxa"/>
            <w:vAlign w:val="center"/>
          </w:tcPr>
          <w:p w14:paraId="646192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1740" w:type="dxa"/>
            <w:vAlign w:val="center"/>
          </w:tcPr>
          <w:p w14:paraId="229DDAE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C62D8E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BEDBEA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EB0C75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71EC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5A3469E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1740" w:type="dxa"/>
            <w:vAlign w:val="center"/>
          </w:tcPr>
          <w:p w14:paraId="02D6DFC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288BF8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4B5AE6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98915C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BBA8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700E05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</w:t>
            </w:r>
          </w:p>
        </w:tc>
        <w:tc>
          <w:tcPr>
            <w:tcW w:w="1740" w:type="dxa"/>
            <w:vAlign w:val="center"/>
          </w:tcPr>
          <w:p w14:paraId="424D420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71AE5C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674E0E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BAC66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324F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FD58E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7</w:t>
            </w:r>
          </w:p>
        </w:tc>
        <w:tc>
          <w:tcPr>
            <w:tcW w:w="1740" w:type="dxa"/>
            <w:vAlign w:val="center"/>
          </w:tcPr>
          <w:p w14:paraId="27B7D7D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D6C1B7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CCFD52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DFF71B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3269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EC0EDC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8</w:t>
            </w:r>
          </w:p>
        </w:tc>
        <w:tc>
          <w:tcPr>
            <w:tcW w:w="1740" w:type="dxa"/>
            <w:vAlign w:val="center"/>
          </w:tcPr>
          <w:p w14:paraId="31AA42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BCAC9B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5B4C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3CCC3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FB0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1DCAD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9</w:t>
            </w:r>
          </w:p>
        </w:tc>
        <w:tc>
          <w:tcPr>
            <w:tcW w:w="1740" w:type="dxa"/>
            <w:vAlign w:val="center"/>
          </w:tcPr>
          <w:p w14:paraId="271D486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BA9B5B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EFF8B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E6F918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21F7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08807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10</w:t>
            </w:r>
          </w:p>
        </w:tc>
        <w:tc>
          <w:tcPr>
            <w:tcW w:w="1740" w:type="dxa"/>
            <w:vAlign w:val="center"/>
          </w:tcPr>
          <w:p w14:paraId="354D3C2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657F2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75D0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9A125A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1D79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CABFD5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11</w:t>
            </w:r>
          </w:p>
        </w:tc>
        <w:tc>
          <w:tcPr>
            <w:tcW w:w="1740" w:type="dxa"/>
            <w:vAlign w:val="center"/>
          </w:tcPr>
          <w:p w14:paraId="5CB4FE9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6BA6B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0E17767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6D943E0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30F1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A3B736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12</w:t>
            </w:r>
          </w:p>
        </w:tc>
        <w:tc>
          <w:tcPr>
            <w:tcW w:w="1740" w:type="dxa"/>
            <w:vAlign w:val="center"/>
          </w:tcPr>
          <w:p w14:paraId="658B829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6E856D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4F165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39F5F1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42889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171D0B6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13</w:t>
            </w:r>
          </w:p>
        </w:tc>
        <w:tc>
          <w:tcPr>
            <w:tcW w:w="1740" w:type="dxa"/>
            <w:vAlign w:val="center"/>
          </w:tcPr>
          <w:p w14:paraId="4986941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F265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F0EFB3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E46040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E0D2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5D375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14</w:t>
            </w:r>
          </w:p>
        </w:tc>
        <w:tc>
          <w:tcPr>
            <w:tcW w:w="1740" w:type="dxa"/>
            <w:vAlign w:val="center"/>
          </w:tcPr>
          <w:p w14:paraId="0785B98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3CF28A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67B2E9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364D1BC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B0C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215AE2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15</w:t>
            </w:r>
          </w:p>
        </w:tc>
        <w:tc>
          <w:tcPr>
            <w:tcW w:w="1740" w:type="dxa"/>
            <w:vAlign w:val="center"/>
          </w:tcPr>
          <w:p w14:paraId="29534D0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2BFECC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3C9296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63EB8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1F45B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8C506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16</w:t>
            </w:r>
          </w:p>
        </w:tc>
        <w:tc>
          <w:tcPr>
            <w:tcW w:w="1740" w:type="dxa"/>
            <w:vAlign w:val="center"/>
          </w:tcPr>
          <w:p w14:paraId="1C16064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02D01C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F0B750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511CA8B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22AD3CF9">
      <w:pPr>
        <w:jc w:val="center"/>
        <w:rPr>
          <w:rFonts w:ascii="黑体" w:hAnsi="黑体" w:eastAsia="黑体" w:cs="黑体"/>
          <w:szCs w:val="21"/>
        </w:rPr>
      </w:pPr>
    </w:p>
    <w:tbl>
      <w:tblPr>
        <w:tblStyle w:val="4"/>
        <w:tblpPr w:leftFromText="180" w:rightFromText="180" w:tblpY="840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5"/>
        <w:gridCol w:w="2075"/>
        <w:gridCol w:w="2150"/>
        <w:gridCol w:w="1715"/>
        <w:gridCol w:w="1585"/>
      </w:tblGrid>
      <w:tr w14:paraId="400CC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1BA80A9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 w:val="27"/>
                <w:szCs w:val="21"/>
              </w:rPr>
              <w:t>医院特色专科住院患者前</w:t>
            </w:r>
            <w:r>
              <w:rPr>
                <w:rFonts w:ascii="黑体" w:hAnsi="黑体" w:eastAsia="黑体" w:cs="黑体"/>
                <w:sz w:val="27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 w:val="27"/>
                <w:szCs w:val="21"/>
              </w:rPr>
              <w:t>位单病种平均费用</w:t>
            </w:r>
          </w:p>
        </w:tc>
      </w:tr>
      <w:tr w14:paraId="77F54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235" w:type="dxa"/>
            <w:vAlign w:val="center"/>
          </w:tcPr>
          <w:p w14:paraId="061D69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2075" w:type="dxa"/>
            <w:vAlign w:val="center"/>
          </w:tcPr>
          <w:p w14:paraId="7D2C0F4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</w:p>
          <w:p w14:paraId="0B6F65A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2150" w:type="dxa"/>
            <w:vAlign w:val="center"/>
          </w:tcPr>
          <w:p w14:paraId="1838F18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</w:t>
            </w:r>
            <w:r>
              <w:rPr>
                <w:rFonts w:ascii="黑体" w:hAnsi="黑体" w:eastAsia="黑体" w:cs="黑体"/>
                <w:szCs w:val="21"/>
              </w:rPr>
              <w:t xml:space="preserve"> </w:t>
            </w:r>
            <w:r>
              <w:rPr>
                <w:rFonts w:hint="eastAsia" w:ascii="黑体" w:hAnsi="黑体" w:eastAsia="黑体" w:cs="黑体"/>
                <w:szCs w:val="21"/>
              </w:rPr>
              <w:t>式</w:t>
            </w:r>
          </w:p>
        </w:tc>
        <w:tc>
          <w:tcPr>
            <w:tcW w:w="1715" w:type="dxa"/>
            <w:vAlign w:val="center"/>
          </w:tcPr>
          <w:p w14:paraId="26D2A28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1585" w:type="dxa"/>
            <w:vAlign w:val="center"/>
          </w:tcPr>
          <w:p w14:paraId="1A5BF88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048E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0DF60E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2075" w:type="dxa"/>
            <w:vAlign w:val="center"/>
          </w:tcPr>
          <w:p w14:paraId="7CFAD55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32F617A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1950B65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7A4536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23A0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20B207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2075" w:type="dxa"/>
            <w:vAlign w:val="center"/>
          </w:tcPr>
          <w:p w14:paraId="5469C9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0792CD7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715" w:type="dxa"/>
            <w:vAlign w:val="center"/>
          </w:tcPr>
          <w:p w14:paraId="5867E8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0AE652A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D0C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383EE4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2075" w:type="dxa"/>
            <w:vAlign w:val="center"/>
          </w:tcPr>
          <w:p w14:paraId="21CCE36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2F0A3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08FD8F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55C6B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0345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4BA65B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2075" w:type="dxa"/>
            <w:vAlign w:val="center"/>
          </w:tcPr>
          <w:p w14:paraId="7003465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351D82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6FD5A0D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D6BA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077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504E087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2075" w:type="dxa"/>
            <w:vAlign w:val="center"/>
          </w:tcPr>
          <w:p w14:paraId="646DC2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1B914F7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3991C9A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52F8F9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61FA703E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4F7A5F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406065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ABAE1D9">
      <w:pPr>
        <w:rPr>
          <w:rFonts w:ascii="黑体" w:hAnsi="黑体" w:eastAsia="黑体" w:cs="黑体"/>
          <w:sz w:val="28"/>
          <w:szCs w:val="28"/>
        </w:rPr>
      </w:pPr>
    </w:p>
    <w:p w14:paraId="026B0675">
      <w:pPr>
        <w:rPr>
          <w:rFonts w:ascii="黑体" w:hAnsi="黑体" w:eastAsia="黑体" w:cs="黑体"/>
          <w:sz w:val="28"/>
          <w:szCs w:val="28"/>
        </w:rPr>
      </w:pPr>
    </w:p>
    <w:p w14:paraId="1AE0B1FC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ascii="黑体" w:hAnsi="黑体" w:eastAsia="黑体" w:cs="黑体"/>
          <w:sz w:val="28"/>
          <w:szCs w:val="28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ascii="黑体" w:hAnsi="黑体" w:eastAsia="黑体" w:cs="黑体"/>
          <w:sz w:val="28"/>
          <w:szCs w:val="28"/>
        </w:rPr>
        <w:t>8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CF6C350">
      <w:pPr>
        <w:rPr>
          <w:rFonts w:ascii="黑体" w:hAnsi="黑体" w:eastAsia="黑体" w:cs="黑体"/>
          <w:sz w:val="32"/>
          <w:szCs w:val="32"/>
        </w:rPr>
      </w:pPr>
    </w:p>
    <w:p w14:paraId="2E74A8F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04CDB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5F8D68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9509E8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6BAAF3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94874CB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13358C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1902BE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2B71C9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2474B3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C6B25B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A2E0EF1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26333A26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4FA09E2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64468F00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3 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</w:p>
    <w:p w14:paraId="4F119934">
      <w:pPr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z w:val="44"/>
          <w:szCs w:val="44"/>
        </w:rPr>
        <w:t>    </w:t>
      </w:r>
      <w:r>
        <w:rPr>
          <w:rFonts w:hint="eastAsia" w:ascii="黑体" w:hAnsi="黑体" w:eastAsia="黑体" w:cs="黑体"/>
          <w:sz w:val="44"/>
          <w:szCs w:val="44"/>
        </w:rPr>
        <w:t>医疗机构服务承诺内容</w:t>
      </w:r>
    </w:p>
    <w:tbl>
      <w:tblPr>
        <w:tblStyle w:val="4"/>
        <w:tblW w:w="8360" w:type="dxa"/>
        <w:tblCellSpacing w:w="0" w:type="dxa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7350"/>
      </w:tblGrid>
      <w:tr w14:paraId="45A60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010" w:type="dxa"/>
            <w:vAlign w:val="center"/>
          </w:tcPr>
          <w:p w14:paraId="6A57B97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序号</w:t>
            </w:r>
          </w:p>
        </w:tc>
        <w:tc>
          <w:tcPr>
            <w:tcW w:w="7350" w:type="dxa"/>
            <w:vAlign w:val="center"/>
          </w:tcPr>
          <w:p w14:paraId="2E4C6A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承诺服务内容</w:t>
            </w:r>
          </w:p>
        </w:tc>
      </w:tr>
      <w:tr w14:paraId="1441B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1010" w:type="dxa"/>
            <w:vAlign w:val="center"/>
          </w:tcPr>
          <w:p w14:paraId="0B871563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1</w:t>
            </w:r>
          </w:p>
        </w:tc>
        <w:tc>
          <w:tcPr>
            <w:tcW w:w="7350" w:type="dxa"/>
            <w:vAlign w:val="center"/>
          </w:tcPr>
          <w:p w14:paraId="233C59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要依法行医。医疗机构按诊疗科目开展医疗活动，无科室对外租租赁、承包，医护人员持证上岗。</w:t>
            </w:r>
          </w:p>
        </w:tc>
      </w:tr>
      <w:tr w14:paraId="2A272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76F6E84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2</w:t>
            </w:r>
          </w:p>
        </w:tc>
        <w:tc>
          <w:tcPr>
            <w:tcW w:w="7350" w:type="dxa"/>
            <w:vAlign w:val="center"/>
          </w:tcPr>
          <w:p w14:paraId="21C8A10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要文明服务。服务态度良好，语言文明礼貌，服务环境整洁，保护病人隐私</w:t>
            </w:r>
            <w:r>
              <w:rPr>
                <w:rFonts w:ascii="宋体" w:cs="Arial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14:paraId="696A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3B57C74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3</w:t>
            </w:r>
          </w:p>
        </w:tc>
        <w:tc>
          <w:tcPr>
            <w:tcW w:w="7350" w:type="dxa"/>
            <w:vAlign w:val="center"/>
          </w:tcPr>
          <w:p w14:paraId="05725DF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要诚信服务。维护患者合法权益，不发布虚假违法广告。</w:t>
            </w:r>
          </w:p>
        </w:tc>
      </w:tr>
      <w:tr w14:paraId="1171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70C6D39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4</w:t>
            </w:r>
          </w:p>
        </w:tc>
        <w:tc>
          <w:tcPr>
            <w:tcW w:w="7350" w:type="dxa"/>
            <w:vAlign w:val="center"/>
          </w:tcPr>
          <w:p w14:paraId="4A342AE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要首问负责。医护人员首问负责，不推诿、刁难患者。</w:t>
            </w:r>
          </w:p>
        </w:tc>
      </w:tr>
      <w:tr w14:paraId="2616B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1010" w:type="dxa"/>
            <w:vAlign w:val="center"/>
          </w:tcPr>
          <w:p w14:paraId="0DB6E7B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5</w:t>
            </w:r>
          </w:p>
        </w:tc>
        <w:tc>
          <w:tcPr>
            <w:tcW w:w="7350" w:type="dxa"/>
          </w:tcPr>
          <w:p w14:paraId="092C0FB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要合理诊疗。合理检查，合理用药，因病施治。</w:t>
            </w:r>
          </w:p>
        </w:tc>
      </w:tr>
      <w:tr w14:paraId="4DCA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57E6B7F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6</w:t>
            </w:r>
          </w:p>
        </w:tc>
        <w:tc>
          <w:tcPr>
            <w:tcW w:w="7350" w:type="dxa"/>
            <w:vAlign w:val="center"/>
          </w:tcPr>
          <w:p w14:paraId="6CD3F150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要规范收费。严格医疗收费管理，规范收费行为，杜绝不合理收费。</w:t>
            </w:r>
          </w:p>
        </w:tc>
      </w:tr>
      <w:tr w14:paraId="5DF3A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0AE2F91C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7</w:t>
            </w:r>
          </w:p>
        </w:tc>
        <w:tc>
          <w:tcPr>
            <w:tcW w:w="7350" w:type="dxa"/>
            <w:vAlign w:val="center"/>
          </w:tcPr>
          <w:p w14:paraId="3E60BEE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要费用查询。接受价格咨询，提供实时费用查询。</w:t>
            </w:r>
          </w:p>
        </w:tc>
      </w:tr>
      <w:tr w14:paraId="61787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1010" w:type="dxa"/>
            <w:vAlign w:val="center"/>
          </w:tcPr>
          <w:p w14:paraId="16C7FDFB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8</w:t>
            </w:r>
          </w:p>
        </w:tc>
        <w:tc>
          <w:tcPr>
            <w:tcW w:w="7350" w:type="dxa"/>
            <w:vAlign w:val="center"/>
          </w:tcPr>
          <w:p w14:paraId="40B34D44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要拒收“红包”。</w:t>
            </w: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  <w:lang w:val="en-US" w:eastAsia="zh-CN"/>
              </w:rPr>
              <w:t>恪守</w:t>
            </w:r>
            <w:bookmarkStart w:id="0" w:name="_GoBack"/>
            <w:bookmarkEnd w:id="0"/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医德，坚持患者利益至上。</w:t>
            </w:r>
          </w:p>
        </w:tc>
      </w:tr>
      <w:tr w14:paraId="0660F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010" w:type="dxa"/>
            <w:vAlign w:val="center"/>
          </w:tcPr>
          <w:p w14:paraId="7B440C0A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9</w:t>
            </w:r>
          </w:p>
        </w:tc>
        <w:tc>
          <w:tcPr>
            <w:tcW w:w="7350" w:type="dxa"/>
            <w:vAlign w:val="center"/>
          </w:tcPr>
          <w:p w14:paraId="211D69A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要公开院务。向社会公开医疗服务价格和收费信息等情况。要接受投诉。投诉渠道畅通，投诉处理及时</w:t>
            </w:r>
          </w:p>
        </w:tc>
      </w:tr>
    </w:tbl>
    <w:p w14:paraId="657A124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77709B42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1937F0AA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345950AB">
      <w:pPr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4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黑体" w:hAnsi="黑体" w:eastAsia="黑体" w:cs="黑体"/>
          <w:b/>
          <w:bCs/>
          <w:sz w:val="28"/>
          <w:szCs w:val="28"/>
        </w:rPr>
        <w:t> </w:t>
      </w:r>
      <w:r>
        <w:rPr>
          <w:rFonts w:ascii="黑体" w:hAnsi="黑体" w:eastAsia="黑体" w:cs="黑体"/>
          <w:sz w:val="44"/>
          <w:szCs w:val="44"/>
        </w:rPr>
        <w:t xml:space="preserve">       </w:t>
      </w:r>
    </w:p>
    <w:p w14:paraId="1C5ADE44">
      <w:pPr>
        <w:ind w:firstLine="880" w:firstLineChars="2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安徽省医疗服务信息社会公开指标说明</w:t>
      </w:r>
    </w:p>
    <w:p w14:paraId="4BB28E1E">
      <w:r>
        <w:t> </w:t>
      </w:r>
    </w:p>
    <w:tbl>
      <w:tblPr>
        <w:tblStyle w:val="4"/>
        <w:tblpPr w:leftFromText="45" w:rightFromText="45" w:vertAnchor="text"/>
        <w:tblW w:w="8884" w:type="dxa"/>
        <w:tblCellSpacing w:w="0" w:type="dxa"/>
        <w:tblInd w:w="0" w:type="dxa"/>
        <w:tblBorders>
          <w:top w:val="outset" w:color="auto" w:sz="8" w:space="0"/>
          <w:left w:val="outset" w:color="auto" w:sz="8" w:space="0"/>
          <w:bottom w:val="outset" w:color="auto" w:sz="8" w:space="0"/>
          <w:right w:val="outset" w:color="auto" w:sz="8" w:space="0"/>
          <w:insideH w:val="outset" w:color="auto" w:sz="8" w:space="0"/>
          <w:insideV w:val="outset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6"/>
        <w:gridCol w:w="1207"/>
        <w:gridCol w:w="117"/>
        <w:gridCol w:w="160"/>
        <w:gridCol w:w="117"/>
        <w:gridCol w:w="1281"/>
        <w:gridCol w:w="4626"/>
      </w:tblGrid>
      <w:tr w14:paraId="02D7965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1376" w:type="dxa"/>
            <w:vAlign w:val="center"/>
          </w:tcPr>
          <w:p w14:paraId="2135641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信息分类</w:t>
            </w:r>
          </w:p>
        </w:tc>
        <w:tc>
          <w:tcPr>
            <w:tcW w:w="2882" w:type="dxa"/>
            <w:gridSpan w:val="5"/>
            <w:vAlign w:val="center"/>
          </w:tcPr>
          <w:p w14:paraId="36AC0FB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指标项目</w:t>
            </w:r>
          </w:p>
        </w:tc>
        <w:tc>
          <w:tcPr>
            <w:tcW w:w="4626" w:type="dxa"/>
            <w:vAlign w:val="center"/>
          </w:tcPr>
          <w:p w14:paraId="30A59D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指标定义、计算公式</w:t>
            </w:r>
          </w:p>
        </w:tc>
      </w:tr>
      <w:tr w14:paraId="0BC1C06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01EE1A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</w:t>
            </w:r>
            <w:r>
              <w:rPr>
                <w:rFonts w:hint="eastAsia" w:ascii="黑体" w:hAnsi="黑体" w:eastAsia="黑体" w:cs="黑体"/>
                <w:szCs w:val="21"/>
              </w:rPr>
              <w:t>基本情况</w:t>
            </w:r>
          </w:p>
          <w:p w14:paraId="1C702A2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DFDAFF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1.1</w:t>
            </w:r>
            <w:r>
              <w:rPr>
                <w:rFonts w:hint="eastAsia" w:ascii="黑体" w:hAnsi="黑体" w:eastAsia="黑体" w:cs="黑体"/>
                <w:szCs w:val="21"/>
              </w:rPr>
              <w:t>医疗机构等级</w:t>
            </w:r>
          </w:p>
        </w:tc>
        <w:tc>
          <w:tcPr>
            <w:tcW w:w="4626" w:type="dxa"/>
            <w:vAlign w:val="center"/>
          </w:tcPr>
          <w:p w14:paraId="75FAB8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指经各级卫生行政部门评审，确定的医疗机构等级</w:t>
            </w:r>
          </w:p>
        </w:tc>
      </w:tr>
      <w:tr w14:paraId="1E93B4F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46B4B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restart"/>
            <w:vAlign w:val="center"/>
          </w:tcPr>
          <w:p w14:paraId="6584B94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1.2 </w:t>
            </w:r>
            <w:r>
              <w:rPr>
                <w:rFonts w:hint="eastAsia" w:ascii="黑体" w:hAnsi="黑体" w:eastAsia="黑体" w:cs="黑体"/>
                <w:szCs w:val="21"/>
              </w:rPr>
              <w:t>重点（特色）专科</w:t>
            </w:r>
          </w:p>
        </w:tc>
        <w:tc>
          <w:tcPr>
            <w:tcW w:w="1398" w:type="dxa"/>
            <w:gridSpan w:val="2"/>
            <w:vAlign w:val="center"/>
          </w:tcPr>
          <w:p w14:paraId="30E89D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国家级</w:t>
            </w:r>
          </w:p>
        </w:tc>
        <w:tc>
          <w:tcPr>
            <w:tcW w:w="4626" w:type="dxa"/>
            <w:vMerge w:val="restart"/>
            <w:vAlign w:val="center"/>
          </w:tcPr>
          <w:p w14:paraId="034D6A3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列举经各级卫生行政部门评定的重点专科名称</w:t>
            </w:r>
          </w:p>
        </w:tc>
      </w:tr>
      <w:tr w14:paraId="54F4E22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5F92FC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584225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FE65A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省级</w:t>
            </w:r>
          </w:p>
        </w:tc>
        <w:tc>
          <w:tcPr>
            <w:tcW w:w="4626" w:type="dxa"/>
            <w:vMerge w:val="continue"/>
            <w:vAlign w:val="center"/>
          </w:tcPr>
          <w:p w14:paraId="43E38D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97AA53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5316DF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1BE3B4C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526970C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市级</w:t>
            </w:r>
          </w:p>
        </w:tc>
        <w:tc>
          <w:tcPr>
            <w:tcW w:w="4626" w:type="dxa"/>
            <w:vMerge w:val="continue"/>
            <w:vAlign w:val="center"/>
          </w:tcPr>
          <w:p w14:paraId="612EF1B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8E9415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FA7A05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3A89DE6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76689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院级</w:t>
            </w:r>
          </w:p>
        </w:tc>
        <w:tc>
          <w:tcPr>
            <w:tcW w:w="4626" w:type="dxa"/>
            <w:vAlign w:val="center"/>
          </w:tcPr>
          <w:p w14:paraId="71B88E0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列举医疗机构自行评定的特色专科名称</w:t>
            </w:r>
          </w:p>
        </w:tc>
      </w:tr>
      <w:tr w14:paraId="067957F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7A70F6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</w:t>
            </w:r>
            <w:r>
              <w:rPr>
                <w:rFonts w:hint="eastAsia" w:ascii="黑体" w:hAnsi="黑体" w:eastAsia="黑体" w:cs="黑体"/>
                <w:szCs w:val="21"/>
              </w:rPr>
              <w:t>医疗费用</w:t>
            </w:r>
          </w:p>
        </w:tc>
        <w:tc>
          <w:tcPr>
            <w:tcW w:w="2882" w:type="dxa"/>
            <w:gridSpan w:val="5"/>
            <w:vAlign w:val="center"/>
          </w:tcPr>
          <w:p w14:paraId="78645FE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2.1 </w:t>
            </w:r>
            <w:r>
              <w:rPr>
                <w:rFonts w:hint="eastAsia" w:ascii="黑体" w:hAnsi="黑体" w:eastAsia="黑体" w:cs="黑体"/>
                <w:szCs w:val="21"/>
              </w:rPr>
              <w:t>门诊患者人均医疗费用</w:t>
            </w:r>
          </w:p>
        </w:tc>
        <w:tc>
          <w:tcPr>
            <w:tcW w:w="4626" w:type="dxa"/>
            <w:vAlign w:val="center"/>
          </w:tcPr>
          <w:p w14:paraId="588EA3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</w:p>
        </w:tc>
      </w:tr>
      <w:tr w14:paraId="206E727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ED4257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44DEA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2.2 </w:t>
            </w:r>
            <w:r>
              <w:rPr>
                <w:rFonts w:hint="eastAsia" w:ascii="黑体" w:hAnsi="黑体" w:eastAsia="黑体" w:cs="黑体"/>
                <w:szCs w:val="21"/>
              </w:rPr>
              <w:t>出院患者人均医疗费用</w:t>
            </w:r>
          </w:p>
        </w:tc>
        <w:tc>
          <w:tcPr>
            <w:tcW w:w="4626" w:type="dxa"/>
            <w:vAlign w:val="center"/>
          </w:tcPr>
          <w:p w14:paraId="1274A74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住院收入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</w:p>
        </w:tc>
      </w:tr>
      <w:tr w14:paraId="14E361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B665B8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5C165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2.3 </w:t>
            </w:r>
            <w:r>
              <w:rPr>
                <w:rFonts w:hint="eastAsia" w:ascii="黑体" w:hAnsi="黑体" w:eastAsia="黑体" w:cs="黑体"/>
                <w:szCs w:val="21"/>
              </w:rPr>
              <w:t>药品占比</w:t>
            </w:r>
          </w:p>
        </w:tc>
        <w:tc>
          <w:tcPr>
            <w:tcW w:w="4626" w:type="dxa"/>
            <w:vAlign w:val="center"/>
          </w:tcPr>
          <w:p w14:paraId="73116AD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医疗机构药品收入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8F06E10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BEFA3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17993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2.3.1</w:t>
            </w:r>
            <w:r>
              <w:rPr>
                <w:rFonts w:hint="eastAsia" w:ascii="黑体" w:hAnsi="黑体" w:eastAsia="黑体" w:cs="黑体"/>
                <w:szCs w:val="21"/>
              </w:rPr>
              <w:t>中药饮片占比</w:t>
            </w:r>
          </w:p>
        </w:tc>
        <w:tc>
          <w:tcPr>
            <w:tcW w:w="4626" w:type="dxa"/>
            <w:vAlign w:val="center"/>
          </w:tcPr>
          <w:p w14:paraId="63C7191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中药饮片收入（含院内制剂）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药品收入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E269089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344EF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971E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2.4 </w:t>
            </w:r>
            <w:r>
              <w:rPr>
                <w:rFonts w:hint="eastAsia" w:ascii="黑体" w:hAnsi="黑体" w:eastAsia="黑体" w:cs="黑体"/>
                <w:szCs w:val="21"/>
              </w:rPr>
              <w:t>耗材占比</w:t>
            </w:r>
          </w:p>
        </w:tc>
        <w:tc>
          <w:tcPr>
            <w:tcW w:w="4626" w:type="dxa"/>
            <w:vAlign w:val="center"/>
          </w:tcPr>
          <w:p w14:paraId="79CCF57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医疗机构耗材收入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4277B0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A91E17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6847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2.5 </w:t>
            </w: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62058D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位单病种的平均费用</w:t>
            </w:r>
          </w:p>
        </w:tc>
      </w:tr>
      <w:tr w14:paraId="7777E6B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26E93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21DE9A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2.6 </w:t>
            </w:r>
            <w:r>
              <w:rPr>
                <w:rFonts w:hint="eastAsia" w:ascii="黑体" w:hAnsi="黑体" w:eastAsia="黑体" w:cs="黑体"/>
                <w:szCs w:val="21"/>
              </w:rPr>
              <w:t>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0E2D1CB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4522C9C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BF3061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restart"/>
            <w:vAlign w:val="center"/>
          </w:tcPr>
          <w:p w14:paraId="568311B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2.7 </w:t>
            </w:r>
            <w:r>
              <w:rPr>
                <w:rFonts w:hint="eastAsia" w:ascii="黑体" w:hAnsi="黑体" w:eastAsia="黑体" w:cs="黑体"/>
                <w:szCs w:val="21"/>
              </w:rPr>
              <w:t>医保及新农合实际报销比例（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675" w:type="dxa"/>
            <w:gridSpan w:val="4"/>
            <w:vAlign w:val="center"/>
          </w:tcPr>
          <w:p w14:paraId="00E5CF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城镇职工</w:t>
            </w:r>
          </w:p>
        </w:tc>
        <w:tc>
          <w:tcPr>
            <w:tcW w:w="4626" w:type="dxa"/>
            <w:vMerge w:val="restart"/>
            <w:vAlign w:val="center"/>
          </w:tcPr>
          <w:p w14:paraId="65C15B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分别计算三类医保住院患者平均实际报销比例</w:t>
            </w:r>
          </w:p>
        </w:tc>
      </w:tr>
      <w:tr w14:paraId="1BEFFF0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088E2D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6C4E9A9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5446179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新农合</w:t>
            </w:r>
          </w:p>
        </w:tc>
        <w:tc>
          <w:tcPr>
            <w:tcW w:w="4626" w:type="dxa"/>
            <w:vMerge w:val="continue"/>
            <w:vAlign w:val="center"/>
          </w:tcPr>
          <w:p w14:paraId="6CD491E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32A48F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8F6579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080A359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6DCE6A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城镇居民</w:t>
            </w:r>
          </w:p>
        </w:tc>
        <w:tc>
          <w:tcPr>
            <w:tcW w:w="4626" w:type="dxa"/>
            <w:vMerge w:val="continue"/>
            <w:vAlign w:val="center"/>
          </w:tcPr>
          <w:p w14:paraId="67A820E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BB9D3C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6D3DE8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</w:t>
            </w:r>
            <w:r>
              <w:rPr>
                <w:rFonts w:hint="eastAsia" w:ascii="黑体" w:hAnsi="黑体" w:eastAsia="黑体" w:cs="黑体"/>
                <w:szCs w:val="21"/>
              </w:rPr>
              <w:t>医疗质量</w:t>
            </w:r>
          </w:p>
        </w:tc>
        <w:tc>
          <w:tcPr>
            <w:tcW w:w="2882" w:type="dxa"/>
            <w:gridSpan w:val="5"/>
            <w:vAlign w:val="center"/>
          </w:tcPr>
          <w:p w14:paraId="6FCA19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3.1</w:t>
            </w:r>
            <w:r>
              <w:rPr>
                <w:rFonts w:hint="eastAsia" w:ascii="黑体" w:hAnsi="黑体" w:eastAsia="黑体" w:cs="黑体"/>
                <w:szCs w:val="21"/>
              </w:rPr>
              <w:t>治愈好转率（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05682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治愈好转人次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62773305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1339B4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3EB8DA7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3.2 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B75053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BDA99A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67A93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A8BF9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3.3 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A20AD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048DE5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E3053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751730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3.4 </w:t>
            </w:r>
            <w:r>
              <w:rPr>
                <w:rFonts w:hint="eastAsia" w:ascii="黑体" w:hAnsi="黑体" w:eastAsia="黑体" w:cs="黑体"/>
                <w:szCs w:val="21"/>
              </w:rPr>
              <w:t>急诊抢救成功率（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49DDE7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急诊抢救成功次数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急诊抢救次数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A4FF4D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9F0DC4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restart"/>
            <w:vAlign w:val="center"/>
          </w:tcPr>
          <w:p w14:paraId="360CD6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3.5</w:t>
            </w:r>
            <w:r>
              <w:rPr>
                <w:rFonts w:hint="eastAsia" w:ascii="黑体" w:hAnsi="黑体" w:eastAsia="黑体" w:cs="黑体"/>
                <w:szCs w:val="21"/>
              </w:rPr>
              <w:t>大型设备检查阳性率（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281" w:type="dxa"/>
            <w:vAlign w:val="center"/>
          </w:tcPr>
          <w:p w14:paraId="4F3E23A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彩超</w:t>
            </w:r>
          </w:p>
        </w:tc>
        <w:tc>
          <w:tcPr>
            <w:tcW w:w="4626" w:type="dxa"/>
            <w:vMerge w:val="restart"/>
            <w:vAlign w:val="center"/>
          </w:tcPr>
          <w:p w14:paraId="33F9632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检查阳性结果数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检查人次数（三项检查分别计算）</w:t>
            </w:r>
          </w:p>
        </w:tc>
      </w:tr>
      <w:tr w14:paraId="7ED7D3FE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87DA28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4E66F87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3050D1A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CT</w:t>
            </w:r>
          </w:p>
        </w:tc>
        <w:tc>
          <w:tcPr>
            <w:tcW w:w="4626" w:type="dxa"/>
            <w:vMerge w:val="continue"/>
            <w:vAlign w:val="center"/>
          </w:tcPr>
          <w:p w14:paraId="215DA61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AF437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8116C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334F78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1F0BA0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MRI</w:t>
            </w:r>
          </w:p>
        </w:tc>
        <w:tc>
          <w:tcPr>
            <w:tcW w:w="4626" w:type="dxa"/>
            <w:vMerge w:val="continue"/>
            <w:vAlign w:val="center"/>
          </w:tcPr>
          <w:p w14:paraId="54EA6F6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4DCA9F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E5C8FF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AF5DF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3.6</w:t>
            </w: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</w:p>
        </w:tc>
        <w:tc>
          <w:tcPr>
            <w:tcW w:w="4626" w:type="dxa"/>
            <w:vAlign w:val="center"/>
          </w:tcPr>
          <w:p w14:paraId="4E930F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抗菌药物消耗量（累计</w:t>
            </w:r>
            <w:r>
              <w:rPr>
                <w:rFonts w:ascii="黑体" w:hAnsi="黑体" w:eastAsia="黑体" w:cs="黑体"/>
                <w:szCs w:val="21"/>
              </w:rPr>
              <w:t>DDD</w:t>
            </w:r>
            <w:r>
              <w:rPr>
                <w:rFonts w:hint="eastAsia" w:ascii="黑体" w:hAnsi="黑体" w:eastAsia="黑体" w:cs="黑体"/>
                <w:szCs w:val="21"/>
              </w:rPr>
              <w:t>值）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（出院患者人数×平均住院天数）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D8B9B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0F303D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F0CEA2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3.7</w:t>
            </w:r>
            <w:r>
              <w:rPr>
                <w:rFonts w:hint="eastAsia" w:ascii="黑体" w:hAnsi="黑体" w:eastAsia="黑体" w:cs="黑体"/>
                <w:szCs w:val="21"/>
              </w:rPr>
              <w:t>门诊输液率（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0E4DA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门诊输液人次数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38F889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0C30D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7FBEE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3.8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2776B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无菌手术人次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090C1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C7892F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C12CF3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3.9 </w:t>
            </w:r>
            <w:r>
              <w:rPr>
                <w:rFonts w:hint="eastAsia" w:ascii="黑体" w:hAnsi="黑体" w:eastAsia="黑体" w:cs="黑体"/>
                <w:szCs w:val="21"/>
              </w:rPr>
              <w:t>住院患者压疮发生率（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F6A4FD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发生压疮的患者人次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出院患者人次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9E7CF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25261F1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</w:t>
            </w:r>
            <w:r>
              <w:rPr>
                <w:rFonts w:hint="eastAsia" w:ascii="黑体" w:hAnsi="黑体" w:eastAsia="黑体" w:cs="黑体"/>
                <w:szCs w:val="21"/>
              </w:rPr>
              <w:t>运行效率</w:t>
            </w:r>
          </w:p>
        </w:tc>
        <w:tc>
          <w:tcPr>
            <w:tcW w:w="2882" w:type="dxa"/>
            <w:gridSpan w:val="5"/>
            <w:vAlign w:val="center"/>
          </w:tcPr>
          <w:p w14:paraId="0352789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4.1 </w:t>
            </w:r>
            <w:r>
              <w:rPr>
                <w:rFonts w:hint="eastAsia" w:ascii="黑体" w:hAnsi="黑体" w:eastAsia="黑体" w:cs="黑体"/>
                <w:szCs w:val="21"/>
              </w:rPr>
              <w:t>门诊挂号预约率</w:t>
            </w:r>
          </w:p>
        </w:tc>
        <w:tc>
          <w:tcPr>
            <w:tcW w:w="4626" w:type="dxa"/>
            <w:vAlign w:val="center"/>
          </w:tcPr>
          <w:p w14:paraId="1726D6E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门诊预约挂号数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门诊挂号数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4C79419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458CD5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restart"/>
            <w:vAlign w:val="center"/>
          </w:tcPr>
          <w:p w14:paraId="4805C4C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4.2 </w:t>
            </w:r>
            <w:r>
              <w:rPr>
                <w:rFonts w:hint="eastAsia" w:ascii="黑体" w:hAnsi="黑体" w:eastAsia="黑体" w:cs="黑体"/>
                <w:szCs w:val="21"/>
              </w:rPr>
              <w:t>术前待床日（天）</w:t>
            </w:r>
          </w:p>
        </w:tc>
        <w:tc>
          <w:tcPr>
            <w:tcW w:w="1558" w:type="dxa"/>
            <w:gridSpan w:val="3"/>
            <w:vAlign w:val="center"/>
          </w:tcPr>
          <w:p w14:paraId="1C2893D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二类手术</w:t>
            </w:r>
          </w:p>
        </w:tc>
        <w:tc>
          <w:tcPr>
            <w:tcW w:w="4626" w:type="dxa"/>
            <w:vMerge w:val="restart"/>
            <w:vAlign w:val="center"/>
          </w:tcPr>
          <w:p w14:paraId="6C473B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分别计算各类手术患者从入院时点至手术时点的平均等候时间，以天为单位计算。</w:t>
            </w:r>
          </w:p>
        </w:tc>
      </w:tr>
      <w:tr w14:paraId="1F1EDDD6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33818D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11E03CB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3DA8F55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三类手术</w:t>
            </w:r>
          </w:p>
        </w:tc>
        <w:tc>
          <w:tcPr>
            <w:tcW w:w="4626" w:type="dxa"/>
            <w:vMerge w:val="continue"/>
            <w:vAlign w:val="center"/>
          </w:tcPr>
          <w:p w14:paraId="20A1388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654FF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9DC06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02D88B0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1E2484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四类手术</w:t>
            </w:r>
          </w:p>
        </w:tc>
        <w:tc>
          <w:tcPr>
            <w:tcW w:w="4626" w:type="dxa"/>
            <w:vMerge w:val="continue"/>
            <w:vAlign w:val="center"/>
          </w:tcPr>
          <w:p w14:paraId="2E58652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CE1A00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9AE1A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04A204F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4.3</w:t>
            </w:r>
            <w:r>
              <w:rPr>
                <w:rFonts w:hint="eastAsia" w:ascii="黑体" w:hAnsi="黑体" w:eastAsia="黑体" w:cs="黑体"/>
                <w:szCs w:val="21"/>
              </w:rPr>
              <w:t>病床使用率（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3F287E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实际占用总床日数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实际开放总床日数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2F821A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44180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50B8786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4.4 </w:t>
            </w:r>
            <w:r>
              <w:rPr>
                <w:rFonts w:hint="eastAsia" w:ascii="黑体" w:hAnsi="黑体" w:eastAsia="黑体" w:cs="黑体"/>
                <w:szCs w:val="21"/>
              </w:rPr>
              <w:t>出院者平均住院日（天）</w:t>
            </w:r>
          </w:p>
        </w:tc>
        <w:tc>
          <w:tcPr>
            <w:tcW w:w="4626" w:type="dxa"/>
            <w:vAlign w:val="center"/>
          </w:tcPr>
          <w:p w14:paraId="07F05C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出院者占用总床日数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出院人次数</w:t>
            </w:r>
          </w:p>
        </w:tc>
      </w:tr>
      <w:tr w14:paraId="3C76276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Align w:val="center"/>
          </w:tcPr>
          <w:p w14:paraId="4B940B0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5.</w:t>
            </w:r>
            <w:r>
              <w:rPr>
                <w:rFonts w:hint="eastAsia" w:ascii="黑体" w:hAnsi="黑体" w:eastAsia="黑体" w:cs="黑体"/>
                <w:szCs w:val="21"/>
              </w:rPr>
              <w:t>患者满意度</w:t>
            </w:r>
          </w:p>
        </w:tc>
        <w:tc>
          <w:tcPr>
            <w:tcW w:w="2882" w:type="dxa"/>
            <w:gridSpan w:val="5"/>
            <w:vAlign w:val="center"/>
          </w:tcPr>
          <w:p w14:paraId="2AF2178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总体满意度（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196C75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以第三方机构调查报告数据为准。三级医疗机构和省属医疗机构应用省卫生计生委满意度评价。</w:t>
            </w:r>
          </w:p>
        </w:tc>
      </w:tr>
      <w:tr w14:paraId="333D94A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tblCellSpacing w:w="0" w:type="dxa"/>
        </w:trPr>
        <w:tc>
          <w:tcPr>
            <w:tcW w:w="1376" w:type="dxa"/>
            <w:vAlign w:val="center"/>
          </w:tcPr>
          <w:p w14:paraId="70E183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6.</w:t>
            </w:r>
            <w:r>
              <w:rPr>
                <w:rFonts w:hint="eastAsia" w:ascii="黑体" w:hAnsi="黑体" w:eastAsia="黑体" w:cs="黑体"/>
                <w:szCs w:val="21"/>
              </w:rPr>
              <w:t>服务承诺</w:t>
            </w:r>
          </w:p>
        </w:tc>
        <w:tc>
          <w:tcPr>
            <w:tcW w:w="7508" w:type="dxa"/>
            <w:gridSpan w:val="6"/>
            <w:vAlign w:val="center"/>
          </w:tcPr>
          <w:p w14:paraId="64CCD8F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医疗机构主动向社会承诺的服务内容（含我省医疗机构统一和自选）</w:t>
            </w:r>
          </w:p>
        </w:tc>
      </w:tr>
    </w:tbl>
    <w:p w14:paraId="35FFD973">
      <w:pPr>
        <w:jc w:val="center"/>
        <w:rPr>
          <w:rFonts w:ascii="黑体" w:hAnsi="黑体" w:eastAsia="黑体" w:cs="黑体"/>
          <w:szCs w:val="21"/>
        </w:rPr>
      </w:pPr>
    </w:p>
    <w:p w14:paraId="29A6FCF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4267A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17489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7B92BB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5D4B0A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D3A6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ED248C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349218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53E2A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54D5551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CA1C7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B3365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3A66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W w:w="92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14"/>
        <w:gridCol w:w="2904"/>
        <w:gridCol w:w="996"/>
        <w:gridCol w:w="4249"/>
      </w:tblGrid>
      <w:tr w14:paraId="76DD2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5B640">
            <w:pPr>
              <w:widowControl/>
              <w:jc w:val="left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6D9E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FED7F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14:paraId="43443C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2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D6BB8B0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医疗服务信息社会公开网址</w:t>
            </w:r>
          </w:p>
        </w:tc>
      </w:tr>
      <w:tr w14:paraId="2CD29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96D0D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5B70B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单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位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A7A2E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网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址</w:t>
            </w:r>
          </w:p>
        </w:tc>
      </w:tr>
      <w:tr w14:paraId="04E4C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5A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0C7F0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875A3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60B6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9E5F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911D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池州现代妇产儿童医院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7E4D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5868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87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A143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安徽卫生健康学院附属医院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DB94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60191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ACA1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C3B07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04846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99CFF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D8C9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51415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17167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30679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8AE3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D397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贵池区第二人民医院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C06B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7C7F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0FB9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4A081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C1A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19C7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4F2A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FA791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311D6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8FA2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3D99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9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92E4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C251B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AF4D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DE26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F9B7A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东至县第三人民院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4EAE9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5D4D6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DCCC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6F0A0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东至县大渡口镇人民医院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8147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F5A6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3329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7393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东至龙泉医院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FC95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0C0F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C60C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D0E4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东至阳光医院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69B7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AA70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45DD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B5846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东至至德医院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5D6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7B0C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F6BE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F3D2D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86FB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1411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653B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BA3AE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F1C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DEEA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06F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B9442D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32B10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2CE85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504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B58F7A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2BC7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</w:tbl>
    <w:p w14:paraId="4A7F8FC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pPr w:leftFromText="180" w:rightFromText="180" w:vertAnchor="page" w:horzAnchor="margin" w:tblpXSpec="center" w:tblpY="1966"/>
        <w:tblW w:w="103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496"/>
        <w:gridCol w:w="2481"/>
        <w:gridCol w:w="679"/>
        <w:gridCol w:w="313"/>
        <w:gridCol w:w="709"/>
        <w:gridCol w:w="658"/>
        <w:gridCol w:w="1043"/>
        <w:gridCol w:w="1037"/>
        <w:gridCol w:w="1466"/>
        <w:gridCol w:w="514"/>
        <w:gridCol w:w="236"/>
      </w:tblGrid>
      <w:tr w14:paraId="1D4FD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6C7C2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6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74D2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1FFE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C17A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EB14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3331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44849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9606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EB0D948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医疗服务信息社会公开工作联系人</w:t>
            </w:r>
          </w:p>
        </w:tc>
      </w:tr>
      <w:tr w14:paraId="55373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4B6F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序号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1FB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单位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865A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姓名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BB3E3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科室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62E04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142C1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电子邮箱</w:t>
            </w:r>
          </w:p>
        </w:tc>
      </w:tr>
      <w:tr w14:paraId="5CB9B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5730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6A94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A1362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47A1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F7D0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E8A0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8126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AA2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66F89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B65F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F5E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AD0E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65B9F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2765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65E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A975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47EE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D23B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D9B6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C2481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70D9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F42E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4E302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62CF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69297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19E8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C7B26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DB1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EEB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22AB3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A07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F845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2BF62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BD7A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540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3B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393F7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池州现代妇产儿童医院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1964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B92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B08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4DA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A452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42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7CF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4F3C">
            <w:pPr>
              <w:widowControl/>
              <w:jc w:val="left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安徽卫生健康学院附属医院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60B9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12EB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7BD2D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3BD85">
            <w:pPr>
              <w:widowControl/>
              <w:jc w:val="center"/>
              <w:rPr>
                <w:rFonts w:ascii="宋体" w:cs="宋体"/>
                <w:color w:val="0000FF"/>
                <w:kern w:val="0"/>
                <w:sz w:val="24"/>
                <w:u w:val="single"/>
              </w:rPr>
            </w:pPr>
          </w:p>
        </w:tc>
      </w:tr>
      <w:tr w14:paraId="563E9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3401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68F345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A572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6AA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C98C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14AFC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E12A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F60C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B867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B662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B8BB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4DBB5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4B718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0C11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CBC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94BF56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84EB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4AF5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EEB6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F985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11378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9164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B896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05F1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3CB29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6C1A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00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CCC7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986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84D9D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EA3D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F56CD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B4FE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C6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8D26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81A9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6D4F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BCB4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6F6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E69A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0D2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49AE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BEC8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BCE9BC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东至县第三人民院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B1C7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D2B8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E730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67E1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01E8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734E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1552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东至县大渡口镇人民医院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897D3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4758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DEE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889B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67EF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CD15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44BD8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东至龙泉医院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0FB6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刘勇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8A9D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医务科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0832C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18256666613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7518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358089594@qq.com</w:t>
            </w:r>
          </w:p>
        </w:tc>
      </w:tr>
      <w:tr w14:paraId="55A37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3CF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0086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东至阳光医院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D8DF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6BD9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F20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1964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B39E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51FA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614E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东至至德医院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AB82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F6D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8424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39F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2449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6ED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8870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EE3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6CD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E6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A398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E2A6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95A3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FD01E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D96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84437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1F0A9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FE754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6988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E773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BB08C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2B7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B3E78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C011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6C75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FE28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F7B4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37502D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56D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191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2B00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DB05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BE13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1A51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8834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青阳康平骨科医院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8832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A87C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A593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F4C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</w:tbl>
    <w:p w14:paraId="02696A76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sectPr>
      <w:footerReference r:id="rId3" w:type="default"/>
      <w:footerReference r:id="rId4" w:type="even"/>
      <w:pgSz w:w="11906" w:h="16838"/>
      <w:pgMar w:top="1440" w:right="1474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6BE14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9</w:t>
    </w:r>
    <w:r>
      <w:rPr>
        <w:rStyle w:val="6"/>
      </w:rPr>
      <w:fldChar w:fldCharType="end"/>
    </w:r>
  </w:p>
  <w:p w14:paraId="1F53D3A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D5A6E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5D4AE09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86"/>
    <w:rsid w:val="00032D07"/>
    <w:rsid w:val="00062C79"/>
    <w:rsid w:val="00067344"/>
    <w:rsid w:val="00090472"/>
    <w:rsid w:val="000911F5"/>
    <w:rsid w:val="000D4054"/>
    <w:rsid w:val="000E70A9"/>
    <w:rsid w:val="000F5A2B"/>
    <w:rsid w:val="0012114F"/>
    <w:rsid w:val="0013040E"/>
    <w:rsid w:val="001459B7"/>
    <w:rsid w:val="001479AB"/>
    <w:rsid w:val="00177F3E"/>
    <w:rsid w:val="001B120F"/>
    <w:rsid w:val="001C23D1"/>
    <w:rsid w:val="001D3414"/>
    <w:rsid w:val="001E2C42"/>
    <w:rsid w:val="00214171"/>
    <w:rsid w:val="0022311D"/>
    <w:rsid w:val="00230158"/>
    <w:rsid w:val="002462A4"/>
    <w:rsid w:val="002474B0"/>
    <w:rsid w:val="00250BF2"/>
    <w:rsid w:val="00254B5C"/>
    <w:rsid w:val="00264C04"/>
    <w:rsid w:val="00281C84"/>
    <w:rsid w:val="002A07F5"/>
    <w:rsid w:val="002A3422"/>
    <w:rsid w:val="002B0B73"/>
    <w:rsid w:val="002B0B89"/>
    <w:rsid w:val="003024F7"/>
    <w:rsid w:val="00310FAD"/>
    <w:rsid w:val="0031503B"/>
    <w:rsid w:val="00321CB1"/>
    <w:rsid w:val="00324559"/>
    <w:rsid w:val="00355495"/>
    <w:rsid w:val="00360786"/>
    <w:rsid w:val="0037099F"/>
    <w:rsid w:val="0037466D"/>
    <w:rsid w:val="00377643"/>
    <w:rsid w:val="0038023C"/>
    <w:rsid w:val="00391E65"/>
    <w:rsid w:val="00393E0A"/>
    <w:rsid w:val="003C5B39"/>
    <w:rsid w:val="003C7235"/>
    <w:rsid w:val="003D4D57"/>
    <w:rsid w:val="003E24E1"/>
    <w:rsid w:val="003E642A"/>
    <w:rsid w:val="00403FAD"/>
    <w:rsid w:val="0042702E"/>
    <w:rsid w:val="00427B7F"/>
    <w:rsid w:val="004457A4"/>
    <w:rsid w:val="00446700"/>
    <w:rsid w:val="00446759"/>
    <w:rsid w:val="00455B27"/>
    <w:rsid w:val="004762D3"/>
    <w:rsid w:val="004A4CE9"/>
    <w:rsid w:val="004B152B"/>
    <w:rsid w:val="004E1494"/>
    <w:rsid w:val="004E2C38"/>
    <w:rsid w:val="004F4AFE"/>
    <w:rsid w:val="00502E3C"/>
    <w:rsid w:val="005134EC"/>
    <w:rsid w:val="00537D1C"/>
    <w:rsid w:val="005416CD"/>
    <w:rsid w:val="00576676"/>
    <w:rsid w:val="00585860"/>
    <w:rsid w:val="00593A88"/>
    <w:rsid w:val="00597EE6"/>
    <w:rsid w:val="005B52F4"/>
    <w:rsid w:val="005C6724"/>
    <w:rsid w:val="005D3E37"/>
    <w:rsid w:val="005E370D"/>
    <w:rsid w:val="00603F9F"/>
    <w:rsid w:val="00607B0F"/>
    <w:rsid w:val="0063494C"/>
    <w:rsid w:val="006364BD"/>
    <w:rsid w:val="00636B88"/>
    <w:rsid w:val="0066145E"/>
    <w:rsid w:val="00666DFD"/>
    <w:rsid w:val="00692288"/>
    <w:rsid w:val="006A1760"/>
    <w:rsid w:val="006B7C61"/>
    <w:rsid w:val="006C1EA2"/>
    <w:rsid w:val="006D647D"/>
    <w:rsid w:val="006D7B95"/>
    <w:rsid w:val="006E7A7D"/>
    <w:rsid w:val="006F7362"/>
    <w:rsid w:val="0073293A"/>
    <w:rsid w:val="00737919"/>
    <w:rsid w:val="00747BBB"/>
    <w:rsid w:val="007548F8"/>
    <w:rsid w:val="00771B39"/>
    <w:rsid w:val="00773408"/>
    <w:rsid w:val="007743C7"/>
    <w:rsid w:val="00775605"/>
    <w:rsid w:val="00785CF7"/>
    <w:rsid w:val="00785E78"/>
    <w:rsid w:val="00787D66"/>
    <w:rsid w:val="007B7380"/>
    <w:rsid w:val="00827DBD"/>
    <w:rsid w:val="0083511F"/>
    <w:rsid w:val="0085049C"/>
    <w:rsid w:val="008730DC"/>
    <w:rsid w:val="008933BB"/>
    <w:rsid w:val="008B18F4"/>
    <w:rsid w:val="008D3DAC"/>
    <w:rsid w:val="008F2D3E"/>
    <w:rsid w:val="00920264"/>
    <w:rsid w:val="009227B3"/>
    <w:rsid w:val="0092507E"/>
    <w:rsid w:val="009542A2"/>
    <w:rsid w:val="00971180"/>
    <w:rsid w:val="00972BCB"/>
    <w:rsid w:val="00975302"/>
    <w:rsid w:val="00984FEE"/>
    <w:rsid w:val="009A050A"/>
    <w:rsid w:val="009E7229"/>
    <w:rsid w:val="009F7BBA"/>
    <w:rsid w:val="00A15FEA"/>
    <w:rsid w:val="00A70ED8"/>
    <w:rsid w:val="00A75A4E"/>
    <w:rsid w:val="00A86014"/>
    <w:rsid w:val="00A9483D"/>
    <w:rsid w:val="00A9674B"/>
    <w:rsid w:val="00AA0B9A"/>
    <w:rsid w:val="00AB7975"/>
    <w:rsid w:val="00AD2A92"/>
    <w:rsid w:val="00AE42CF"/>
    <w:rsid w:val="00B172B9"/>
    <w:rsid w:val="00B21E06"/>
    <w:rsid w:val="00B22772"/>
    <w:rsid w:val="00B3386B"/>
    <w:rsid w:val="00B36FA2"/>
    <w:rsid w:val="00B43157"/>
    <w:rsid w:val="00B53EBB"/>
    <w:rsid w:val="00B559D3"/>
    <w:rsid w:val="00B57932"/>
    <w:rsid w:val="00B67AD9"/>
    <w:rsid w:val="00B737EF"/>
    <w:rsid w:val="00B75120"/>
    <w:rsid w:val="00B965DF"/>
    <w:rsid w:val="00BB0BAF"/>
    <w:rsid w:val="00BB6A86"/>
    <w:rsid w:val="00BD244D"/>
    <w:rsid w:val="00BD4133"/>
    <w:rsid w:val="00BD427E"/>
    <w:rsid w:val="00BF6D23"/>
    <w:rsid w:val="00C0371C"/>
    <w:rsid w:val="00C03B0C"/>
    <w:rsid w:val="00C33357"/>
    <w:rsid w:val="00C446D3"/>
    <w:rsid w:val="00C533E5"/>
    <w:rsid w:val="00C533F2"/>
    <w:rsid w:val="00C54E64"/>
    <w:rsid w:val="00C5740C"/>
    <w:rsid w:val="00C856C6"/>
    <w:rsid w:val="00CC465C"/>
    <w:rsid w:val="00CD2696"/>
    <w:rsid w:val="00CF6DF2"/>
    <w:rsid w:val="00D006CA"/>
    <w:rsid w:val="00D147A1"/>
    <w:rsid w:val="00D15FD8"/>
    <w:rsid w:val="00D34A4A"/>
    <w:rsid w:val="00D413AB"/>
    <w:rsid w:val="00D85B85"/>
    <w:rsid w:val="00D91A4A"/>
    <w:rsid w:val="00D9478D"/>
    <w:rsid w:val="00D95C8A"/>
    <w:rsid w:val="00D97E5E"/>
    <w:rsid w:val="00DA6AD2"/>
    <w:rsid w:val="00DE2F54"/>
    <w:rsid w:val="00E0690E"/>
    <w:rsid w:val="00E13683"/>
    <w:rsid w:val="00E27FB9"/>
    <w:rsid w:val="00E32063"/>
    <w:rsid w:val="00E41D93"/>
    <w:rsid w:val="00E44389"/>
    <w:rsid w:val="00E44BA5"/>
    <w:rsid w:val="00E533DA"/>
    <w:rsid w:val="00E71E2F"/>
    <w:rsid w:val="00E8205A"/>
    <w:rsid w:val="00E96173"/>
    <w:rsid w:val="00EA724C"/>
    <w:rsid w:val="00EB5BEC"/>
    <w:rsid w:val="00EB6F02"/>
    <w:rsid w:val="00ED7C79"/>
    <w:rsid w:val="00F128FF"/>
    <w:rsid w:val="00F14F52"/>
    <w:rsid w:val="00F34F0C"/>
    <w:rsid w:val="00F36193"/>
    <w:rsid w:val="00F4564C"/>
    <w:rsid w:val="00F47138"/>
    <w:rsid w:val="00F51183"/>
    <w:rsid w:val="00F6093B"/>
    <w:rsid w:val="00F7410C"/>
    <w:rsid w:val="00F82F56"/>
    <w:rsid w:val="00F83625"/>
    <w:rsid w:val="00F902C7"/>
    <w:rsid w:val="00FA06BA"/>
    <w:rsid w:val="00FB1114"/>
    <w:rsid w:val="00FD2D52"/>
    <w:rsid w:val="00FF08BF"/>
    <w:rsid w:val="1AD34E5D"/>
    <w:rsid w:val="1D7B214A"/>
    <w:rsid w:val="26F71A4C"/>
    <w:rsid w:val="45E00682"/>
    <w:rsid w:val="47E658CF"/>
    <w:rsid w:val="4DD51D0B"/>
    <w:rsid w:val="596A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styleId="7">
    <w:name w:val="Hyperlink"/>
    <w:basedOn w:val="5"/>
    <w:semiHidden/>
    <w:qFormat/>
    <w:uiPriority w:val="99"/>
    <w:rPr>
      <w:rFonts w:cs="Times New Roman"/>
      <w:color w:val="0000FF"/>
      <w:u w:val="single"/>
    </w:rPr>
  </w:style>
  <w:style w:type="character" w:customStyle="1" w:styleId="8">
    <w:name w:val="页脚 Char"/>
    <w:basedOn w:val="5"/>
    <w:link w:val="2"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5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592</Words>
  <Characters>760</Characters>
  <Lines>25</Lines>
  <Paragraphs>7</Paragraphs>
  <TotalTime>11</TotalTime>
  <ScaleCrop>false</ScaleCrop>
  <LinksUpToDate>false</LinksUpToDate>
  <CharactersWithSpaces>830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2024-07-09T02:17:00Z</dcterms:created>
  <dc:creator>Administrator</dc:creator>
  <cp:lastModifiedBy>黄慧杰</cp:lastModifiedBy>
  <cp:lastPrinted>2018-07-07T03:59:00Z</cp:lastPrinted>
  <dcterms:modified xsi:type="dcterms:W3CDTF">2025-07-16T09:29:11Z</dcterms:modified>
  <dc:title>附件1：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eyJoZGlkIjoiMmY3MmEwNGFlZjY2ZDEyODQ3ZTQwMjZlMWVjYmFlNjEiLCJ1c2VySWQiOiI2NTkyNDgzNjgifQ==</vt:lpwstr>
  </property>
  <property fmtid="{D5CDD505-2E9C-101B-9397-08002B2CF9AE}" pid="4" name="ICV">
    <vt:lpwstr>574497CE580846D9842B836076C60358_12</vt:lpwstr>
  </property>
</Properties>
</file>