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25F309">
      <w:pPr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sz w:val="44"/>
          <w:szCs w:val="44"/>
        </w:rPr>
        <w:t xml:space="preserve"> 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长江干流（东至段）管理范围划定方案</w:t>
      </w:r>
    </w:p>
    <w:p w14:paraId="2C4EF445"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 w14:paraId="0AAD4E2C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依法划定</w:t>
      </w:r>
      <w:r>
        <w:rPr>
          <w:rFonts w:hint="eastAsia" w:asciiTheme="minorEastAsia" w:hAnsiTheme="minorEastAsia"/>
          <w:sz w:val="32"/>
          <w:szCs w:val="32"/>
        </w:rPr>
        <w:t>长江干流（东至段）</w:t>
      </w:r>
      <w:r>
        <w:rPr>
          <w:rFonts w:asciiTheme="minorEastAsia" w:hAnsiTheme="minorEastAsia"/>
          <w:sz w:val="32"/>
          <w:szCs w:val="32"/>
        </w:rPr>
        <w:t>管理范围，明确管理保护边界，是加强</w:t>
      </w:r>
      <w:r>
        <w:rPr>
          <w:rFonts w:hint="eastAsia" w:asciiTheme="minorEastAsia" w:hAnsiTheme="minorEastAsia"/>
          <w:sz w:val="32"/>
          <w:szCs w:val="32"/>
        </w:rPr>
        <w:t>长江（东至段）</w:t>
      </w:r>
      <w:r>
        <w:rPr>
          <w:rFonts w:asciiTheme="minorEastAsia" w:hAnsiTheme="minorEastAsia"/>
          <w:sz w:val="32"/>
          <w:szCs w:val="32"/>
        </w:rPr>
        <w:t>水域岸线空间管控的基础，是涉水有关法律法规的法定任务，是全面推行河湖长制的迫切需要。</w:t>
      </w:r>
    </w:p>
    <w:p w14:paraId="013FD1BD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一、总体要求</w:t>
      </w:r>
    </w:p>
    <w:p w14:paraId="2C80D473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基本原则：依法依规、全面覆盖、因地制宜、分级负责。</w:t>
      </w:r>
    </w:p>
    <w:p w14:paraId="2A27CE92">
      <w:pPr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/>
          <w:sz w:val="32"/>
          <w:szCs w:val="32"/>
        </w:rPr>
        <w:t>依法依规，主要是依据《中华人民共和国水法》《中华人民共和国防洪法》及其安徽省实施办法</w:t>
      </w:r>
      <w:r>
        <w:rPr>
          <w:rFonts w:hint="eastAsia" w:asciiTheme="minorEastAsia" w:hAnsiTheme="minorEastAsia"/>
          <w:sz w:val="32"/>
          <w:szCs w:val="32"/>
        </w:rPr>
        <w:t>，</w:t>
      </w:r>
      <w:r>
        <w:rPr>
          <w:rFonts w:asciiTheme="minorEastAsia" w:hAnsiTheme="minorEastAsia"/>
          <w:sz w:val="32"/>
          <w:szCs w:val="32"/>
        </w:rPr>
        <w:t>《中华人民共和国河道管理条例》及其安徽省实施办法</w:t>
      </w:r>
      <w:r>
        <w:rPr>
          <w:rFonts w:hint="eastAsia" w:asciiTheme="minorEastAsia" w:hAnsiTheme="minorEastAsia"/>
          <w:sz w:val="32"/>
          <w:szCs w:val="32"/>
        </w:rPr>
        <w:t>和</w:t>
      </w:r>
      <w:r>
        <w:rPr>
          <w:rFonts w:asciiTheme="minorEastAsia" w:hAnsiTheme="minorEastAsia"/>
          <w:sz w:val="32"/>
          <w:szCs w:val="32"/>
        </w:rPr>
        <w:t>《安徽省水工程管理和保护条例》</w:t>
      </w:r>
      <w:r>
        <w:rPr>
          <w:rFonts w:hint="eastAsia" w:asciiTheme="minorEastAsia" w:hAnsiTheme="minorEastAsia"/>
          <w:sz w:val="32"/>
          <w:szCs w:val="32"/>
        </w:rPr>
        <w:t>。</w:t>
      </w:r>
    </w:p>
    <w:p w14:paraId="322F3CAD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主要任务：依法依规划界（划定</w:t>
      </w:r>
      <w:r>
        <w:rPr>
          <w:rFonts w:hint="eastAsia" w:asciiTheme="minorEastAsia" w:hAnsiTheme="minorEastAsia"/>
          <w:sz w:val="32"/>
          <w:szCs w:val="32"/>
        </w:rPr>
        <w:t>长江</w:t>
      </w:r>
      <w:r>
        <w:rPr>
          <w:rFonts w:asciiTheme="minorEastAsia" w:hAnsiTheme="minorEastAsia"/>
          <w:sz w:val="32"/>
          <w:szCs w:val="32"/>
        </w:rPr>
        <w:t>管理范围左右岸外缘边界线）、明确责任主体（分级分段明确管理单位）、明确管理要求、公告划定成果</w:t>
      </w:r>
      <w:r>
        <w:rPr>
          <w:rFonts w:hint="eastAsia" w:asciiTheme="minorEastAsia" w:hAnsiTheme="minorEastAsia"/>
          <w:sz w:val="32"/>
          <w:szCs w:val="32"/>
        </w:rPr>
        <w:t>。</w:t>
      </w:r>
    </w:p>
    <w:p w14:paraId="17944548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二、</w:t>
      </w:r>
      <w:r>
        <w:rPr>
          <w:rFonts w:hint="eastAsia" w:asciiTheme="minorEastAsia" w:hAnsiTheme="minorEastAsia"/>
          <w:sz w:val="32"/>
          <w:szCs w:val="32"/>
        </w:rPr>
        <w:t>长江干流（东至段）</w:t>
      </w:r>
      <w:r>
        <w:rPr>
          <w:rFonts w:asciiTheme="minorEastAsia" w:hAnsiTheme="minorEastAsia"/>
          <w:sz w:val="32"/>
          <w:szCs w:val="32"/>
        </w:rPr>
        <w:t>管理范围划界</w:t>
      </w:r>
      <w:r>
        <w:rPr>
          <w:rFonts w:hint="eastAsia" w:asciiTheme="minorEastAsia" w:hAnsiTheme="minorEastAsia"/>
          <w:sz w:val="32"/>
          <w:szCs w:val="32"/>
        </w:rPr>
        <w:t>原则</w:t>
      </w:r>
    </w:p>
    <w:p w14:paraId="7B579DF1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从河湖划界本质要求看</w:t>
      </w:r>
      <w:r>
        <w:rPr>
          <w:rFonts w:asciiTheme="minorEastAsia" w:hAnsiTheme="minorEastAsia"/>
          <w:sz w:val="32"/>
          <w:szCs w:val="32"/>
        </w:rPr>
        <w:t>，</w:t>
      </w:r>
      <w:r>
        <w:rPr>
          <w:rFonts w:hint="eastAsia" w:asciiTheme="minorEastAsia" w:hAnsiTheme="minorEastAsia"/>
          <w:sz w:val="32"/>
          <w:szCs w:val="32"/>
        </w:rPr>
        <w:t>长江干流（东至段）管理范围</w:t>
      </w:r>
      <w:r>
        <w:rPr>
          <w:rFonts w:asciiTheme="minorEastAsia" w:hAnsiTheme="minorEastAsia"/>
          <w:sz w:val="32"/>
          <w:szCs w:val="32"/>
        </w:rPr>
        <w:t>划界工作要突出把握好三个方面</w:t>
      </w:r>
      <w:r>
        <w:rPr>
          <w:rFonts w:hint="eastAsia" w:asciiTheme="minorEastAsia" w:hAnsiTheme="minorEastAsia"/>
          <w:sz w:val="32"/>
          <w:szCs w:val="32"/>
        </w:rPr>
        <w:t>原则</w:t>
      </w:r>
      <w:r>
        <w:rPr>
          <w:rFonts w:asciiTheme="minorEastAsia" w:hAnsiTheme="minorEastAsia"/>
          <w:sz w:val="32"/>
          <w:szCs w:val="32"/>
        </w:rPr>
        <w:t>：一是留足防洪断面。</w:t>
      </w:r>
      <w:r>
        <w:rPr>
          <w:rFonts w:hint="eastAsia" w:asciiTheme="minorEastAsia" w:hAnsiTheme="minorEastAsia"/>
          <w:sz w:val="32"/>
          <w:szCs w:val="32"/>
        </w:rPr>
        <w:t>长江</w:t>
      </w:r>
      <w:r>
        <w:rPr>
          <w:rFonts w:asciiTheme="minorEastAsia" w:hAnsiTheme="minorEastAsia"/>
          <w:sz w:val="32"/>
          <w:szCs w:val="32"/>
        </w:rPr>
        <w:t>的基本功能是行洪过水，防洪通道、蓄洪容量必须留足，这是河湖划界最基本要求。二是确保工程安全。对沿</w:t>
      </w:r>
      <w:r>
        <w:rPr>
          <w:rFonts w:hint="eastAsia" w:asciiTheme="minorEastAsia" w:hAnsiTheme="minorEastAsia"/>
          <w:sz w:val="32"/>
          <w:szCs w:val="32"/>
        </w:rPr>
        <w:t>江</w:t>
      </w:r>
      <w:r>
        <w:rPr>
          <w:rFonts w:asciiTheme="minorEastAsia" w:hAnsiTheme="minorEastAsia"/>
          <w:sz w:val="32"/>
          <w:szCs w:val="32"/>
        </w:rPr>
        <w:t>的堤防、水闸、泵站等水利工程，要把保障工程安全运行作为划界的首选。三是满足管理需要。考虑</w:t>
      </w:r>
      <w:r>
        <w:rPr>
          <w:rFonts w:hint="eastAsia" w:asciiTheme="minorEastAsia" w:hAnsiTheme="minorEastAsia"/>
          <w:sz w:val="32"/>
          <w:szCs w:val="32"/>
        </w:rPr>
        <w:t>长江河道</w:t>
      </w:r>
      <w:r>
        <w:rPr>
          <w:rFonts w:asciiTheme="minorEastAsia" w:hAnsiTheme="minorEastAsia"/>
          <w:sz w:val="32"/>
          <w:szCs w:val="32"/>
        </w:rPr>
        <w:t>空间管控、建设管理、运行管理、巡查监管等方面，为当前和今后管理提供必要的空间。</w:t>
      </w:r>
    </w:p>
    <w:p w14:paraId="0418C612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三、长江干流（东至段）</w:t>
      </w:r>
      <w:r>
        <w:rPr>
          <w:rFonts w:asciiTheme="minorEastAsia" w:hAnsiTheme="minorEastAsia"/>
          <w:sz w:val="32"/>
          <w:szCs w:val="32"/>
        </w:rPr>
        <w:t>管理范围外缘边界线</w:t>
      </w:r>
      <w:r>
        <w:rPr>
          <w:rFonts w:hint="eastAsia" w:asciiTheme="minorEastAsia" w:hAnsiTheme="minorEastAsia"/>
          <w:sz w:val="32"/>
          <w:szCs w:val="32"/>
        </w:rPr>
        <w:t>及其</w:t>
      </w:r>
      <w:r>
        <w:rPr>
          <w:rFonts w:asciiTheme="minorEastAsia" w:hAnsiTheme="minorEastAsia"/>
          <w:sz w:val="32"/>
          <w:szCs w:val="32"/>
        </w:rPr>
        <w:t>确定方法</w:t>
      </w:r>
    </w:p>
    <w:p w14:paraId="33451192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长江河道</w:t>
      </w:r>
      <w:r>
        <w:rPr>
          <w:rFonts w:asciiTheme="minorEastAsia" w:hAnsiTheme="minorEastAsia"/>
          <w:sz w:val="32"/>
          <w:szCs w:val="32"/>
        </w:rPr>
        <w:t>管理范围由</w:t>
      </w:r>
      <w:r>
        <w:rPr>
          <w:rFonts w:hint="eastAsia" w:asciiTheme="minorEastAsia" w:hAnsiTheme="minorEastAsia"/>
          <w:sz w:val="32"/>
          <w:szCs w:val="32"/>
        </w:rPr>
        <w:t>长江</w:t>
      </w:r>
      <w:r>
        <w:rPr>
          <w:rFonts w:asciiTheme="minorEastAsia" w:hAnsiTheme="minorEastAsia"/>
          <w:sz w:val="32"/>
          <w:szCs w:val="32"/>
        </w:rPr>
        <w:t>左岸右岸外缘边界线之间的水域、岸线组成。</w:t>
      </w:r>
      <w:r>
        <w:rPr>
          <w:rFonts w:hint="eastAsia" w:asciiTheme="minorEastAsia" w:hAnsiTheme="minorEastAsia"/>
          <w:sz w:val="32"/>
          <w:szCs w:val="32"/>
        </w:rPr>
        <w:t>长江</w:t>
      </w:r>
      <w:r>
        <w:rPr>
          <w:rFonts w:asciiTheme="minorEastAsia" w:hAnsiTheme="minorEastAsia"/>
          <w:sz w:val="32"/>
          <w:szCs w:val="32"/>
        </w:rPr>
        <w:t>管理范围划界的主要任务是确定外缘边界线，其中分为左岸、右岸两条外缘边界线</w:t>
      </w:r>
      <w:r>
        <w:rPr>
          <w:rFonts w:hint="eastAsia" w:asciiTheme="minorEastAsia" w:hAnsiTheme="minorEastAsia"/>
          <w:sz w:val="32"/>
          <w:szCs w:val="32"/>
        </w:rPr>
        <w:t>。</w:t>
      </w:r>
    </w:p>
    <w:p w14:paraId="612755E7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1、有堤防河段：其管理范围为两岸堤防之间的水域、沙洲、滩地（包括可耕地）、行洪区，以及两岸堤防及堤防背水侧管理范围。</w:t>
      </w:r>
    </w:p>
    <w:p w14:paraId="53F513CF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堤防管理范围为堤防本身、两侧护堤地、开挖河道及加固堤防所形成的充填区、堆土区等。</w:t>
      </w:r>
      <w:r>
        <w:rPr>
          <w:rFonts w:hint="eastAsia" w:asciiTheme="minorEastAsia" w:hAnsiTheme="minorEastAsia"/>
          <w:sz w:val="32"/>
          <w:szCs w:val="32"/>
        </w:rPr>
        <w:t>长江管理范围划界涉及</w:t>
      </w:r>
      <w:bookmarkStart w:id="0" w:name="_GoBack"/>
      <w:bookmarkEnd w:id="0"/>
      <w:r>
        <w:rPr>
          <w:rFonts w:hint="eastAsia" w:asciiTheme="minorEastAsia" w:hAnsiTheme="minorEastAsia"/>
          <w:sz w:val="32"/>
          <w:szCs w:val="32"/>
        </w:rPr>
        <w:t>长江堤防背水侧。</w:t>
      </w:r>
    </w:p>
    <w:p w14:paraId="1BA47744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</w:t>
      </w:r>
      <w:r>
        <w:rPr>
          <w:rFonts w:asciiTheme="minorEastAsia" w:hAnsiTheme="minorEastAsia"/>
          <w:sz w:val="32"/>
          <w:szCs w:val="32"/>
        </w:rPr>
        <w:t>（1）长江干流大中型堤防的护堤地，临水侧不得窄于50m，背水侧不得窄于30m；</w:t>
      </w:r>
    </w:p>
    <w:p w14:paraId="330FC471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</w:t>
      </w:r>
      <w:r>
        <w:rPr>
          <w:rFonts w:asciiTheme="minorEastAsia" w:hAnsiTheme="minorEastAsia"/>
          <w:sz w:val="32"/>
          <w:szCs w:val="32"/>
        </w:rPr>
        <w:t>（2）长江干流其他堤防，临水侧不得窄于30m，背水侧不得窄于20m；</w:t>
      </w:r>
    </w:p>
    <w:p w14:paraId="5D58E796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</w:t>
      </w:r>
      <w:r>
        <w:rPr>
          <w:rFonts w:asciiTheme="minorEastAsia" w:hAnsiTheme="minorEastAsia"/>
          <w:sz w:val="32"/>
          <w:szCs w:val="32"/>
        </w:rPr>
        <w:t>2、无堤防河段：其管理范围为满足</w:t>
      </w:r>
      <w:r>
        <w:rPr>
          <w:rFonts w:hint="eastAsia" w:asciiTheme="minorEastAsia" w:hAnsiTheme="minorEastAsia"/>
          <w:sz w:val="32"/>
          <w:szCs w:val="32"/>
        </w:rPr>
        <w:t>长江</w:t>
      </w:r>
      <w:r>
        <w:rPr>
          <w:rFonts w:asciiTheme="minorEastAsia" w:hAnsiTheme="minorEastAsia"/>
          <w:sz w:val="32"/>
          <w:szCs w:val="32"/>
        </w:rPr>
        <w:t>防洪标准的设计洪水位与岸边交线之间的水域、沙洲、滩地（包括可耕地）、行洪区等组成。</w:t>
      </w:r>
    </w:p>
    <w:p w14:paraId="759D394F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 四、长江干流（东至段）管理范围划定成果</w:t>
      </w:r>
    </w:p>
    <w:p w14:paraId="3F34B091">
      <w:pPr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  见《安徽省长江干流(东至段）管理范围划定成果表》。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0BDC"/>
    <w:rsid w:val="00027D9D"/>
    <w:rsid w:val="000B0BDC"/>
    <w:rsid w:val="000C2B73"/>
    <w:rsid w:val="006514A3"/>
    <w:rsid w:val="00760D62"/>
    <w:rsid w:val="007644BB"/>
    <w:rsid w:val="007A6B50"/>
    <w:rsid w:val="00993B71"/>
    <w:rsid w:val="009C09C5"/>
    <w:rsid w:val="00A11A85"/>
    <w:rsid w:val="00A74FBE"/>
    <w:rsid w:val="00C219D8"/>
    <w:rsid w:val="00D07C1C"/>
    <w:rsid w:val="00FD6FA5"/>
    <w:rsid w:val="00FF68D5"/>
    <w:rsid w:val="4A22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862</Words>
  <Characters>870</Characters>
  <Lines>6</Lines>
  <Paragraphs>1</Paragraphs>
  <TotalTime>70</TotalTime>
  <ScaleCrop>false</ScaleCrop>
  <LinksUpToDate>false</LinksUpToDate>
  <CharactersWithSpaces>928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2019-12-07T09:19:00Z</dcterms:created>
  <dc:creator>Admin</dc:creator>
  <cp:lastModifiedBy>WHL</cp:lastModifiedBy>
  <dcterms:modified xsi:type="dcterms:W3CDTF">2025-06-27T07:49:56Z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eyJoZGlkIjoiNDNhZDMyMjdkMmVlN2MyZDJhMjUzNTY4YzM1ODhkNGIiLCJ1c2VySWQiOiI2NjMwMTk5NzIifQ==</vt:lpwstr>
  </property>
  <property fmtid="{D5CDD505-2E9C-101B-9397-08002B2CF9AE}" pid="3" name="KSOProductBuildVer">
    <vt:lpwstr>2052-12.1.0.21541</vt:lpwstr>
  </property>
  <property fmtid="{D5CDD505-2E9C-101B-9397-08002B2CF9AE}" pid="4" name="ICV">
    <vt:lpwstr>11D8D65597BE4D8BACEE1B9826932E8D_12</vt:lpwstr>
  </property>
</Properties>
</file>