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4673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left="0" w:leftChars="0" w:firstLine="0" w:firstLineChars="0"/>
        <w:jc w:val="center"/>
        <w:textAlignment w:val="auto"/>
        <w:rPr>
          <w:rFonts w:hint="eastAsia" w:ascii="Times New Roman" w:hAnsi="Times New Roman" w:eastAsia="方正小标宋简体" w:cs="方正小标宋简体"/>
          <w:sz w:val="44"/>
          <w:szCs w:val="44"/>
        </w:rPr>
      </w:pPr>
      <w:r>
        <w:rPr>
          <w:rFonts w:hint="eastAsia" w:ascii="Times New Roman" w:hAnsi="Times New Roman" w:eastAsia="方正小标宋简体" w:cs="方正小标宋简体"/>
          <w:sz w:val="44"/>
          <w:szCs w:val="44"/>
        </w:rPr>
        <w:t>东至县2024年度支持服务业和粮食产业发展政策专项资金汇总表</w:t>
      </w:r>
    </w:p>
    <w:p w14:paraId="4716ED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left="0" w:leftChars="0" w:firstLine="0" w:firstLineChars="0"/>
        <w:jc w:val="center"/>
        <w:textAlignment w:val="auto"/>
        <w:rPr>
          <w:rFonts w:hint="eastAsia" w:ascii="Times New Roman" w:hAnsi="Times New Roman" w:eastAsia="方正小标宋简体" w:cs="方正小标宋简体"/>
          <w:sz w:val="44"/>
          <w:szCs w:val="44"/>
        </w:rPr>
      </w:pPr>
      <w:r>
        <w:rPr>
          <w:rFonts w:hint="eastAsia" w:ascii="Times New Roman" w:hAnsi="Times New Roman" w:eastAsia="方正小标宋简体" w:cs="方正小标宋简体"/>
          <w:sz w:val="44"/>
          <w:szCs w:val="44"/>
        </w:rPr>
        <w:t>（免申即享类）</w:t>
      </w:r>
    </w:p>
    <w:p w14:paraId="1F44E8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640" w:firstLineChars="200"/>
        <w:jc w:val="right"/>
        <w:textAlignment w:val="auto"/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  <w:t>单位：万元</w:t>
      </w:r>
    </w:p>
    <w:tbl>
      <w:tblPr>
        <w:tblStyle w:val="3"/>
        <w:tblW w:w="13872" w:type="dxa"/>
        <w:tblInd w:w="9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5"/>
        <w:gridCol w:w="3177"/>
        <w:gridCol w:w="2430"/>
        <w:gridCol w:w="840"/>
        <w:gridCol w:w="6960"/>
      </w:tblGrid>
      <w:tr w14:paraId="28BDA1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465" w:type="dxa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ACF0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3177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9399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企业名称</w:t>
            </w:r>
          </w:p>
        </w:tc>
        <w:tc>
          <w:tcPr>
            <w:tcW w:w="2430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891E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840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94F1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奖补金额</w:t>
            </w:r>
          </w:p>
        </w:tc>
        <w:tc>
          <w:tcPr>
            <w:tcW w:w="6960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CADC9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 w14:paraId="45E5B3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46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F60A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1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5B54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东至县东流菊江港埠有限公司</w:t>
            </w:r>
          </w:p>
        </w:tc>
        <w:tc>
          <w:tcPr>
            <w:tcW w:w="2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A54D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服务业企业入库奖补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E260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5.00 </w:t>
            </w:r>
          </w:p>
        </w:tc>
        <w:tc>
          <w:tcPr>
            <w:tcW w:w="6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593456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对年度新增入库并在库满1年以上的规上服务业企业，给予一次性奖励5万元</w:t>
            </w:r>
          </w:p>
        </w:tc>
      </w:tr>
      <w:tr w14:paraId="11308D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46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52AA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31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DEEB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安徽安东律师事务所</w:t>
            </w:r>
          </w:p>
        </w:tc>
        <w:tc>
          <w:tcPr>
            <w:tcW w:w="2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DBB2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服务业企业入库奖补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C076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5.00 </w:t>
            </w:r>
          </w:p>
        </w:tc>
        <w:tc>
          <w:tcPr>
            <w:tcW w:w="6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49E601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对年度新增入库并在库满1年以上的规上服务业企业，给予一次性奖励5万元</w:t>
            </w:r>
          </w:p>
        </w:tc>
      </w:tr>
      <w:tr w14:paraId="4C7939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46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13E4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31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1473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安徽华斯铭建筑劳务有限公司</w:t>
            </w:r>
          </w:p>
        </w:tc>
        <w:tc>
          <w:tcPr>
            <w:tcW w:w="2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8576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服务业企业入库奖补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9E27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5.00 </w:t>
            </w:r>
          </w:p>
        </w:tc>
        <w:tc>
          <w:tcPr>
            <w:tcW w:w="6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6A2CAD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对年度新增入库并在库满1年以上的规上服务业企业，给予一次性奖励5万元</w:t>
            </w:r>
          </w:p>
        </w:tc>
      </w:tr>
      <w:tr w14:paraId="0262EC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46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09FA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31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D42B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安徽京池建筑劳务有限公司</w:t>
            </w:r>
          </w:p>
        </w:tc>
        <w:tc>
          <w:tcPr>
            <w:tcW w:w="2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8F34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服务业企业入库奖补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A05E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5.00 </w:t>
            </w:r>
          </w:p>
        </w:tc>
        <w:tc>
          <w:tcPr>
            <w:tcW w:w="6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127E49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对年度新增入库并在库满1年以上的规上服务业企业，给予一次性奖励5万元</w:t>
            </w:r>
          </w:p>
        </w:tc>
      </w:tr>
      <w:tr w14:paraId="1BAA9A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46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221D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31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2EB0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东至升泰物业服务有限公司</w:t>
            </w:r>
          </w:p>
        </w:tc>
        <w:tc>
          <w:tcPr>
            <w:tcW w:w="2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622C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服务业企业入库奖补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8B4B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5.00 </w:t>
            </w:r>
          </w:p>
        </w:tc>
        <w:tc>
          <w:tcPr>
            <w:tcW w:w="6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6D4BE2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对年度新增入库并在库满1年以上的规上服务业企业，给予一次性奖励5万元</w:t>
            </w:r>
          </w:p>
        </w:tc>
      </w:tr>
      <w:tr w14:paraId="065646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46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2C5A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31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9EEF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安徽龙溪外贸麻油制造有限公司</w:t>
            </w:r>
          </w:p>
        </w:tc>
        <w:tc>
          <w:tcPr>
            <w:tcW w:w="2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8BD5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“安徽好粮油”认定奖补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EF8D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5.00 </w:t>
            </w:r>
          </w:p>
        </w:tc>
        <w:tc>
          <w:tcPr>
            <w:tcW w:w="6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409358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对被授予“安徽省好粮油”产品称号的企业，给予5万元一次性奖补</w:t>
            </w:r>
          </w:p>
        </w:tc>
      </w:tr>
      <w:tr w14:paraId="06C8DF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46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4781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31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CC32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东至县玉雪粮油有限责任公司</w:t>
            </w:r>
          </w:p>
        </w:tc>
        <w:tc>
          <w:tcPr>
            <w:tcW w:w="2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ACEB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应急加工企业认定奖补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B513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4.00 </w:t>
            </w:r>
          </w:p>
        </w:tc>
        <w:tc>
          <w:tcPr>
            <w:tcW w:w="6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0EFF37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对纳入市应急保障体系的企业，每个“应急加工企业”一次性奖补4万元</w:t>
            </w:r>
          </w:p>
        </w:tc>
      </w:tr>
      <w:tr w14:paraId="6B12DD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46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6442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31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EE95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安徽省盐田畈米业有限公司</w:t>
            </w:r>
          </w:p>
        </w:tc>
        <w:tc>
          <w:tcPr>
            <w:tcW w:w="2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CBF0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应急加工企业认定奖补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AF15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4.00 </w:t>
            </w:r>
          </w:p>
        </w:tc>
        <w:tc>
          <w:tcPr>
            <w:tcW w:w="6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622A0E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对纳入市应急保障体系的企业，每个“应急加工企业”一次性奖补4万元</w:t>
            </w:r>
          </w:p>
        </w:tc>
      </w:tr>
      <w:tr w14:paraId="22240C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46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28C2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31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835F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安徽青禾粮油科技发展有限公司</w:t>
            </w:r>
          </w:p>
        </w:tc>
        <w:tc>
          <w:tcPr>
            <w:tcW w:w="2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39B9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应急加工企业认定奖补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140E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4.00 </w:t>
            </w:r>
          </w:p>
        </w:tc>
        <w:tc>
          <w:tcPr>
            <w:tcW w:w="6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6495A4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对纳入市应急保障体系的企业，每个“应急加工企业”一次性奖补4万元</w:t>
            </w:r>
          </w:p>
        </w:tc>
      </w:tr>
      <w:tr w14:paraId="00C125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072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9D0A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合计：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AF93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42.00</w:t>
            </w:r>
          </w:p>
        </w:tc>
        <w:tc>
          <w:tcPr>
            <w:tcW w:w="6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2269B3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</w:tbl>
    <w:p w14:paraId="60DAA4F0">
      <w:pPr>
        <w:bidi w:val="0"/>
        <w:rPr>
          <w:rFonts w:hint="eastAsia" w:ascii="Times New Roman" w:hAnsi="Times New Roman" w:eastAsia="仿宋_GB2312" w:cs="仿宋_GB2312"/>
          <w:sz w:val="32"/>
          <w:szCs w:val="32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A5668E0"/>
    <w:rsid w:val="0A1026E6"/>
    <w:rsid w:val="17C26DDE"/>
    <w:rsid w:val="2DD934D4"/>
    <w:rsid w:val="32582076"/>
    <w:rsid w:val="44DB594F"/>
    <w:rsid w:val="4A5668E0"/>
    <w:rsid w:val="5DE72119"/>
    <w:rsid w:val="73BD1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808</Words>
  <Characters>874</Characters>
  <Lines>0</Lines>
  <Paragraphs>0</Paragraphs>
  <TotalTime>78</TotalTime>
  <ScaleCrop>false</ScaleCrop>
  <LinksUpToDate>false</LinksUpToDate>
  <CharactersWithSpaces>886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2025-04-28T01:49:00Z</dcterms:created>
  <dc:creator>孙立</dc:creator>
  <cp:lastModifiedBy>县发改委管理员</cp:lastModifiedBy>
  <cp:lastPrinted>2025-05-06T00:53:00Z</cp:lastPrinted>
  <dcterms:modified xsi:type="dcterms:W3CDTF">2025-05-06T07:39:02Z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9BC582A6944A40929D377A825615F976_13</vt:lpwstr>
  </property>
  <property fmtid="{D5CDD505-2E9C-101B-9397-08002B2CF9AE}" pid="4" name="KSOTemplateDocerSaveRecord">
    <vt:lpwstr>eyJoZGlkIjoiZTc5ZWI1YTZhMWE2Y2Y4NDJiZTllYmFlNDFkYzk0YTEiLCJ1c2VySWQiOiIyMzA4MDUzMjEifQ==</vt:lpwstr>
  </property>
</Properties>
</file>