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3B61BA">
      <w:pPr>
        <w:pageBreakBefore/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附件1</w:t>
      </w:r>
    </w:p>
    <w:p w14:paraId="0832CEE0">
      <w:pPr>
        <w:widowControl/>
        <w:jc w:val="left"/>
        <w:rPr>
          <w:rFonts w:ascii="Calibri" w:hAnsi="Calibri" w:eastAsia="黑体" w:cs="宋体"/>
          <w:kern w:val="0"/>
          <w:sz w:val="32"/>
          <w:szCs w:val="32"/>
        </w:rPr>
      </w:pPr>
    </w:p>
    <w:p w14:paraId="0095DE8F">
      <w:pPr>
        <w:widowControl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安徽省医疗服务信息社会公开内容</w:t>
      </w:r>
    </w:p>
    <w:p w14:paraId="0BDEF5CE">
      <w:pPr>
        <w:widowControl/>
        <w:spacing w:line="450" w:lineRule="atLeast"/>
        <w:jc w:val="left"/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</w:rPr>
        <w:t> </w:t>
      </w: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  <w:lang w:val="en-US" w:eastAsia="zh-CN"/>
        </w:rPr>
        <w:t xml:space="preserve"> </w:t>
      </w:r>
    </w:p>
    <w:p w14:paraId="00A1B591">
      <w:pPr>
        <w:widowControl/>
        <w:spacing w:line="450" w:lineRule="atLeast"/>
        <w:jc w:val="left"/>
        <w:rPr>
          <w:rFonts w:hint="eastAsia" w:cs="宋体" w:asciiTheme="minorEastAsia" w:hAnsiTheme="minorEastAsia" w:eastAsiaTheme="minorEastAsia"/>
          <w:kern w:val="0"/>
          <w:szCs w:val="21"/>
        </w:rPr>
      </w:pP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</w:rPr>
        <w:t>单位名称：</w:t>
      </w: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  <w:lang w:val="en-US" w:eastAsia="zh-CN"/>
        </w:rPr>
        <w:t xml:space="preserve">东至县第二人民医院           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</w:rPr>
        <w:t>202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  <w:lang w:val="en-US" w:eastAsia="zh-CN"/>
        </w:rPr>
        <w:t>5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</w:rPr>
        <w:t>年第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  <w:lang w:val="en-US" w:eastAsia="zh-CN"/>
        </w:rPr>
        <w:t>1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</w:rPr>
        <w:t>季度 </w:t>
      </w:r>
    </w:p>
    <w:tbl>
      <w:tblPr>
        <w:tblStyle w:val="13"/>
        <w:tblpPr w:leftFromText="180" w:rightFromText="180" w:vertAnchor="text" w:horzAnchor="page" w:tblpX="1548" w:tblpY="413"/>
        <w:tblOverlap w:val="never"/>
        <w:tblW w:w="916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3544"/>
        <w:gridCol w:w="1392"/>
        <w:gridCol w:w="1232"/>
        <w:gridCol w:w="1188"/>
      </w:tblGrid>
      <w:tr w14:paraId="6A16F3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exact"/>
        </w:trPr>
        <w:tc>
          <w:tcPr>
            <w:tcW w:w="1809" w:type="dxa"/>
            <w:vAlign w:val="center"/>
          </w:tcPr>
          <w:p w14:paraId="750EEE0A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信息分类</w:t>
            </w:r>
          </w:p>
        </w:tc>
        <w:tc>
          <w:tcPr>
            <w:tcW w:w="4936" w:type="dxa"/>
            <w:gridSpan w:val="2"/>
            <w:vAlign w:val="center"/>
          </w:tcPr>
          <w:p w14:paraId="11E24034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指标项目</w:t>
            </w:r>
          </w:p>
        </w:tc>
        <w:tc>
          <w:tcPr>
            <w:tcW w:w="1232" w:type="dxa"/>
            <w:vAlign w:val="center"/>
          </w:tcPr>
          <w:p w14:paraId="1DDEAC7F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本期数值</w:t>
            </w:r>
          </w:p>
        </w:tc>
        <w:tc>
          <w:tcPr>
            <w:tcW w:w="1188" w:type="dxa"/>
            <w:vAlign w:val="center"/>
          </w:tcPr>
          <w:p w14:paraId="6C7DEF8B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上期数值</w:t>
            </w:r>
          </w:p>
        </w:tc>
      </w:tr>
      <w:tr w14:paraId="68EF3A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vAlign w:val="center"/>
          </w:tcPr>
          <w:p w14:paraId="12141909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1.基本情况</w:t>
            </w:r>
          </w:p>
        </w:tc>
        <w:tc>
          <w:tcPr>
            <w:tcW w:w="3544" w:type="dxa"/>
            <w:vMerge w:val="restart"/>
            <w:vAlign w:val="center"/>
          </w:tcPr>
          <w:p w14:paraId="14A75608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1.1 重点（特色）专科</w:t>
            </w:r>
          </w:p>
        </w:tc>
        <w:tc>
          <w:tcPr>
            <w:tcW w:w="1392" w:type="dxa"/>
            <w:vAlign w:val="center"/>
          </w:tcPr>
          <w:p w14:paraId="5664F216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国家级</w:t>
            </w:r>
          </w:p>
        </w:tc>
        <w:tc>
          <w:tcPr>
            <w:tcW w:w="1232" w:type="dxa"/>
            <w:vAlign w:val="center"/>
          </w:tcPr>
          <w:p w14:paraId="507A685A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/</w:t>
            </w:r>
          </w:p>
        </w:tc>
        <w:tc>
          <w:tcPr>
            <w:tcW w:w="1188" w:type="dxa"/>
            <w:vAlign w:val="center"/>
          </w:tcPr>
          <w:p w14:paraId="0B15160D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/</w:t>
            </w:r>
          </w:p>
        </w:tc>
      </w:tr>
      <w:tr w14:paraId="082C6E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36EEB313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6837E256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5A6255A8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省  级</w:t>
            </w:r>
          </w:p>
        </w:tc>
        <w:tc>
          <w:tcPr>
            <w:tcW w:w="1232" w:type="dxa"/>
            <w:vAlign w:val="center"/>
          </w:tcPr>
          <w:p w14:paraId="3FCFCA35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/</w:t>
            </w:r>
          </w:p>
        </w:tc>
        <w:tc>
          <w:tcPr>
            <w:tcW w:w="1188" w:type="dxa"/>
            <w:vAlign w:val="center"/>
          </w:tcPr>
          <w:p w14:paraId="1927D41D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/</w:t>
            </w:r>
          </w:p>
        </w:tc>
      </w:tr>
      <w:tr w14:paraId="6C2C4C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2F7CA4FC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6FC6F9E3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0FC7A943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市  级</w:t>
            </w:r>
          </w:p>
        </w:tc>
        <w:tc>
          <w:tcPr>
            <w:tcW w:w="1232" w:type="dxa"/>
            <w:vAlign w:val="center"/>
          </w:tcPr>
          <w:p w14:paraId="3DE47E20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/</w:t>
            </w:r>
          </w:p>
        </w:tc>
        <w:tc>
          <w:tcPr>
            <w:tcW w:w="1188" w:type="dxa"/>
            <w:vAlign w:val="center"/>
          </w:tcPr>
          <w:p w14:paraId="5C7E2679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/</w:t>
            </w:r>
          </w:p>
        </w:tc>
      </w:tr>
      <w:tr w14:paraId="173052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355A23E8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330D74EB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35E4C638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院  级</w:t>
            </w:r>
          </w:p>
        </w:tc>
        <w:tc>
          <w:tcPr>
            <w:tcW w:w="1232" w:type="dxa"/>
            <w:vAlign w:val="center"/>
          </w:tcPr>
          <w:p w14:paraId="1B786D0B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/</w:t>
            </w:r>
          </w:p>
        </w:tc>
        <w:tc>
          <w:tcPr>
            <w:tcW w:w="1188" w:type="dxa"/>
            <w:vAlign w:val="center"/>
          </w:tcPr>
          <w:p w14:paraId="18703F65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/</w:t>
            </w:r>
          </w:p>
        </w:tc>
      </w:tr>
      <w:tr w14:paraId="271A14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305ECE89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63B42921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1.2 “江淮名医”人数</w:t>
            </w:r>
          </w:p>
        </w:tc>
        <w:tc>
          <w:tcPr>
            <w:tcW w:w="1232" w:type="dxa"/>
            <w:vAlign w:val="center"/>
          </w:tcPr>
          <w:p w14:paraId="087818CB">
            <w:pPr>
              <w:widowControl/>
              <w:spacing w:line="240" w:lineRule="exact"/>
              <w:ind w:firstLine="480" w:firstLineChars="200"/>
              <w:jc w:val="left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vAlign w:val="center"/>
          </w:tcPr>
          <w:p w14:paraId="04BCF1A9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6F8CF9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D574C5A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290F1376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1.3 床医比</w:t>
            </w:r>
          </w:p>
        </w:tc>
        <w:tc>
          <w:tcPr>
            <w:tcW w:w="1232" w:type="dxa"/>
            <w:vAlign w:val="center"/>
          </w:tcPr>
          <w:p w14:paraId="04FF1D3B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1.7</w:t>
            </w:r>
          </w:p>
        </w:tc>
        <w:tc>
          <w:tcPr>
            <w:tcW w:w="1188" w:type="dxa"/>
            <w:vAlign w:val="center"/>
          </w:tcPr>
          <w:p w14:paraId="0FF25B76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1.7</w:t>
            </w:r>
          </w:p>
        </w:tc>
      </w:tr>
      <w:tr w14:paraId="5F6170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7BDB47E8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6397D535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1.4 床护比</w:t>
            </w:r>
          </w:p>
        </w:tc>
        <w:tc>
          <w:tcPr>
            <w:tcW w:w="1232" w:type="dxa"/>
            <w:vAlign w:val="center"/>
          </w:tcPr>
          <w:p w14:paraId="32F21535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1.6</w:t>
            </w:r>
          </w:p>
        </w:tc>
        <w:tc>
          <w:tcPr>
            <w:tcW w:w="1188" w:type="dxa"/>
            <w:vAlign w:val="center"/>
          </w:tcPr>
          <w:p w14:paraId="1B2A7775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1.6</w:t>
            </w:r>
          </w:p>
        </w:tc>
      </w:tr>
      <w:tr w14:paraId="365E0C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vAlign w:val="center"/>
          </w:tcPr>
          <w:p w14:paraId="57CE42D2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2.医疗费用</w:t>
            </w:r>
          </w:p>
        </w:tc>
        <w:tc>
          <w:tcPr>
            <w:tcW w:w="4936" w:type="dxa"/>
            <w:gridSpan w:val="2"/>
            <w:vAlign w:val="center"/>
          </w:tcPr>
          <w:p w14:paraId="0378610E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2.1 门诊患者人均医疗费用（元）</w:t>
            </w:r>
          </w:p>
        </w:tc>
        <w:tc>
          <w:tcPr>
            <w:tcW w:w="1232" w:type="dxa"/>
            <w:shd w:val="clear" w:color="auto" w:fill="auto"/>
            <w:vAlign w:val="bottom"/>
          </w:tcPr>
          <w:p w14:paraId="73AB0CC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181.14</w:t>
            </w:r>
          </w:p>
        </w:tc>
        <w:tc>
          <w:tcPr>
            <w:tcW w:w="1188" w:type="dxa"/>
            <w:vAlign w:val="center"/>
          </w:tcPr>
          <w:p w14:paraId="30F70DB2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208.31</w:t>
            </w:r>
          </w:p>
        </w:tc>
      </w:tr>
      <w:tr w14:paraId="106250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429F139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3257A088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2.2 住院患者人均医疗费用（元）</w:t>
            </w:r>
          </w:p>
        </w:tc>
        <w:tc>
          <w:tcPr>
            <w:tcW w:w="1232" w:type="dxa"/>
            <w:shd w:val="clear" w:color="auto" w:fill="auto"/>
            <w:vAlign w:val="bottom"/>
          </w:tcPr>
          <w:p w14:paraId="68FE602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2297.27</w:t>
            </w:r>
          </w:p>
        </w:tc>
        <w:tc>
          <w:tcPr>
            <w:tcW w:w="1188" w:type="dxa"/>
            <w:vAlign w:val="center"/>
          </w:tcPr>
          <w:p w14:paraId="1AC54953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2693.09</w:t>
            </w:r>
          </w:p>
        </w:tc>
      </w:tr>
      <w:tr w14:paraId="159955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481CF346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56" w:type="dxa"/>
            <w:gridSpan w:val="4"/>
            <w:vAlign w:val="center"/>
          </w:tcPr>
          <w:p w14:paraId="2A42D81C">
            <w:pPr>
              <w:widowControl/>
              <w:spacing w:line="24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2.3 医疗机构住院患者单病种平均费用（见附件2）</w:t>
            </w:r>
          </w:p>
        </w:tc>
      </w:tr>
      <w:tr w14:paraId="11D463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E064E70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restart"/>
            <w:vAlign w:val="center"/>
          </w:tcPr>
          <w:p w14:paraId="6C337D9B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2.4 基本医保实际报销比例（%）</w:t>
            </w:r>
          </w:p>
        </w:tc>
        <w:tc>
          <w:tcPr>
            <w:tcW w:w="1392" w:type="dxa"/>
            <w:vAlign w:val="center"/>
          </w:tcPr>
          <w:p w14:paraId="4738B38D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城镇职工</w:t>
            </w:r>
          </w:p>
        </w:tc>
        <w:tc>
          <w:tcPr>
            <w:tcW w:w="1232" w:type="dxa"/>
            <w:vAlign w:val="center"/>
          </w:tcPr>
          <w:p w14:paraId="618A1CD2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85</w:t>
            </w:r>
          </w:p>
        </w:tc>
        <w:tc>
          <w:tcPr>
            <w:tcW w:w="1188" w:type="dxa"/>
            <w:vAlign w:val="center"/>
          </w:tcPr>
          <w:p w14:paraId="715B92C5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85</w:t>
            </w:r>
          </w:p>
        </w:tc>
      </w:tr>
      <w:tr w14:paraId="0C149C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bottom w:val="single" w:color="auto" w:sz="4" w:space="0"/>
            </w:tcBorders>
            <w:vAlign w:val="center"/>
          </w:tcPr>
          <w:p w14:paraId="176A5900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tcBorders>
              <w:bottom w:val="single" w:color="auto" w:sz="4" w:space="0"/>
            </w:tcBorders>
            <w:vAlign w:val="center"/>
          </w:tcPr>
          <w:p w14:paraId="69BABDF7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tcBorders>
              <w:bottom w:val="single" w:color="auto" w:sz="4" w:space="0"/>
            </w:tcBorders>
            <w:vAlign w:val="center"/>
          </w:tcPr>
          <w:p w14:paraId="55891A30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城乡居民</w:t>
            </w:r>
          </w:p>
        </w:tc>
        <w:tc>
          <w:tcPr>
            <w:tcW w:w="1232" w:type="dxa"/>
            <w:tcBorders>
              <w:bottom w:val="single" w:color="auto" w:sz="4" w:space="0"/>
            </w:tcBorders>
            <w:vAlign w:val="center"/>
          </w:tcPr>
          <w:p w14:paraId="2D529E93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80</w:t>
            </w:r>
          </w:p>
        </w:tc>
        <w:tc>
          <w:tcPr>
            <w:tcW w:w="1188" w:type="dxa"/>
            <w:tcBorders>
              <w:bottom w:val="single" w:color="auto" w:sz="4" w:space="0"/>
            </w:tcBorders>
            <w:vAlign w:val="center"/>
          </w:tcPr>
          <w:p w14:paraId="03093A16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80</w:t>
            </w:r>
          </w:p>
        </w:tc>
      </w:tr>
      <w:tr w14:paraId="50639C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833BFF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3.医疗质量</w:t>
            </w: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459E53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3.1 治愈好转率（%）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844400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95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266722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95</w:t>
            </w:r>
          </w:p>
        </w:tc>
      </w:tr>
      <w:tr w14:paraId="1B70FE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2E30F2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B660D5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3.2 手术前后诊断符合率（%）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7B5DAB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95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ABB006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95</w:t>
            </w:r>
          </w:p>
        </w:tc>
      </w:tr>
      <w:tr w14:paraId="472345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F28BB9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FD7085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3.3 急诊抢救成功率（%）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BA2516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95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3C1188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95</w:t>
            </w:r>
          </w:p>
        </w:tc>
      </w:tr>
      <w:tr w14:paraId="6010FA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E09367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565C72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3.4 抗菌药物使用强度（DDDs）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42D7BD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低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72813E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低</w:t>
            </w:r>
          </w:p>
        </w:tc>
      </w:tr>
      <w:tr w14:paraId="30BAEB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345770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3040CF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3.5 门诊输液率（%）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780E91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30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B08F75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30</w:t>
            </w:r>
          </w:p>
        </w:tc>
      </w:tr>
      <w:tr w14:paraId="7A436D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5ADBFC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4A398F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3.6 无菌手术切口感染率（%）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8C8778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BAC7E5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141496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13979A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C9A240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3.7 住院患者压疮发生率（%）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1A80E2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17AE97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6E6425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044DA7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C191DC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3.8 出院患者手术占比（%）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5381A2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A957AD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6F3941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76F60B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3F5420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3.9 手术患者并发症发生率（%）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163CBB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B11EC4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643DEA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tcBorders>
              <w:top w:val="single" w:color="auto" w:sz="4" w:space="0"/>
            </w:tcBorders>
            <w:vAlign w:val="center"/>
          </w:tcPr>
          <w:p w14:paraId="3B883BBA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4.运行效率</w:t>
            </w:r>
          </w:p>
        </w:tc>
        <w:tc>
          <w:tcPr>
            <w:tcW w:w="4936" w:type="dxa"/>
            <w:gridSpan w:val="2"/>
            <w:tcBorders>
              <w:top w:val="single" w:color="auto" w:sz="4" w:space="0"/>
            </w:tcBorders>
            <w:vAlign w:val="center"/>
          </w:tcPr>
          <w:p w14:paraId="5D3189E4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4.1 门诊患者平均预约诊疗率（%）</w:t>
            </w:r>
          </w:p>
        </w:tc>
        <w:tc>
          <w:tcPr>
            <w:tcW w:w="1232" w:type="dxa"/>
            <w:tcBorders>
              <w:top w:val="single" w:color="auto" w:sz="4" w:space="0"/>
            </w:tcBorders>
            <w:vAlign w:val="center"/>
          </w:tcPr>
          <w:p w14:paraId="2C829B60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20</w:t>
            </w:r>
          </w:p>
        </w:tc>
        <w:tc>
          <w:tcPr>
            <w:tcW w:w="1188" w:type="dxa"/>
            <w:tcBorders>
              <w:top w:val="single" w:color="auto" w:sz="4" w:space="0"/>
            </w:tcBorders>
            <w:vAlign w:val="center"/>
          </w:tcPr>
          <w:p w14:paraId="2D100EDD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20</w:t>
            </w:r>
          </w:p>
        </w:tc>
      </w:tr>
      <w:tr w14:paraId="482DC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4C5A0A91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05AA21C5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4.2 门诊患者预约后平均等待时间（分钟）</w:t>
            </w:r>
          </w:p>
        </w:tc>
        <w:tc>
          <w:tcPr>
            <w:tcW w:w="1232" w:type="dxa"/>
            <w:vAlign w:val="center"/>
          </w:tcPr>
          <w:p w14:paraId="3E8497A4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5</w:t>
            </w:r>
          </w:p>
        </w:tc>
        <w:tc>
          <w:tcPr>
            <w:tcW w:w="1188" w:type="dxa"/>
            <w:vAlign w:val="center"/>
          </w:tcPr>
          <w:p w14:paraId="06EA3E7F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5</w:t>
            </w:r>
          </w:p>
        </w:tc>
      </w:tr>
      <w:tr w14:paraId="0A2560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0687A64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restart"/>
            <w:vAlign w:val="center"/>
          </w:tcPr>
          <w:p w14:paraId="06362364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4.3 术前待床日（天）</w:t>
            </w:r>
          </w:p>
        </w:tc>
        <w:tc>
          <w:tcPr>
            <w:tcW w:w="1392" w:type="dxa"/>
            <w:vAlign w:val="center"/>
          </w:tcPr>
          <w:p w14:paraId="45B76016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二级手术</w:t>
            </w:r>
          </w:p>
        </w:tc>
        <w:tc>
          <w:tcPr>
            <w:tcW w:w="1232" w:type="dxa"/>
            <w:vAlign w:val="center"/>
          </w:tcPr>
          <w:p w14:paraId="3EB24F5E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/</w:t>
            </w:r>
          </w:p>
        </w:tc>
        <w:tc>
          <w:tcPr>
            <w:tcW w:w="1188" w:type="dxa"/>
            <w:vAlign w:val="center"/>
          </w:tcPr>
          <w:p w14:paraId="6C9FCBC2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/</w:t>
            </w:r>
          </w:p>
        </w:tc>
      </w:tr>
      <w:tr w14:paraId="0A6156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003FAB9A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1685D1DB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37848380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三级手术</w:t>
            </w:r>
          </w:p>
        </w:tc>
        <w:tc>
          <w:tcPr>
            <w:tcW w:w="1232" w:type="dxa"/>
            <w:vAlign w:val="center"/>
          </w:tcPr>
          <w:p w14:paraId="680FB557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</w:t>
            </w:r>
          </w:p>
        </w:tc>
        <w:tc>
          <w:tcPr>
            <w:tcW w:w="1188" w:type="dxa"/>
            <w:vAlign w:val="center"/>
          </w:tcPr>
          <w:p w14:paraId="1910112E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2</w:t>
            </w:r>
          </w:p>
        </w:tc>
      </w:tr>
      <w:tr w14:paraId="7B1915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2066715B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0F91B845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05F68526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四级手术</w:t>
            </w:r>
          </w:p>
        </w:tc>
        <w:tc>
          <w:tcPr>
            <w:tcW w:w="1232" w:type="dxa"/>
            <w:vAlign w:val="center"/>
          </w:tcPr>
          <w:p w14:paraId="443EC673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/</w:t>
            </w:r>
          </w:p>
        </w:tc>
        <w:tc>
          <w:tcPr>
            <w:tcW w:w="1188" w:type="dxa"/>
            <w:vAlign w:val="center"/>
          </w:tcPr>
          <w:p w14:paraId="5DD259AA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/</w:t>
            </w:r>
          </w:p>
        </w:tc>
      </w:tr>
      <w:tr w14:paraId="46782B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47CDE613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4E0FD23F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4.4 病床使用率（%）</w:t>
            </w:r>
          </w:p>
        </w:tc>
        <w:tc>
          <w:tcPr>
            <w:tcW w:w="1232" w:type="dxa"/>
            <w:vAlign w:val="center"/>
          </w:tcPr>
          <w:p w14:paraId="0915EA24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7.4</w:t>
            </w:r>
          </w:p>
        </w:tc>
        <w:tc>
          <w:tcPr>
            <w:tcW w:w="1188" w:type="dxa"/>
            <w:vAlign w:val="center"/>
          </w:tcPr>
          <w:p w14:paraId="37B84D42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7.53</w:t>
            </w:r>
          </w:p>
        </w:tc>
      </w:tr>
      <w:tr w14:paraId="704894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03B9B4B4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2BE827D0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4.5 出院者平均住院日（天）</w:t>
            </w:r>
          </w:p>
        </w:tc>
        <w:tc>
          <w:tcPr>
            <w:tcW w:w="1232" w:type="dxa"/>
            <w:vAlign w:val="center"/>
          </w:tcPr>
          <w:p w14:paraId="5A336708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8</w:t>
            </w:r>
          </w:p>
        </w:tc>
        <w:tc>
          <w:tcPr>
            <w:tcW w:w="1188" w:type="dxa"/>
            <w:vAlign w:val="center"/>
          </w:tcPr>
          <w:p w14:paraId="2DE47175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7</w:t>
            </w:r>
          </w:p>
        </w:tc>
      </w:tr>
      <w:tr w14:paraId="49AD89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30C7525A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684512C5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4.6 门诊人次</w:t>
            </w:r>
          </w:p>
        </w:tc>
        <w:tc>
          <w:tcPr>
            <w:tcW w:w="1232" w:type="dxa"/>
            <w:vAlign w:val="center"/>
          </w:tcPr>
          <w:p w14:paraId="6F4CFEC2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4779</w:t>
            </w:r>
          </w:p>
        </w:tc>
        <w:tc>
          <w:tcPr>
            <w:tcW w:w="1188" w:type="dxa"/>
            <w:vAlign w:val="center"/>
          </w:tcPr>
          <w:p w14:paraId="55597231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5022</w:t>
            </w:r>
          </w:p>
        </w:tc>
      </w:tr>
      <w:tr w14:paraId="11AFAD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069C77B4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64C20B00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4.7 出院人次</w:t>
            </w:r>
          </w:p>
        </w:tc>
        <w:tc>
          <w:tcPr>
            <w:tcW w:w="1232" w:type="dxa"/>
            <w:vAlign w:val="center"/>
          </w:tcPr>
          <w:p w14:paraId="3E516CD4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79</w:t>
            </w:r>
          </w:p>
        </w:tc>
        <w:tc>
          <w:tcPr>
            <w:tcW w:w="1188" w:type="dxa"/>
            <w:vAlign w:val="center"/>
          </w:tcPr>
          <w:p w14:paraId="02251017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78</w:t>
            </w:r>
          </w:p>
        </w:tc>
      </w:tr>
      <w:tr w14:paraId="76CB4A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Align w:val="center"/>
          </w:tcPr>
          <w:p w14:paraId="5F694053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5.患者满意度</w:t>
            </w:r>
          </w:p>
        </w:tc>
        <w:tc>
          <w:tcPr>
            <w:tcW w:w="4936" w:type="dxa"/>
            <w:gridSpan w:val="2"/>
            <w:vAlign w:val="center"/>
          </w:tcPr>
          <w:p w14:paraId="7596B8C8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总体满意度（%）</w:t>
            </w:r>
          </w:p>
        </w:tc>
        <w:tc>
          <w:tcPr>
            <w:tcW w:w="1232" w:type="dxa"/>
            <w:vAlign w:val="center"/>
          </w:tcPr>
          <w:p w14:paraId="4CACD1B8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95</w:t>
            </w:r>
          </w:p>
        </w:tc>
        <w:tc>
          <w:tcPr>
            <w:tcW w:w="1188" w:type="dxa"/>
            <w:vAlign w:val="center"/>
          </w:tcPr>
          <w:p w14:paraId="47D8B216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95</w:t>
            </w:r>
          </w:p>
        </w:tc>
      </w:tr>
      <w:tr w14:paraId="798FA8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Align w:val="center"/>
          </w:tcPr>
          <w:p w14:paraId="78617E34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6.服务承诺</w:t>
            </w:r>
          </w:p>
        </w:tc>
        <w:tc>
          <w:tcPr>
            <w:tcW w:w="7356" w:type="dxa"/>
            <w:gridSpan w:val="4"/>
            <w:vAlign w:val="center"/>
          </w:tcPr>
          <w:p w14:paraId="213B315B">
            <w:pPr>
              <w:widowControl/>
              <w:spacing w:line="240" w:lineRule="exac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医疗机构服务承诺内容（见附件3）</w:t>
            </w:r>
          </w:p>
        </w:tc>
      </w:tr>
    </w:tbl>
    <w:p w14:paraId="02329BB1">
      <w:pPr>
        <w:rPr>
          <w:rFonts w:hint="eastAsia" w:ascii="黑体" w:hAnsi="宋体" w:eastAsia="黑体" w:cs="宋体"/>
          <w:kern w:val="0"/>
          <w:sz w:val="32"/>
          <w:szCs w:val="32"/>
        </w:rPr>
      </w:pPr>
    </w:p>
    <w:p w14:paraId="390D97C9">
      <w:pPr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院长：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戴国林</w:t>
      </w:r>
      <w:r>
        <w:rPr>
          <w:rFonts w:hint="eastAsia" w:ascii="微软雅黑" w:hAnsi="微软雅黑" w:eastAsia="微软雅黑" w:cs="微软雅黑"/>
          <w:sz w:val="28"/>
          <w:szCs w:val="28"/>
        </w:rPr>
        <w:t xml:space="preserve">  制表人：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 xml:space="preserve">张士红   </w:t>
      </w:r>
      <w:r>
        <w:rPr>
          <w:rFonts w:hint="eastAsia" w:ascii="微软雅黑" w:hAnsi="微软雅黑" w:eastAsia="微软雅黑" w:cs="微软雅黑"/>
          <w:sz w:val="28"/>
          <w:szCs w:val="28"/>
        </w:rPr>
        <w:t>报表日期：202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5</w:t>
      </w:r>
      <w:r>
        <w:rPr>
          <w:rFonts w:hint="eastAsia" w:ascii="微软雅黑" w:hAnsi="微软雅黑" w:eastAsia="微软雅黑" w:cs="微软雅黑"/>
          <w:sz w:val="28"/>
          <w:szCs w:val="28"/>
        </w:rPr>
        <w:t>年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4</w:t>
      </w:r>
      <w:r>
        <w:rPr>
          <w:rFonts w:hint="eastAsia" w:ascii="微软雅黑" w:hAnsi="微软雅黑" w:eastAsia="微软雅黑" w:cs="微软雅黑"/>
          <w:sz w:val="28"/>
          <w:szCs w:val="28"/>
        </w:rPr>
        <w:t>月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8</w:t>
      </w:r>
      <w:r>
        <w:rPr>
          <w:rFonts w:hint="eastAsia" w:ascii="微软雅黑" w:hAnsi="微软雅黑" w:eastAsia="微软雅黑" w:cs="微软雅黑"/>
          <w:sz w:val="28"/>
          <w:szCs w:val="28"/>
        </w:rPr>
        <w:t>日</w:t>
      </w:r>
    </w:p>
    <w:p w14:paraId="7D05BB78">
      <w:pPr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br w:type="page"/>
      </w:r>
    </w:p>
    <w:p w14:paraId="1B004153">
      <w:pPr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附件2</w:t>
      </w:r>
    </w:p>
    <w:p w14:paraId="772FF82E">
      <w:pPr>
        <w:spacing w:line="240" w:lineRule="exact"/>
        <w:rPr>
          <w:rFonts w:ascii="黑体" w:hAnsi="宋体" w:eastAsia="黑体" w:cs="宋体"/>
          <w:kern w:val="0"/>
          <w:sz w:val="32"/>
          <w:szCs w:val="32"/>
        </w:rPr>
      </w:pPr>
    </w:p>
    <w:p w14:paraId="6E2DBAF8">
      <w:pPr>
        <w:widowControl/>
        <w:spacing w:line="520" w:lineRule="exact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医疗机构住院患者单病种平均费用</w:t>
      </w:r>
    </w:p>
    <w:p w14:paraId="7D9343A0">
      <w:pPr>
        <w:spacing w:line="240" w:lineRule="exact"/>
        <w:rPr>
          <w:rFonts w:ascii="Calibri" w:hAnsi="Calibri"/>
          <w:szCs w:val="22"/>
        </w:rPr>
      </w:pPr>
    </w:p>
    <w:tbl>
      <w:tblPr>
        <w:tblStyle w:val="13"/>
        <w:tblW w:w="861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2"/>
        <w:gridCol w:w="1584"/>
        <w:gridCol w:w="1382"/>
        <w:gridCol w:w="2629"/>
        <w:gridCol w:w="2329"/>
      </w:tblGrid>
      <w:tr w14:paraId="05F460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861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DFCDD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住院患者前20位单病种平均费用</w:t>
            </w:r>
          </w:p>
        </w:tc>
      </w:tr>
      <w:tr w14:paraId="1B5905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1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7F038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序号</w:t>
            </w:r>
          </w:p>
        </w:tc>
        <w:tc>
          <w:tcPr>
            <w:tcW w:w="15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1D676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疾病名称              （按ICD-10编码分类）</w:t>
            </w:r>
          </w:p>
        </w:tc>
        <w:tc>
          <w:tcPr>
            <w:tcW w:w="13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9477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术式</w:t>
            </w:r>
          </w:p>
        </w:tc>
        <w:tc>
          <w:tcPr>
            <w:tcW w:w="2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AA7CC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本期平均费用（元）</w:t>
            </w:r>
          </w:p>
        </w:tc>
        <w:tc>
          <w:tcPr>
            <w:tcW w:w="2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479F5D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上期平均费用（元）</w:t>
            </w:r>
          </w:p>
        </w:tc>
      </w:tr>
      <w:tr w14:paraId="1C3E78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C0C89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</w:t>
            </w:r>
          </w:p>
        </w:tc>
        <w:tc>
          <w:tcPr>
            <w:tcW w:w="15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0D50F3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A6427EB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C99C2E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C599C9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</w:p>
        </w:tc>
      </w:tr>
      <w:tr w14:paraId="1F0977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D9B5B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</w:t>
            </w:r>
          </w:p>
        </w:tc>
        <w:tc>
          <w:tcPr>
            <w:tcW w:w="15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88CD70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310E3C2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eastAsia="zh-CN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500C61A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33A74F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</w:p>
        </w:tc>
      </w:tr>
      <w:tr w14:paraId="4F6C24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51B33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3</w:t>
            </w:r>
          </w:p>
        </w:tc>
        <w:tc>
          <w:tcPr>
            <w:tcW w:w="15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9F4FD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4F9B26F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DF4EDE5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4FEEAD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</w:p>
        </w:tc>
      </w:tr>
      <w:tr w14:paraId="3B09D4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E4928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4</w:t>
            </w:r>
          </w:p>
        </w:tc>
        <w:tc>
          <w:tcPr>
            <w:tcW w:w="15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4315F5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6AEB7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061C6B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68D96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</w:p>
        </w:tc>
      </w:tr>
      <w:tr w14:paraId="1E0BAC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6BEED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5</w:t>
            </w:r>
          </w:p>
        </w:tc>
        <w:tc>
          <w:tcPr>
            <w:tcW w:w="15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6252AF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8884D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F09D5B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E8472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</w:p>
        </w:tc>
      </w:tr>
      <w:tr w14:paraId="623CF4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4AFB8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6</w:t>
            </w:r>
          </w:p>
        </w:tc>
        <w:tc>
          <w:tcPr>
            <w:tcW w:w="15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5673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50D5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E5F0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1BCE2F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3FE657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5EF47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7</w:t>
            </w:r>
          </w:p>
        </w:tc>
        <w:tc>
          <w:tcPr>
            <w:tcW w:w="15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BA3FF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9B31CD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750BF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516AC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7CC683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1018F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8</w:t>
            </w:r>
          </w:p>
        </w:tc>
        <w:tc>
          <w:tcPr>
            <w:tcW w:w="15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A5BC1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663DE0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2B062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B09D59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1CF414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E7FF4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9</w:t>
            </w:r>
          </w:p>
        </w:tc>
        <w:tc>
          <w:tcPr>
            <w:tcW w:w="15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D842A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29EA1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CE32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5122D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6DA953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6E77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10</w:t>
            </w:r>
          </w:p>
        </w:tc>
        <w:tc>
          <w:tcPr>
            <w:tcW w:w="15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33640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7B4E1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5EBC4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58281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3BAA70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EEE2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11</w:t>
            </w:r>
          </w:p>
        </w:tc>
        <w:tc>
          <w:tcPr>
            <w:tcW w:w="15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E5CA62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E59EB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A6169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B2F8C2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657DEF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B79BF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12</w:t>
            </w:r>
          </w:p>
        </w:tc>
        <w:tc>
          <w:tcPr>
            <w:tcW w:w="15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94C2D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394CE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A79CC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54201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498B9B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6F5BE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13</w:t>
            </w:r>
          </w:p>
        </w:tc>
        <w:tc>
          <w:tcPr>
            <w:tcW w:w="15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F9348C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51F63D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1F057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4E1B3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2BF922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61860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14</w:t>
            </w:r>
          </w:p>
        </w:tc>
        <w:tc>
          <w:tcPr>
            <w:tcW w:w="15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EE6F4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F8B35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5EA63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004F5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549369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2DF87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15</w:t>
            </w:r>
          </w:p>
        </w:tc>
        <w:tc>
          <w:tcPr>
            <w:tcW w:w="15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11F93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BA9095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4CED24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12E96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5E167C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5BA40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16</w:t>
            </w:r>
          </w:p>
        </w:tc>
        <w:tc>
          <w:tcPr>
            <w:tcW w:w="15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044DF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01F0B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7DD2B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13A301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3BD159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1F834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17</w:t>
            </w:r>
          </w:p>
        </w:tc>
        <w:tc>
          <w:tcPr>
            <w:tcW w:w="15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24B6C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B5EEA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198250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CD061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21C16A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BEB3A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18</w:t>
            </w:r>
          </w:p>
        </w:tc>
        <w:tc>
          <w:tcPr>
            <w:tcW w:w="15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0B3D6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A0B31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61C4A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D16FF6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77BE2D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10FAC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19</w:t>
            </w:r>
          </w:p>
        </w:tc>
        <w:tc>
          <w:tcPr>
            <w:tcW w:w="15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970F4E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FCED5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7FA149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59C02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5CBE74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CF41E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20</w:t>
            </w:r>
          </w:p>
        </w:tc>
        <w:tc>
          <w:tcPr>
            <w:tcW w:w="15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B3372A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15122D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ABD547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EB819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</w:tbl>
    <w:p w14:paraId="438A26DE">
      <w:pPr>
        <w:rPr>
          <w:rFonts w:ascii="Calibri" w:hAnsi="Calibri"/>
          <w:szCs w:val="22"/>
        </w:rPr>
      </w:pPr>
    </w:p>
    <w:tbl>
      <w:tblPr>
        <w:tblStyle w:val="13"/>
        <w:tblW w:w="876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2"/>
        <w:gridCol w:w="1612"/>
        <w:gridCol w:w="1342"/>
        <w:gridCol w:w="2628"/>
        <w:gridCol w:w="2476"/>
      </w:tblGrid>
      <w:tr w14:paraId="0FF64A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7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6E919D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医院特色专科住院患者前5位单病种平均费用</w:t>
            </w:r>
          </w:p>
        </w:tc>
      </w:tr>
      <w:tr w14:paraId="70E9DE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9905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序号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2D296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疾病名称          （按ICD-10编码分类）</w:t>
            </w: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19E22A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术式</w:t>
            </w: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EB09BA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本期平均费用（元）</w:t>
            </w: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D075D3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上期平均费用（元）</w:t>
            </w:r>
          </w:p>
        </w:tc>
      </w:tr>
      <w:tr w14:paraId="19AB82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031E8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68A2F6A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FF37C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9E834C3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74089B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</w:tr>
      <w:tr w14:paraId="3D927F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AFB88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928C4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18CC7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1605C5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BDC949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47864B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DC41B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3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56D96D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9480A6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D1A4D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DAFD69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797CF7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9020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4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D3EF2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6A9F4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7CFE9C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293557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566390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2AC89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5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04997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2FED71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E4613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9FA4F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</w:tbl>
    <w:p w14:paraId="4D2FE11E">
      <w:pPr>
        <w:rPr>
          <w:rFonts w:ascii="Calibri" w:hAnsi="Calibri" w:eastAsia="黑体" w:cs="宋体"/>
          <w:kern w:val="0"/>
          <w:sz w:val="32"/>
          <w:szCs w:val="32"/>
        </w:rPr>
      </w:pPr>
    </w:p>
    <w:p w14:paraId="66DBB7EE">
      <w:pPr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院长：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戴国林</w:t>
      </w:r>
      <w:r>
        <w:rPr>
          <w:rFonts w:hint="eastAsia" w:ascii="微软雅黑" w:hAnsi="微软雅黑" w:eastAsia="微软雅黑" w:cs="微软雅黑"/>
          <w:sz w:val="28"/>
          <w:szCs w:val="28"/>
        </w:rPr>
        <w:t xml:space="preserve">  制表人：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 xml:space="preserve">张士红   </w:t>
      </w:r>
      <w:r>
        <w:rPr>
          <w:rFonts w:hint="eastAsia" w:ascii="微软雅黑" w:hAnsi="微软雅黑" w:eastAsia="微软雅黑" w:cs="微软雅黑"/>
          <w:sz w:val="28"/>
          <w:szCs w:val="28"/>
        </w:rPr>
        <w:t>报表日期：202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5</w:t>
      </w:r>
      <w:r>
        <w:rPr>
          <w:rFonts w:hint="eastAsia" w:ascii="微软雅黑" w:hAnsi="微软雅黑" w:eastAsia="微软雅黑" w:cs="微软雅黑"/>
          <w:sz w:val="28"/>
          <w:szCs w:val="28"/>
        </w:rPr>
        <w:t>年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4</w:t>
      </w:r>
      <w:r>
        <w:rPr>
          <w:rFonts w:hint="eastAsia" w:ascii="微软雅黑" w:hAnsi="微软雅黑" w:eastAsia="微软雅黑" w:cs="微软雅黑"/>
          <w:sz w:val="28"/>
          <w:szCs w:val="28"/>
        </w:rPr>
        <w:t>月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8</w:t>
      </w:r>
      <w:r>
        <w:rPr>
          <w:rFonts w:hint="eastAsia" w:ascii="微软雅黑" w:hAnsi="微软雅黑" w:eastAsia="微软雅黑" w:cs="微软雅黑"/>
          <w:sz w:val="28"/>
          <w:szCs w:val="28"/>
        </w:rPr>
        <w:t>日</w:t>
      </w:r>
    </w:p>
    <w:p w14:paraId="28C04B33">
      <w:pPr>
        <w:rPr>
          <w:rFonts w:ascii="Calibri" w:hAnsi="Calibri" w:eastAsia="黑体" w:cs="宋体"/>
          <w:kern w:val="0"/>
          <w:sz w:val="32"/>
          <w:szCs w:val="32"/>
        </w:rPr>
      </w:pPr>
    </w:p>
    <w:p w14:paraId="2F6836B8">
      <w:pPr>
        <w:rPr>
          <w:rFonts w:ascii="Calibri" w:hAnsi="Calibri" w:eastAsia="黑体" w:cs="宋体"/>
          <w:kern w:val="0"/>
          <w:sz w:val="32"/>
          <w:szCs w:val="32"/>
        </w:rPr>
      </w:pPr>
    </w:p>
    <w:p w14:paraId="5E991473">
      <w:pPr>
        <w:pageBreakBefore/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附件3</w:t>
      </w:r>
    </w:p>
    <w:p w14:paraId="194024D8">
      <w:pPr>
        <w:widowControl/>
        <w:spacing w:line="440" w:lineRule="exact"/>
        <w:jc w:val="center"/>
        <w:rPr>
          <w:rFonts w:ascii="黑体" w:hAnsi="宋体" w:eastAsia="黑体" w:cs="宋体"/>
          <w:kern w:val="0"/>
          <w:sz w:val="36"/>
          <w:szCs w:val="36"/>
        </w:rPr>
      </w:pPr>
    </w:p>
    <w:p w14:paraId="33F64EFC">
      <w:pPr>
        <w:spacing w:line="520" w:lineRule="exact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医疗机构服务承诺内容</w:t>
      </w:r>
    </w:p>
    <w:p w14:paraId="5D8639C1">
      <w:pPr>
        <w:jc w:val="center"/>
        <w:rPr>
          <w:rFonts w:ascii="宋体" w:hAnsi="宋体" w:cs="宋体"/>
          <w:kern w:val="0"/>
          <w:szCs w:val="21"/>
        </w:rPr>
      </w:pPr>
    </w:p>
    <w:tbl>
      <w:tblPr>
        <w:tblStyle w:val="13"/>
        <w:tblW w:w="1014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0"/>
        <w:gridCol w:w="8856"/>
      </w:tblGrid>
      <w:tr w14:paraId="587CD1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22F289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序号</w:t>
            </w:r>
          </w:p>
        </w:tc>
        <w:tc>
          <w:tcPr>
            <w:tcW w:w="88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428BBB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承诺服务内容</w:t>
            </w:r>
          </w:p>
        </w:tc>
      </w:tr>
      <w:tr w14:paraId="24C5BF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F3D9F4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1</w:t>
            </w:r>
          </w:p>
        </w:tc>
        <w:tc>
          <w:tcPr>
            <w:tcW w:w="8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C9FECF">
            <w:pPr>
              <w:widowControl/>
              <w:spacing w:line="360" w:lineRule="auto"/>
              <w:jc w:val="left"/>
              <w:rPr>
                <w:rFonts w:hint="eastAsia" w:ascii="宋体" w:hAnsi="宋体" w:eastAsia="宋体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以“救死扶伤”为神圣职责，树立“一切以病人为中心”的服务理念，全心全意为伤病员服务。</w:t>
            </w:r>
          </w:p>
        </w:tc>
      </w:tr>
      <w:tr w14:paraId="306740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54A04C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2</w:t>
            </w:r>
          </w:p>
        </w:tc>
        <w:tc>
          <w:tcPr>
            <w:tcW w:w="8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D0E0A23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2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一切医疗服务行为严格遵章守纪，严守操作规程，按医疗科学对患者进行检查诊断和治疗。</w:t>
            </w:r>
          </w:p>
        </w:tc>
      </w:tr>
      <w:tr w14:paraId="1EA797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5C273D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3</w:t>
            </w:r>
          </w:p>
        </w:tc>
        <w:tc>
          <w:tcPr>
            <w:tcW w:w="8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232C6E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2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为患者提供良好的就诊和住院条件，服务能力和医护质量达到二级甲等医院标准。</w:t>
            </w:r>
          </w:p>
        </w:tc>
      </w:tr>
      <w:tr w14:paraId="1D25A9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DCA4D5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4</w:t>
            </w:r>
          </w:p>
        </w:tc>
        <w:tc>
          <w:tcPr>
            <w:tcW w:w="8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EFCB61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4"/>
                <w:szCs w:val="22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严格执行医疗服务价格，在保证质量的前提下，控制医疗费用增长，合理检查，合理用药，使人均出院费用控制在市县标准线以内。</w:t>
            </w:r>
          </w:p>
        </w:tc>
      </w:tr>
      <w:tr w14:paraId="582DC9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3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E5E95F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5</w:t>
            </w:r>
          </w:p>
        </w:tc>
        <w:tc>
          <w:tcPr>
            <w:tcW w:w="8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tbl>
            <w:tblPr>
              <w:tblStyle w:val="13"/>
              <w:tblW w:w="9585" w:type="dxa"/>
              <w:tblCellSpacing w:w="0" w:type="dxa"/>
              <w:tblInd w:w="-81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9585"/>
            </w:tblGrid>
            <w:tr w14:paraId="3480192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343" w:hRule="atLeast"/>
                <w:tblCellSpacing w:w="0" w:type="dxa"/>
              </w:trPr>
              <w:tc>
                <w:tcPr>
                  <w:tcW w:w="958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49443CCD">
                  <w:pPr>
                    <w:rPr>
                      <w:rFonts w:hint="eastAsia" w:ascii="微软雅黑" w:hAnsi="微软雅黑" w:eastAsia="微软雅黑" w:cs="微软雅黑"/>
                      <w:sz w:val="24"/>
                      <w:szCs w:val="24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sz w:val="24"/>
                      <w:szCs w:val="24"/>
                    </w:rPr>
                    <w:t>严格执</w:t>
                  </w:r>
                  <w:r>
                    <w:rPr>
                      <w:rFonts w:hint="eastAsia" w:ascii="微软雅黑" w:hAnsi="微软雅黑" w:eastAsia="微软雅黑" w:cs="微软雅黑"/>
                      <w:sz w:val="24"/>
                      <w:szCs w:val="24"/>
                      <w:lang w:val="en-US" w:eastAsia="zh-CN"/>
                    </w:rPr>
                    <w:t>严格执</w:t>
                  </w:r>
                  <w:r>
                    <w:rPr>
                      <w:rFonts w:hint="eastAsia" w:ascii="微软雅黑" w:hAnsi="微软雅黑" w:eastAsia="微软雅黑" w:cs="微软雅黑"/>
                      <w:sz w:val="24"/>
                      <w:szCs w:val="24"/>
                    </w:rPr>
                    <w:t>行城镇职工医保、城镇居民和居民医保政策，保障资金安全，服务质量让患者满意，费用控制不超过规定标准。</w:t>
                  </w:r>
                </w:p>
              </w:tc>
            </w:tr>
          </w:tbl>
          <w:p w14:paraId="5F27CC2B">
            <w:pPr>
              <w:widowControl/>
              <w:ind w:firstLine="440" w:firstLineChars="200"/>
              <w:jc w:val="left"/>
              <w:rPr>
                <w:rFonts w:hint="eastAsia" w:ascii="宋体" w:hAnsi="宋体" w:eastAsia="宋体" w:cs="宋体"/>
                <w:kern w:val="0"/>
                <w:sz w:val="22"/>
                <w:szCs w:val="21"/>
                <w:lang w:eastAsia="zh-CN"/>
              </w:rPr>
            </w:pPr>
          </w:p>
        </w:tc>
      </w:tr>
      <w:tr w14:paraId="756519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B84333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6</w:t>
            </w:r>
          </w:p>
        </w:tc>
        <w:tc>
          <w:tcPr>
            <w:tcW w:w="8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C4539A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2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抵制一切商业贿赂行为，不接受红包、回扣，不以权、以医谋私。</w:t>
            </w:r>
          </w:p>
        </w:tc>
      </w:tr>
      <w:tr w14:paraId="44C3D1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169E6D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7</w:t>
            </w:r>
          </w:p>
        </w:tc>
        <w:tc>
          <w:tcPr>
            <w:tcW w:w="8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C04F5C"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不断改善服务态度，提高服务质量，把“三好一满意”作为我院的服务标准，用“宾馆式服务”的理念和“优质护理服务”的要求为每一位患者提供满意的服务。</w:t>
            </w:r>
          </w:p>
          <w:p w14:paraId="4F20DBBC">
            <w:pPr>
              <w:widowControl/>
              <w:ind w:firstLine="440" w:firstLineChars="200"/>
              <w:jc w:val="left"/>
              <w:rPr>
                <w:rFonts w:hint="eastAsia" w:ascii="宋体" w:hAnsi="宋体" w:eastAsia="宋体" w:cs="宋体"/>
                <w:kern w:val="0"/>
                <w:sz w:val="22"/>
                <w:szCs w:val="21"/>
                <w:lang w:eastAsia="zh-CN"/>
              </w:rPr>
            </w:pPr>
          </w:p>
        </w:tc>
      </w:tr>
      <w:tr w14:paraId="7B84F4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6A96D2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8</w:t>
            </w:r>
          </w:p>
        </w:tc>
        <w:tc>
          <w:tcPr>
            <w:tcW w:w="8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816706">
            <w:pPr>
              <w:widowControl/>
              <w:jc w:val="left"/>
              <w:rPr>
                <w:rFonts w:hint="default" w:ascii="宋体" w:hAnsi="宋体" w:eastAsia="宋体" w:cs="宋体"/>
                <w:kern w:val="0"/>
                <w:sz w:val="22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认真负责地落实处理每一位患者、家属及社会的投诉或举报。对投诉的每一条意见和建议，凡署实名者，做到100%回复处理。</w:t>
            </w:r>
            <w:bookmarkStart w:id="0" w:name="_GoBack"/>
            <w:bookmarkEnd w:id="0"/>
          </w:p>
        </w:tc>
      </w:tr>
    </w:tbl>
    <w:p w14:paraId="2B332866">
      <w:pPr>
        <w:pageBreakBefore/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附件4</w:t>
      </w:r>
    </w:p>
    <w:p w14:paraId="095A9E64">
      <w:pPr>
        <w:widowControl/>
        <w:spacing w:line="240" w:lineRule="exact"/>
        <w:jc w:val="center"/>
        <w:rPr>
          <w:rFonts w:ascii="黑体" w:hAnsi="宋体" w:eastAsia="黑体" w:cs="宋体"/>
          <w:kern w:val="0"/>
          <w:sz w:val="36"/>
          <w:szCs w:val="36"/>
        </w:rPr>
      </w:pPr>
    </w:p>
    <w:p w14:paraId="7937ECC7">
      <w:pPr>
        <w:widowControl/>
        <w:spacing w:line="520" w:lineRule="exact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安徽省医疗服务信息社会公开指标说明</w:t>
      </w:r>
    </w:p>
    <w:p w14:paraId="31864143">
      <w:pPr>
        <w:widowControl/>
        <w:spacing w:line="240" w:lineRule="exact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</w:p>
    <w:tbl>
      <w:tblPr>
        <w:tblStyle w:val="13"/>
        <w:tblW w:w="897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8"/>
        <w:gridCol w:w="1782"/>
        <w:gridCol w:w="1185"/>
        <w:gridCol w:w="4371"/>
      </w:tblGrid>
      <w:tr w14:paraId="6169B8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BE85CE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信息分类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263FF3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指标项目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738017F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指标定义、计算公式</w:t>
            </w:r>
          </w:p>
        </w:tc>
      </w:tr>
      <w:tr w14:paraId="3C0771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42662A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1.基本情况</w:t>
            </w:r>
          </w:p>
        </w:tc>
        <w:tc>
          <w:tcPr>
            <w:tcW w:w="1782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444348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1.1 重点（特色）专科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44D8E55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国家级</w:t>
            </w:r>
          </w:p>
        </w:tc>
        <w:tc>
          <w:tcPr>
            <w:tcW w:w="4372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A92516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列举经各级卫生健康行政部门评定的重点专科名称</w:t>
            </w:r>
          </w:p>
        </w:tc>
      </w:tr>
      <w:tr w14:paraId="2233E4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EB9D24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65F803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073F92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省  级</w:t>
            </w:r>
          </w:p>
        </w:tc>
        <w:tc>
          <w:tcPr>
            <w:tcW w:w="4372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548EA29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777CCD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8ED8A7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FB63D44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A1B5E5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市  级</w:t>
            </w:r>
          </w:p>
        </w:tc>
        <w:tc>
          <w:tcPr>
            <w:tcW w:w="4372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432FB62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260FAF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D3E7D1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D6A471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E8CD6F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院  级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E8705C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列举医疗机构自行评定的特色专科名称</w:t>
            </w:r>
          </w:p>
        </w:tc>
      </w:tr>
      <w:tr w14:paraId="2E8D27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3CC137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1AED0D7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1.2 “江淮名医”人数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66457D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医疗机构荣获安徽省“江淮名医”荣誉称号人数</w:t>
            </w:r>
          </w:p>
        </w:tc>
      </w:tr>
      <w:tr w14:paraId="1B39EE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90F57C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BC35A2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1.3 床医比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ECFBFA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=实际开放床位数/注册医师总数</w:t>
            </w:r>
          </w:p>
        </w:tc>
      </w:tr>
      <w:tr w14:paraId="411F2A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0AD456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2E29AD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1.4 床护比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7178BBC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=实际开放床位数/注册护士总数</w:t>
            </w:r>
          </w:p>
        </w:tc>
      </w:tr>
      <w:tr w14:paraId="3343A2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F4F958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2.医疗费用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979FC28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2.1 门诊患者人均医疗费用（元）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511FE01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=门诊收入/门诊诊疗人次</w:t>
            </w:r>
          </w:p>
        </w:tc>
      </w:tr>
      <w:tr w14:paraId="153464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4A0F4B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2D2A8F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2.2 住院患者人均医疗费用（元）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DF9562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=住院收入/出院人次</w:t>
            </w:r>
          </w:p>
        </w:tc>
      </w:tr>
      <w:tr w14:paraId="50FBBC29">
        <w:trPr>
          <w:trHeight w:val="109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8B8635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80CDE5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2.3 医疗机构住院患者单病种平均费用（见附件2）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2B0388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分别计算医疗机构住院患者前20位单病种的平均费用和医疗机构特色专科住院患者前5位单病种平均费用</w:t>
            </w:r>
          </w:p>
          <w:p w14:paraId="1A315562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</w:tr>
      <w:tr w14:paraId="02EFF3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238030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78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986E47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2.4 基本医保实际报销比例（%）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DE941E1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城镇职工</w:t>
            </w:r>
          </w:p>
        </w:tc>
        <w:tc>
          <w:tcPr>
            <w:tcW w:w="4372" w:type="dxa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5E0A0B">
            <w:pPr>
              <w:widowControl/>
              <w:spacing w:line="360" w:lineRule="exac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分别计算两类医保住院患者平均实际报销比例</w:t>
            </w:r>
          </w:p>
        </w:tc>
      </w:tr>
      <w:tr w14:paraId="66B389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CCF69D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0180A2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9181C83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城乡居民</w:t>
            </w:r>
          </w:p>
        </w:tc>
        <w:tc>
          <w:tcPr>
            <w:tcW w:w="4372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1C64CF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0DE0AB22">
        <w:trPr>
          <w:trHeight w:val="482" w:hRule="exact"/>
          <w:jc w:val="center"/>
        </w:trPr>
        <w:tc>
          <w:tcPr>
            <w:tcW w:w="163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66C41D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3.医疗质量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00F109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3.1 治愈好转率（%）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F0E9E5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=治愈好转人次/出院人次*100%</w:t>
            </w:r>
          </w:p>
        </w:tc>
      </w:tr>
      <w:tr w14:paraId="707491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22DE64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4B2AEF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3.2 手术前后诊断符合率（%）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4BEA339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=手术前后诊断符合数/出院人次*100%</w:t>
            </w:r>
          </w:p>
        </w:tc>
      </w:tr>
      <w:tr w14:paraId="52B743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5D3469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DADEEC7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3.3 急诊抢救成功率（%）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5A5F0CF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=急诊抢救成功次数/急诊抢救次数*100%</w:t>
            </w:r>
          </w:p>
        </w:tc>
      </w:tr>
      <w:tr w14:paraId="491FA1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09AA61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E5D3DFF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3.4 抗菌药物使用强度（DDDs）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4DC4CA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=住院患者抗菌药物消耗量（累计DDD数）*100/同期收治患者人天数</w:t>
            </w:r>
          </w:p>
        </w:tc>
      </w:tr>
      <w:tr w14:paraId="46A802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BBA116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31CF4F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3.5 门诊输液率（%）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449B5C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=门诊输液人次数/门诊诊疗人次*100%</w:t>
            </w:r>
          </w:p>
        </w:tc>
      </w:tr>
      <w:tr w14:paraId="1B6B7B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0E90EF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14CCA2E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3.6 无菌手术切口感染率（%）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981C667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=无菌手术切口感染数/无菌手术人次*100%</w:t>
            </w:r>
          </w:p>
        </w:tc>
      </w:tr>
      <w:tr w14:paraId="0C41D9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435DBE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D78BD8C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3.7 住院患者压疮发生率（%）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CAA6FC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=发生压疮的患者人次/出院患者人次*100%</w:t>
            </w:r>
          </w:p>
        </w:tc>
      </w:tr>
      <w:tr w14:paraId="45A0E8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D25FAC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FB275EE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3.8 出院患者手术占比（%）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DADCCC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=出院患者手术台次数/同期出院患者总人次数*100%</w:t>
            </w:r>
          </w:p>
        </w:tc>
      </w:tr>
      <w:tr w14:paraId="4B87AE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40A0B9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1AB862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3.9 手术患者并发症发生率（%）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6D9448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=手术患者并发症发生例数/同期出院的手术患者人数*100%</w:t>
            </w:r>
          </w:p>
        </w:tc>
      </w:tr>
      <w:tr w14:paraId="3A4CD5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exact"/>
          <w:jc w:val="center"/>
        </w:trPr>
        <w:tc>
          <w:tcPr>
            <w:tcW w:w="163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510D1D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4.运行效率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3A62C2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4.1 门诊患者平均预约诊疗率（%）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C50CBB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=预约诊疗人次数/总诊疗人次数*100%</w:t>
            </w:r>
          </w:p>
        </w:tc>
      </w:tr>
      <w:tr w14:paraId="59778E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8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5DAA22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5A495C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4.2 门诊患者预约后平均等待时间（分钟）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109ED69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∑{进入诊室诊疗的时钟时间</w:t>
            </w:r>
            <w:r>
              <w:rPr>
                <w:rFonts w:hint="eastAsia" w:ascii="MS Mincho" w:hAnsi="MS Mincho" w:eastAsia="MS Mincho" w:cs="MS Mincho"/>
                <w:kern w:val="0"/>
                <w:sz w:val="24"/>
                <w:szCs w:val="22"/>
              </w:rPr>
              <w:t>−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2"/>
              </w:rPr>
              <w:t>到达分诊台或通过信息系统（自助机、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APP 等）报到的时钟时间}/预约诊疗人次数</w:t>
            </w:r>
          </w:p>
        </w:tc>
      </w:tr>
      <w:tr w14:paraId="2B8B3A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DFAD16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78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6338CF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4.3 术前待床日（天）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6102E0D">
            <w:pPr>
              <w:widowControl/>
              <w:spacing w:line="36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二级手术</w:t>
            </w:r>
          </w:p>
        </w:tc>
        <w:tc>
          <w:tcPr>
            <w:tcW w:w="4372" w:type="dxa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CA6FF6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分别计算各级手术患者从入院时点至手术时点的平均等候时间，以天为单位计算。</w:t>
            </w:r>
          </w:p>
        </w:tc>
      </w:tr>
      <w:tr w14:paraId="081319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07270B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1A949E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00151A">
            <w:pPr>
              <w:widowControl/>
              <w:spacing w:line="36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三级手术</w:t>
            </w:r>
          </w:p>
        </w:tc>
        <w:tc>
          <w:tcPr>
            <w:tcW w:w="4372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02C012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50E7734E">
        <w:trPr>
          <w:trHeight w:val="652" w:hRule="atLeas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6CA6D0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82632C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8FF5F21">
            <w:pPr>
              <w:widowControl/>
              <w:spacing w:line="36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四级手术</w:t>
            </w:r>
          </w:p>
        </w:tc>
        <w:tc>
          <w:tcPr>
            <w:tcW w:w="4372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34A499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415D85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109897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FB904E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4.4 病床使用率（%）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99BACA4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=实际占用总床日数/实际开放总床日数*100%</w:t>
            </w:r>
          </w:p>
        </w:tc>
      </w:tr>
      <w:tr w14:paraId="0B5AC9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18E8A5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409171A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4.5 出院者平均住院日（天）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A112BB6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=出院者占用总床日数/出院人次数</w:t>
            </w:r>
          </w:p>
        </w:tc>
      </w:tr>
      <w:tr w14:paraId="43539E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79506A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4961A1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4.6 门诊人次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5C307BE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本季度门诊患者人次数</w:t>
            </w:r>
          </w:p>
        </w:tc>
      </w:tr>
      <w:tr w14:paraId="66C037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FB390B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EFAF0E5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4.7 出院人次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371358E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本季度出院患者人次数</w:t>
            </w:r>
          </w:p>
        </w:tc>
      </w:tr>
      <w:tr w14:paraId="50F0B5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2" w:hRule="exact"/>
          <w:jc w:val="center"/>
        </w:trPr>
        <w:tc>
          <w:tcPr>
            <w:tcW w:w="1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5A08EE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5.患者满意度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577C84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总体满意度（%）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7893CC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以第三方机构调查报告数据为准。三级医疗机构和省属医疗机构应用省卫生健康委满意度评价。</w:t>
            </w:r>
          </w:p>
        </w:tc>
      </w:tr>
      <w:tr w14:paraId="178DCF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exact"/>
          <w:jc w:val="center"/>
        </w:trPr>
        <w:tc>
          <w:tcPr>
            <w:tcW w:w="1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EC2868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6.服务承诺</w:t>
            </w:r>
          </w:p>
        </w:tc>
        <w:tc>
          <w:tcPr>
            <w:tcW w:w="733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43F3714">
            <w:pPr>
              <w:widowControl/>
              <w:spacing w:line="360" w:lineRule="exac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医疗机构主动向社会承诺的服务内容（含我省医疗机构统一和自选）</w:t>
            </w:r>
          </w:p>
        </w:tc>
      </w:tr>
    </w:tbl>
    <w:p w14:paraId="4DE9E632">
      <w:pPr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</w:p>
    <w:p w14:paraId="54791C06">
      <w:pPr>
        <w:shd w:val="clear" w:color="auto" w:fill="FFFFFF"/>
        <w:overflowPunct w:val="0"/>
        <w:adjustRightInd w:val="0"/>
        <w:snapToGrid w:val="0"/>
        <w:spacing w:line="560" w:lineRule="exact"/>
        <w:jc w:val="left"/>
        <w:rPr>
          <w:rFonts w:ascii="仿宋" w:hAnsi="仿宋" w:eastAsia="仿宋" w:cs="仿宋"/>
          <w:sz w:val="30"/>
          <w:szCs w:val="30"/>
        </w:rPr>
      </w:pPr>
    </w:p>
    <w:sectPr>
      <w:footerReference r:id="rId3" w:type="default"/>
      <w:footerReference r:id="rId4" w:type="even"/>
      <w:pgSz w:w="11906" w:h="16838"/>
      <w:pgMar w:top="1701" w:right="1531" w:bottom="1440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2" w:usb3="00000000" w:csb0="4002009F" w:csb1="DFD7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方正黑体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方正仿宋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72621F">
    <w:pPr>
      <w:pStyle w:val="9"/>
      <w:framePr w:wrap="around" w:vAnchor="text" w:hAnchor="margin" w:xAlign="outside" w:y="1"/>
      <w:rPr>
        <w:rStyle w:val="17"/>
        <w:rFonts w:ascii="宋体" w:hAnsi="宋体"/>
        <w:sz w:val="28"/>
        <w:szCs w:val="28"/>
      </w:rPr>
    </w:pPr>
    <w:r>
      <w:rPr>
        <w:rStyle w:val="17"/>
        <w:rFonts w:hint="eastAsia" w:ascii="宋体" w:hAnsi="宋体"/>
        <w:sz w:val="28"/>
        <w:szCs w:val="28"/>
      </w:rPr>
      <w:t xml:space="preserve">— </w:t>
    </w:r>
    <w:r>
      <w:rPr>
        <w:rStyle w:val="17"/>
        <w:rFonts w:hint="eastAsia" w:ascii="宋体" w:hAnsi="宋体"/>
        <w:sz w:val="28"/>
        <w:szCs w:val="28"/>
      </w:rPr>
      <w:fldChar w:fldCharType="begin"/>
    </w:r>
    <w:r>
      <w:rPr>
        <w:rStyle w:val="17"/>
        <w:rFonts w:hint="eastAsia" w:ascii="宋体" w:hAnsi="宋体"/>
        <w:sz w:val="28"/>
        <w:szCs w:val="28"/>
      </w:rPr>
      <w:instrText xml:space="preserve">PAGE  </w:instrText>
    </w:r>
    <w:r>
      <w:rPr>
        <w:rStyle w:val="17"/>
        <w:rFonts w:hint="eastAsia" w:ascii="宋体" w:hAnsi="宋体"/>
        <w:sz w:val="28"/>
        <w:szCs w:val="28"/>
      </w:rPr>
      <w:fldChar w:fldCharType="separate"/>
    </w:r>
    <w:r>
      <w:rPr>
        <w:rStyle w:val="17"/>
        <w:rFonts w:ascii="宋体" w:hAnsi="宋体"/>
        <w:sz w:val="28"/>
        <w:szCs w:val="28"/>
      </w:rPr>
      <w:t>17</w:t>
    </w:r>
    <w:r>
      <w:rPr>
        <w:rStyle w:val="17"/>
        <w:rFonts w:hint="eastAsia" w:ascii="宋体" w:hAnsi="宋体"/>
        <w:sz w:val="28"/>
        <w:szCs w:val="28"/>
      </w:rPr>
      <w:fldChar w:fldCharType="end"/>
    </w:r>
    <w:r>
      <w:rPr>
        <w:rStyle w:val="17"/>
        <w:rFonts w:hint="eastAsia" w:ascii="宋体" w:hAnsi="宋体"/>
        <w:sz w:val="28"/>
        <w:szCs w:val="28"/>
      </w:rPr>
      <w:t xml:space="preserve"> —</w:t>
    </w:r>
  </w:p>
  <w:p w14:paraId="08ADC4F5">
    <w:pPr>
      <w:pStyle w:val="9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36813C">
    <w:pPr>
      <w:pStyle w:val="9"/>
      <w:rPr>
        <w:rFonts w:ascii="宋体" w:hAnsi="宋体" w:cs="宋体"/>
        <w:sz w:val="28"/>
        <w:szCs w:val="28"/>
      </w:rPr>
    </w:pPr>
    <w:r>
      <w:rPr>
        <w:rFonts w:hint="eastAsia" w:ascii="宋体" w:hAnsi="宋体" w:cs="宋体"/>
        <w:sz w:val="28"/>
        <w:szCs w:val="28"/>
        <w:lang w:val="zh-CN"/>
      </w:rPr>
      <w:t xml:space="preserve">— </w:t>
    </w:r>
    <w:r>
      <w:rPr>
        <w:rFonts w:hint="eastAsia" w:ascii="宋体" w:hAnsi="宋体" w:cs="宋体"/>
        <w:sz w:val="28"/>
        <w:szCs w:val="28"/>
      </w:rPr>
      <w:fldChar w:fldCharType="begin"/>
    </w:r>
    <w:r>
      <w:rPr>
        <w:rFonts w:hint="eastAsia" w:ascii="宋体" w:hAnsi="宋体" w:cs="宋体"/>
        <w:sz w:val="28"/>
        <w:szCs w:val="28"/>
      </w:rPr>
      <w:instrText xml:space="preserve">PAGE    \* MERGEFORMAT</w:instrText>
    </w:r>
    <w:r>
      <w:rPr>
        <w:rFonts w:hint="eastAsia" w:ascii="宋体" w:hAnsi="宋体" w:cs="宋体"/>
        <w:sz w:val="28"/>
        <w:szCs w:val="28"/>
      </w:rPr>
      <w:fldChar w:fldCharType="separate"/>
    </w:r>
    <w:r>
      <w:rPr>
        <w:rFonts w:ascii="宋体" w:hAnsi="宋体" w:cs="宋体"/>
        <w:sz w:val="28"/>
        <w:szCs w:val="28"/>
        <w:lang w:val="zh-CN"/>
      </w:rPr>
      <w:t>16</w:t>
    </w:r>
    <w:r>
      <w:rPr>
        <w:rFonts w:hint="eastAsia" w:ascii="宋体" w:hAnsi="宋体" w:cs="宋体"/>
        <w:sz w:val="28"/>
        <w:szCs w:val="28"/>
      </w:rPr>
      <w:fldChar w:fldCharType="end"/>
    </w:r>
    <w:r>
      <w:rPr>
        <w:rFonts w:hint="eastAsia" w:ascii="宋体" w:hAnsi="宋体" w:cs="宋体"/>
        <w:sz w:val="28"/>
        <w:szCs w:val="28"/>
        <w:lang w:val="zh-CN"/>
      </w:rPr>
      <w:t xml:space="preserve"> 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dit="readOnly" w:enforcement="0"/>
  <w:defaultTabStop w:val="420"/>
  <w:evenAndOddHeaders w:val="1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kwNjY1OTkwNDY3OGZlYWRjMTY3MGVmNTdhYmI2MmUifQ=="/>
  </w:docVars>
  <w:rsids>
    <w:rsidRoot w:val="00E42B99"/>
    <w:rsid w:val="00002658"/>
    <w:rsid w:val="00004E72"/>
    <w:rsid w:val="000057DF"/>
    <w:rsid w:val="0000654E"/>
    <w:rsid w:val="00006AE2"/>
    <w:rsid w:val="00010AAC"/>
    <w:rsid w:val="00012B6B"/>
    <w:rsid w:val="00012EF2"/>
    <w:rsid w:val="00016CE6"/>
    <w:rsid w:val="0002034B"/>
    <w:rsid w:val="000235B2"/>
    <w:rsid w:val="00025A4B"/>
    <w:rsid w:val="00031E51"/>
    <w:rsid w:val="0003274D"/>
    <w:rsid w:val="00035E60"/>
    <w:rsid w:val="0003650F"/>
    <w:rsid w:val="000367C2"/>
    <w:rsid w:val="0003727C"/>
    <w:rsid w:val="0004144C"/>
    <w:rsid w:val="0004317F"/>
    <w:rsid w:val="00043422"/>
    <w:rsid w:val="00047DF9"/>
    <w:rsid w:val="00047E20"/>
    <w:rsid w:val="000511FA"/>
    <w:rsid w:val="000540C2"/>
    <w:rsid w:val="00055AAC"/>
    <w:rsid w:val="0005789A"/>
    <w:rsid w:val="00071592"/>
    <w:rsid w:val="00072D70"/>
    <w:rsid w:val="00075327"/>
    <w:rsid w:val="00075774"/>
    <w:rsid w:val="00075F4F"/>
    <w:rsid w:val="000806B2"/>
    <w:rsid w:val="0008208F"/>
    <w:rsid w:val="000854E9"/>
    <w:rsid w:val="00087A2F"/>
    <w:rsid w:val="00090906"/>
    <w:rsid w:val="000923ED"/>
    <w:rsid w:val="000935D9"/>
    <w:rsid w:val="000958CF"/>
    <w:rsid w:val="000A02BB"/>
    <w:rsid w:val="000A1278"/>
    <w:rsid w:val="000A154B"/>
    <w:rsid w:val="000A180A"/>
    <w:rsid w:val="000A4B40"/>
    <w:rsid w:val="000A7627"/>
    <w:rsid w:val="000B0EB0"/>
    <w:rsid w:val="000B33F1"/>
    <w:rsid w:val="000B7105"/>
    <w:rsid w:val="000C3AE4"/>
    <w:rsid w:val="000C3E58"/>
    <w:rsid w:val="000C3F0A"/>
    <w:rsid w:val="000D16C0"/>
    <w:rsid w:val="000D20A3"/>
    <w:rsid w:val="000D243F"/>
    <w:rsid w:val="000D24D0"/>
    <w:rsid w:val="000D5130"/>
    <w:rsid w:val="000D663F"/>
    <w:rsid w:val="000D7EC2"/>
    <w:rsid w:val="000E1948"/>
    <w:rsid w:val="000E51BB"/>
    <w:rsid w:val="000E57CB"/>
    <w:rsid w:val="000E689A"/>
    <w:rsid w:val="000F1737"/>
    <w:rsid w:val="000F24B1"/>
    <w:rsid w:val="000F40AF"/>
    <w:rsid w:val="000F4944"/>
    <w:rsid w:val="000F5A23"/>
    <w:rsid w:val="000F6A38"/>
    <w:rsid w:val="001035F3"/>
    <w:rsid w:val="00105660"/>
    <w:rsid w:val="00110C5B"/>
    <w:rsid w:val="00111012"/>
    <w:rsid w:val="00111F65"/>
    <w:rsid w:val="001173A3"/>
    <w:rsid w:val="00117487"/>
    <w:rsid w:val="00121F86"/>
    <w:rsid w:val="001224FE"/>
    <w:rsid w:val="001243FD"/>
    <w:rsid w:val="00127E1A"/>
    <w:rsid w:val="00132484"/>
    <w:rsid w:val="00133699"/>
    <w:rsid w:val="001400A2"/>
    <w:rsid w:val="00140424"/>
    <w:rsid w:val="001418E9"/>
    <w:rsid w:val="00145CCC"/>
    <w:rsid w:val="00146D12"/>
    <w:rsid w:val="00153031"/>
    <w:rsid w:val="001538E7"/>
    <w:rsid w:val="00154E49"/>
    <w:rsid w:val="0016011B"/>
    <w:rsid w:val="00161C13"/>
    <w:rsid w:val="001626F7"/>
    <w:rsid w:val="00163B78"/>
    <w:rsid w:val="00167F3B"/>
    <w:rsid w:val="00170286"/>
    <w:rsid w:val="00171D4A"/>
    <w:rsid w:val="00172197"/>
    <w:rsid w:val="001735F0"/>
    <w:rsid w:val="00174031"/>
    <w:rsid w:val="00175099"/>
    <w:rsid w:val="001779A9"/>
    <w:rsid w:val="00180AB7"/>
    <w:rsid w:val="001817B9"/>
    <w:rsid w:val="00181C66"/>
    <w:rsid w:val="0018278A"/>
    <w:rsid w:val="001836DF"/>
    <w:rsid w:val="00184C6A"/>
    <w:rsid w:val="00190B9E"/>
    <w:rsid w:val="00191FF4"/>
    <w:rsid w:val="001955C3"/>
    <w:rsid w:val="00196B50"/>
    <w:rsid w:val="001A1B66"/>
    <w:rsid w:val="001A1F3C"/>
    <w:rsid w:val="001A1F6D"/>
    <w:rsid w:val="001A3069"/>
    <w:rsid w:val="001A56D3"/>
    <w:rsid w:val="001A5CA6"/>
    <w:rsid w:val="001A71CA"/>
    <w:rsid w:val="001A7E6E"/>
    <w:rsid w:val="001B25C3"/>
    <w:rsid w:val="001B2A37"/>
    <w:rsid w:val="001B3247"/>
    <w:rsid w:val="001B52C7"/>
    <w:rsid w:val="001B5EB7"/>
    <w:rsid w:val="001C0029"/>
    <w:rsid w:val="001C37B4"/>
    <w:rsid w:val="001C3AE2"/>
    <w:rsid w:val="001C3C4E"/>
    <w:rsid w:val="001C5EDA"/>
    <w:rsid w:val="001C6390"/>
    <w:rsid w:val="001C7D56"/>
    <w:rsid w:val="001D049C"/>
    <w:rsid w:val="001D1B46"/>
    <w:rsid w:val="001F13E3"/>
    <w:rsid w:val="001F3FC6"/>
    <w:rsid w:val="001F4B26"/>
    <w:rsid w:val="00201C2C"/>
    <w:rsid w:val="00202366"/>
    <w:rsid w:val="00203814"/>
    <w:rsid w:val="00204434"/>
    <w:rsid w:val="00216A0D"/>
    <w:rsid w:val="00216D81"/>
    <w:rsid w:val="00217A27"/>
    <w:rsid w:val="00225233"/>
    <w:rsid w:val="00225483"/>
    <w:rsid w:val="00226A58"/>
    <w:rsid w:val="0023654A"/>
    <w:rsid w:val="00241922"/>
    <w:rsid w:val="00241A42"/>
    <w:rsid w:val="002452ED"/>
    <w:rsid w:val="00246007"/>
    <w:rsid w:val="002468C2"/>
    <w:rsid w:val="00247DA3"/>
    <w:rsid w:val="002522ED"/>
    <w:rsid w:val="002554E2"/>
    <w:rsid w:val="0025564C"/>
    <w:rsid w:val="002559FA"/>
    <w:rsid w:val="00256072"/>
    <w:rsid w:val="00260E92"/>
    <w:rsid w:val="00263C43"/>
    <w:rsid w:val="00264426"/>
    <w:rsid w:val="00264B52"/>
    <w:rsid w:val="0026539A"/>
    <w:rsid w:val="00266593"/>
    <w:rsid w:val="00266681"/>
    <w:rsid w:val="00267A7D"/>
    <w:rsid w:val="002705C3"/>
    <w:rsid w:val="00272BE1"/>
    <w:rsid w:val="0027423B"/>
    <w:rsid w:val="00283477"/>
    <w:rsid w:val="00283CC2"/>
    <w:rsid w:val="00290A62"/>
    <w:rsid w:val="00291D7C"/>
    <w:rsid w:val="0029349A"/>
    <w:rsid w:val="00293680"/>
    <w:rsid w:val="00297C62"/>
    <w:rsid w:val="002A1D13"/>
    <w:rsid w:val="002A6B1C"/>
    <w:rsid w:val="002B0F8F"/>
    <w:rsid w:val="002B2C5A"/>
    <w:rsid w:val="002B5AA4"/>
    <w:rsid w:val="002B70E4"/>
    <w:rsid w:val="002C1DD5"/>
    <w:rsid w:val="002C30F4"/>
    <w:rsid w:val="002C7E23"/>
    <w:rsid w:val="002D52EF"/>
    <w:rsid w:val="002D6FBE"/>
    <w:rsid w:val="002E09FF"/>
    <w:rsid w:val="002E1DD0"/>
    <w:rsid w:val="002E3D50"/>
    <w:rsid w:val="002E4766"/>
    <w:rsid w:val="002E7F0A"/>
    <w:rsid w:val="002F013C"/>
    <w:rsid w:val="002F1649"/>
    <w:rsid w:val="002F33C9"/>
    <w:rsid w:val="002F574A"/>
    <w:rsid w:val="002F5C76"/>
    <w:rsid w:val="002F6AFC"/>
    <w:rsid w:val="00300CE5"/>
    <w:rsid w:val="00301022"/>
    <w:rsid w:val="003017AF"/>
    <w:rsid w:val="003042A8"/>
    <w:rsid w:val="0030767F"/>
    <w:rsid w:val="0031196E"/>
    <w:rsid w:val="0031465C"/>
    <w:rsid w:val="0031652F"/>
    <w:rsid w:val="00316B41"/>
    <w:rsid w:val="003210A8"/>
    <w:rsid w:val="0033316E"/>
    <w:rsid w:val="00335A9A"/>
    <w:rsid w:val="003374BA"/>
    <w:rsid w:val="003451AC"/>
    <w:rsid w:val="00346389"/>
    <w:rsid w:val="00347770"/>
    <w:rsid w:val="00354EE8"/>
    <w:rsid w:val="003617C2"/>
    <w:rsid w:val="00361F89"/>
    <w:rsid w:val="00362345"/>
    <w:rsid w:val="003623D9"/>
    <w:rsid w:val="00363EEC"/>
    <w:rsid w:val="00365A30"/>
    <w:rsid w:val="003678EE"/>
    <w:rsid w:val="00371127"/>
    <w:rsid w:val="003752BD"/>
    <w:rsid w:val="00375CF4"/>
    <w:rsid w:val="003764FA"/>
    <w:rsid w:val="003772C6"/>
    <w:rsid w:val="0038397E"/>
    <w:rsid w:val="0038671F"/>
    <w:rsid w:val="00390D37"/>
    <w:rsid w:val="0039270C"/>
    <w:rsid w:val="00395DDA"/>
    <w:rsid w:val="003A0A6D"/>
    <w:rsid w:val="003A2EED"/>
    <w:rsid w:val="003A431D"/>
    <w:rsid w:val="003B2893"/>
    <w:rsid w:val="003B3CAB"/>
    <w:rsid w:val="003B3DED"/>
    <w:rsid w:val="003B6F88"/>
    <w:rsid w:val="003C38EB"/>
    <w:rsid w:val="003C50EC"/>
    <w:rsid w:val="003C7C50"/>
    <w:rsid w:val="003C7EF6"/>
    <w:rsid w:val="003E256D"/>
    <w:rsid w:val="003E33F8"/>
    <w:rsid w:val="003E342A"/>
    <w:rsid w:val="003E73DB"/>
    <w:rsid w:val="003E7666"/>
    <w:rsid w:val="003F0CBC"/>
    <w:rsid w:val="003F0F00"/>
    <w:rsid w:val="003F1138"/>
    <w:rsid w:val="003F1BCE"/>
    <w:rsid w:val="003F3543"/>
    <w:rsid w:val="003F3EE8"/>
    <w:rsid w:val="003F5579"/>
    <w:rsid w:val="003F5875"/>
    <w:rsid w:val="00402538"/>
    <w:rsid w:val="004027CF"/>
    <w:rsid w:val="00402B3C"/>
    <w:rsid w:val="00403618"/>
    <w:rsid w:val="0041318D"/>
    <w:rsid w:val="004136FC"/>
    <w:rsid w:val="00416295"/>
    <w:rsid w:val="00423B96"/>
    <w:rsid w:val="00423DA5"/>
    <w:rsid w:val="00437A8A"/>
    <w:rsid w:val="00442D5B"/>
    <w:rsid w:val="00443706"/>
    <w:rsid w:val="0044451E"/>
    <w:rsid w:val="00447FE7"/>
    <w:rsid w:val="00450038"/>
    <w:rsid w:val="004520FC"/>
    <w:rsid w:val="004527B1"/>
    <w:rsid w:val="0046233A"/>
    <w:rsid w:val="00462704"/>
    <w:rsid w:val="0047102E"/>
    <w:rsid w:val="004727F8"/>
    <w:rsid w:val="004767A5"/>
    <w:rsid w:val="00480918"/>
    <w:rsid w:val="004830E8"/>
    <w:rsid w:val="00485799"/>
    <w:rsid w:val="00486234"/>
    <w:rsid w:val="004949E0"/>
    <w:rsid w:val="00496143"/>
    <w:rsid w:val="004978A3"/>
    <w:rsid w:val="004A076F"/>
    <w:rsid w:val="004A1F69"/>
    <w:rsid w:val="004A2007"/>
    <w:rsid w:val="004A2F9A"/>
    <w:rsid w:val="004A3554"/>
    <w:rsid w:val="004A55E6"/>
    <w:rsid w:val="004B1A24"/>
    <w:rsid w:val="004B324A"/>
    <w:rsid w:val="004B7A9E"/>
    <w:rsid w:val="004C6DAA"/>
    <w:rsid w:val="004D0427"/>
    <w:rsid w:val="004D0C05"/>
    <w:rsid w:val="004D1917"/>
    <w:rsid w:val="004D2ADD"/>
    <w:rsid w:val="004E1832"/>
    <w:rsid w:val="004E1C58"/>
    <w:rsid w:val="004E3197"/>
    <w:rsid w:val="004E389E"/>
    <w:rsid w:val="004F1127"/>
    <w:rsid w:val="004F222B"/>
    <w:rsid w:val="004F2FB4"/>
    <w:rsid w:val="004F4F47"/>
    <w:rsid w:val="00500E6C"/>
    <w:rsid w:val="005050B6"/>
    <w:rsid w:val="0050614F"/>
    <w:rsid w:val="00507515"/>
    <w:rsid w:val="0051015F"/>
    <w:rsid w:val="00512E9E"/>
    <w:rsid w:val="00521D04"/>
    <w:rsid w:val="005259E7"/>
    <w:rsid w:val="0053360F"/>
    <w:rsid w:val="00534967"/>
    <w:rsid w:val="005366D0"/>
    <w:rsid w:val="0054087B"/>
    <w:rsid w:val="005456D7"/>
    <w:rsid w:val="005469C7"/>
    <w:rsid w:val="005475A3"/>
    <w:rsid w:val="00552914"/>
    <w:rsid w:val="00553CBF"/>
    <w:rsid w:val="005561F0"/>
    <w:rsid w:val="00561F1A"/>
    <w:rsid w:val="00571A79"/>
    <w:rsid w:val="00571FE2"/>
    <w:rsid w:val="00576615"/>
    <w:rsid w:val="0057725D"/>
    <w:rsid w:val="0058288B"/>
    <w:rsid w:val="00583C7E"/>
    <w:rsid w:val="005876A9"/>
    <w:rsid w:val="00590166"/>
    <w:rsid w:val="005901CF"/>
    <w:rsid w:val="00593AB8"/>
    <w:rsid w:val="005941DB"/>
    <w:rsid w:val="00595069"/>
    <w:rsid w:val="0059507F"/>
    <w:rsid w:val="00595ECA"/>
    <w:rsid w:val="005A0719"/>
    <w:rsid w:val="005A112D"/>
    <w:rsid w:val="005A2819"/>
    <w:rsid w:val="005A655F"/>
    <w:rsid w:val="005A71BC"/>
    <w:rsid w:val="005B3982"/>
    <w:rsid w:val="005B420D"/>
    <w:rsid w:val="005C5163"/>
    <w:rsid w:val="005C70A9"/>
    <w:rsid w:val="005C7BF7"/>
    <w:rsid w:val="005D1D15"/>
    <w:rsid w:val="005D1D43"/>
    <w:rsid w:val="005D29ED"/>
    <w:rsid w:val="005D31AC"/>
    <w:rsid w:val="005D4FA7"/>
    <w:rsid w:val="005E2DDF"/>
    <w:rsid w:val="005E3795"/>
    <w:rsid w:val="005E4CEF"/>
    <w:rsid w:val="005E647A"/>
    <w:rsid w:val="005E6C05"/>
    <w:rsid w:val="00601554"/>
    <w:rsid w:val="00603425"/>
    <w:rsid w:val="00604BF7"/>
    <w:rsid w:val="00604EB3"/>
    <w:rsid w:val="00611BD7"/>
    <w:rsid w:val="006149A2"/>
    <w:rsid w:val="00617977"/>
    <w:rsid w:val="006237AA"/>
    <w:rsid w:val="00623D57"/>
    <w:rsid w:val="00631776"/>
    <w:rsid w:val="006333FB"/>
    <w:rsid w:val="00634085"/>
    <w:rsid w:val="006348B5"/>
    <w:rsid w:val="00640B04"/>
    <w:rsid w:val="00640D27"/>
    <w:rsid w:val="006412FC"/>
    <w:rsid w:val="0064305D"/>
    <w:rsid w:val="0064408A"/>
    <w:rsid w:val="00644C25"/>
    <w:rsid w:val="00653E23"/>
    <w:rsid w:val="00654610"/>
    <w:rsid w:val="00654FEC"/>
    <w:rsid w:val="00656593"/>
    <w:rsid w:val="00662D1F"/>
    <w:rsid w:val="006657D1"/>
    <w:rsid w:val="0067221F"/>
    <w:rsid w:val="006729E6"/>
    <w:rsid w:val="00672B2F"/>
    <w:rsid w:val="0067300D"/>
    <w:rsid w:val="006804BE"/>
    <w:rsid w:val="00680B53"/>
    <w:rsid w:val="006832C0"/>
    <w:rsid w:val="0068330B"/>
    <w:rsid w:val="00683E3E"/>
    <w:rsid w:val="00685D21"/>
    <w:rsid w:val="006A48F2"/>
    <w:rsid w:val="006A7997"/>
    <w:rsid w:val="006B1B35"/>
    <w:rsid w:val="006C09BA"/>
    <w:rsid w:val="006C0C1A"/>
    <w:rsid w:val="006C151A"/>
    <w:rsid w:val="006C5288"/>
    <w:rsid w:val="006C65AC"/>
    <w:rsid w:val="006C67E5"/>
    <w:rsid w:val="006C68A6"/>
    <w:rsid w:val="006D30F1"/>
    <w:rsid w:val="006D5AB6"/>
    <w:rsid w:val="006D71F7"/>
    <w:rsid w:val="006E1380"/>
    <w:rsid w:val="006E1936"/>
    <w:rsid w:val="006E27CF"/>
    <w:rsid w:val="006E37A5"/>
    <w:rsid w:val="006E3E4C"/>
    <w:rsid w:val="006E73CB"/>
    <w:rsid w:val="006F2047"/>
    <w:rsid w:val="006F29F7"/>
    <w:rsid w:val="00700167"/>
    <w:rsid w:val="00700D5F"/>
    <w:rsid w:val="007013CD"/>
    <w:rsid w:val="00701877"/>
    <w:rsid w:val="00704C16"/>
    <w:rsid w:val="00711CFB"/>
    <w:rsid w:val="007172B6"/>
    <w:rsid w:val="00725941"/>
    <w:rsid w:val="00726302"/>
    <w:rsid w:val="0073271E"/>
    <w:rsid w:val="00732EF6"/>
    <w:rsid w:val="00733EF5"/>
    <w:rsid w:val="00741520"/>
    <w:rsid w:val="00744BEB"/>
    <w:rsid w:val="00745299"/>
    <w:rsid w:val="00747F1C"/>
    <w:rsid w:val="0075042B"/>
    <w:rsid w:val="00751B70"/>
    <w:rsid w:val="00751D79"/>
    <w:rsid w:val="007658E4"/>
    <w:rsid w:val="00765A9C"/>
    <w:rsid w:val="00770879"/>
    <w:rsid w:val="007708DE"/>
    <w:rsid w:val="0077107F"/>
    <w:rsid w:val="00772268"/>
    <w:rsid w:val="007727EF"/>
    <w:rsid w:val="00785108"/>
    <w:rsid w:val="0079156C"/>
    <w:rsid w:val="00795F23"/>
    <w:rsid w:val="0079771F"/>
    <w:rsid w:val="00797CD7"/>
    <w:rsid w:val="007A4519"/>
    <w:rsid w:val="007A6591"/>
    <w:rsid w:val="007B492A"/>
    <w:rsid w:val="007B57EA"/>
    <w:rsid w:val="007B5A3D"/>
    <w:rsid w:val="007C2132"/>
    <w:rsid w:val="007C2F2B"/>
    <w:rsid w:val="007C65B9"/>
    <w:rsid w:val="007D0710"/>
    <w:rsid w:val="007D1482"/>
    <w:rsid w:val="007D5B35"/>
    <w:rsid w:val="007E2CC6"/>
    <w:rsid w:val="007E632B"/>
    <w:rsid w:val="007E675A"/>
    <w:rsid w:val="007F011C"/>
    <w:rsid w:val="007F020C"/>
    <w:rsid w:val="007F0A07"/>
    <w:rsid w:val="007F18A7"/>
    <w:rsid w:val="007F4F05"/>
    <w:rsid w:val="007F4F1C"/>
    <w:rsid w:val="007F5C41"/>
    <w:rsid w:val="0080250F"/>
    <w:rsid w:val="00802AA8"/>
    <w:rsid w:val="00803ECA"/>
    <w:rsid w:val="00806374"/>
    <w:rsid w:val="00810E6C"/>
    <w:rsid w:val="00812EA4"/>
    <w:rsid w:val="00815491"/>
    <w:rsid w:val="00816CB2"/>
    <w:rsid w:val="00816F43"/>
    <w:rsid w:val="00821CB5"/>
    <w:rsid w:val="00822EE1"/>
    <w:rsid w:val="008376AF"/>
    <w:rsid w:val="00841DA2"/>
    <w:rsid w:val="00842530"/>
    <w:rsid w:val="00843229"/>
    <w:rsid w:val="00843816"/>
    <w:rsid w:val="0084690C"/>
    <w:rsid w:val="00860129"/>
    <w:rsid w:val="0086052D"/>
    <w:rsid w:val="00862A11"/>
    <w:rsid w:val="00863C3D"/>
    <w:rsid w:val="008676B6"/>
    <w:rsid w:val="00872535"/>
    <w:rsid w:val="00881996"/>
    <w:rsid w:val="00890D3C"/>
    <w:rsid w:val="00891309"/>
    <w:rsid w:val="00894EC1"/>
    <w:rsid w:val="00895042"/>
    <w:rsid w:val="00896770"/>
    <w:rsid w:val="008A1DAB"/>
    <w:rsid w:val="008A205C"/>
    <w:rsid w:val="008A34B2"/>
    <w:rsid w:val="008A4F77"/>
    <w:rsid w:val="008A61A6"/>
    <w:rsid w:val="008B1D82"/>
    <w:rsid w:val="008C01CA"/>
    <w:rsid w:val="008C21FC"/>
    <w:rsid w:val="008C3B7C"/>
    <w:rsid w:val="008C6A51"/>
    <w:rsid w:val="008C7B3A"/>
    <w:rsid w:val="008D02E7"/>
    <w:rsid w:val="008D0752"/>
    <w:rsid w:val="008D19EC"/>
    <w:rsid w:val="008D1C97"/>
    <w:rsid w:val="008D4ECD"/>
    <w:rsid w:val="008D66C1"/>
    <w:rsid w:val="008E08FA"/>
    <w:rsid w:val="008E419B"/>
    <w:rsid w:val="008E42E1"/>
    <w:rsid w:val="008E6F9A"/>
    <w:rsid w:val="008E71B6"/>
    <w:rsid w:val="008F10AF"/>
    <w:rsid w:val="008F19E3"/>
    <w:rsid w:val="008F4ACA"/>
    <w:rsid w:val="0090039F"/>
    <w:rsid w:val="00900817"/>
    <w:rsid w:val="00900C32"/>
    <w:rsid w:val="00902C3D"/>
    <w:rsid w:val="00907522"/>
    <w:rsid w:val="00910FA9"/>
    <w:rsid w:val="00922191"/>
    <w:rsid w:val="009243CB"/>
    <w:rsid w:val="00924ABD"/>
    <w:rsid w:val="0092522C"/>
    <w:rsid w:val="00925294"/>
    <w:rsid w:val="00931436"/>
    <w:rsid w:val="00937236"/>
    <w:rsid w:val="00944167"/>
    <w:rsid w:val="00944FED"/>
    <w:rsid w:val="00945C08"/>
    <w:rsid w:val="0095311E"/>
    <w:rsid w:val="00956840"/>
    <w:rsid w:val="00956A86"/>
    <w:rsid w:val="009613C4"/>
    <w:rsid w:val="0096335E"/>
    <w:rsid w:val="00967685"/>
    <w:rsid w:val="0096787D"/>
    <w:rsid w:val="009715ED"/>
    <w:rsid w:val="00972A35"/>
    <w:rsid w:val="00972A72"/>
    <w:rsid w:val="00973E62"/>
    <w:rsid w:val="00974257"/>
    <w:rsid w:val="00976B24"/>
    <w:rsid w:val="00977922"/>
    <w:rsid w:val="00980FFE"/>
    <w:rsid w:val="00981B78"/>
    <w:rsid w:val="009837CB"/>
    <w:rsid w:val="00983DB1"/>
    <w:rsid w:val="009847FF"/>
    <w:rsid w:val="00985C40"/>
    <w:rsid w:val="00990978"/>
    <w:rsid w:val="00993DF4"/>
    <w:rsid w:val="009941C0"/>
    <w:rsid w:val="00994A3A"/>
    <w:rsid w:val="00996B47"/>
    <w:rsid w:val="00997186"/>
    <w:rsid w:val="0099755E"/>
    <w:rsid w:val="009A1243"/>
    <w:rsid w:val="009B01F2"/>
    <w:rsid w:val="009B2FBC"/>
    <w:rsid w:val="009B3E89"/>
    <w:rsid w:val="009B4B27"/>
    <w:rsid w:val="009B4DB9"/>
    <w:rsid w:val="009B6505"/>
    <w:rsid w:val="009C2EA4"/>
    <w:rsid w:val="009C674A"/>
    <w:rsid w:val="009C785C"/>
    <w:rsid w:val="009D2476"/>
    <w:rsid w:val="009D3826"/>
    <w:rsid w:val="009D5184"/>
    <w:rsid w:val="009E26FA"/>
    <w:rsid w:val="009E2B83"/>
    <w:rsid w:val="009E4BBC"/>
    <w:rsid w:val="009E4E33"/>
    <w:rsid w:val="009E5111"/>
    <w:rsid w:val="009E59A2"/>
    <w:rsid w:val="009E7151"/>
    <w:rsid w:val="009E71D4"/>
    <w:rsid w:val="009E7308"/>
    <w:rsid w:val="00A05CE4"/>
    <w:rsid w:val="00A0657F"/>
    <w:rsid w:val="00A07F98"/>
    <w:rsid w:val="00A16E3C"/>
    <w:rsid w:val="00A179E6"/>
    <w:rsid w:val="00A17D5E"/>
    <w:rsid w:val="00A2136D"/>
    <w:rsid w:val="00A23C40"/>
    <w:rsid w:val="00A326EC"/>
    <w:rsid w:val="00A35334"/>
    <w:rsid w:val="00A416B5"/>
    <w:rsid w:val="00A46424"/>
    <w:rsid w:val="00A468CA"/>
    <w:rsid w:val="00A46B22"/>
    <w:rsid w:val="00A46C49"/>
    <w:rsid w:val="00A47955"/>
    <w:rsid w:val="00A53B9B"/>
    <w:rsid w:val="00A5546E"/>
    <w:rsid w:val="00A608C6"/>
    <w:rsid w:val="00A6109C"/>
    <w:rsid w:val="00A61616"/>
    <w:rsid w:val="00A623AD"/>
    <w:rsid w:val="00A659C0"/>
    <w:rsid w:val="00A702D4"/>
    <w:rsid w:val="00A70960"/>
    <w:rsid w:val="00A803F1"/>
    <w:rsid w:val="00A81040"/>
    <w:rsid w:val="00A81878"/>
    <w:rsid w:val="00A90CDD"/>
    <w:rsid w:val="00A93218"/>
    <w:rsid w:val="00A94E4B"/>
    <w:rsid w:val="00A95E25"/>
    <w:rsid w:val="00AA043D"/>
    <w:rsid w:val="00AA0CAF"/>
    <w:rsid w:val="00AA129F"/>
    <w:rsid w:val="00AA1E37"/>
    <w:rsid w:val="00AA363C"/>
    <w:rsid w:val="00AA4EFD"/>
    <w:rsid w:val="00AA51AF"/>
    <w:rsid w:val="00AA74E5"/>
    <w:rsid w:val="00AB3605"/>
    <w:rsid w:val="00AB60F9"/>
    <w:rsid w:val="00AB6B6A"/>
    <w:rsid w:val="00AC30BD"/>
    <w:rsid w:val="00AC39B6"/>
    <w:rsid w:val="00AC682C"/>
    <w:rsid w:val="00AD1608"/>
    <w:rsid w:val="00AD1916"/>
    <w:rsid w:val="00AE03FC"/>
    <w:rsid w:val="00AE3737"/>
    <w:rsid w:val="00AE6BB7"/>
    <w:rsid w:val="00AF3247"/>
    <w:rsid w:val="00AF4EEC"/>
    <w:rsid w:val="00AF5DED"/>
    <w:rsid w:val="00B011EF"/>
    <w:rsid w:val="00B04DD6"/>
    <w:rsid w:val="00B07CDA"/>
    <w:rsid w:val="00B134B1"/>
    <w:rsid w:val="00B14304"/>
    <w:rsid w:val="00B16C81"/>
    <w:rsid w:val="00B2055E"/>
    <w:rsid w:val="00B20EA9"/>
    <w:rsid w:val="00B21DE8"/>
    <w:rsid w:val="00B22635"/>
    <w:rsid w:val="00B256D1"/>
    <w:rsid w:val="00B27F6F"/>
    <w:rsid w:val="00B33CB1"/>
    <w:rsid w:val="00B34283"/>
    <w:rsid w:val="00B35CE6"/>
    <w:rsid w:val="00B36322"/>
    <w:rsid w:val="00B363B6"/>
    <w:rsid w:val="00B40E1F"/>
    <w:rsid w:val="00B44000"/>
    <w:rsid w:val="00B44608"/>
    <w:rsid w:val="00B70497"/>
    <w:rsid w:val="00B7080C"/>
    <w:rsid w:val="00B70D53"/>
    <w:rsid w:val="00B70FE6"/>
    <w:rsid w:val="00B75952"/>
    <w:rsid w:val="00B7744B"/>
    <w:rsid w:val="00B8165B"/>
    <w:rsid w:val="00B83891"/>
    <w:rsid w:val="00B843DA"/>
    <w:rsid w:val="00B86FB7"/>
    <w:rsid w:val="00B9226D"/>
    <w:rsid w:val="00B931DB"/>
    <w:rsid w:val="00B94374"/>
    <w:rsid w:val="00B95761"/>
    <w:rsid w:val="00B9599C"/>
    <w:rsid w:val="00B95B4F"/>
    <w:rsid w:val="00BA023D"/>
    <w:rsid w:val="00BA14B7"/>
    <w:rsid w:val="00BA1AE1"/>
    <w:rsid w:val="00BA2432"/>
    <w:rsid w:val="00BA3915"/>
    <w:rsid w:val="00BA729B"/>
    <w:rsid w:val="00BA7480"/>
    <w:rsid w:val="00BB2000"/>
    <w:rsid w:val="00BB6C27"/>
    <w:rsid w:val="00BB6E18"/>
    <w:rsid w:val="00BC15A8"/>
    <w:rsid w:val="00BD121C"/>
    <w:rsid w:val="00BD62CE"/>
    <w:rsid w:val="00BE39B5"/>
    <w:rsid w:val="00BE3E30"/>
    <w:rsid w:val="00BF2F31"/>
    <w:rsid w:val="00BF41FB"/>
    <w:rsid w:val="00BF75C7"/>
    <w:rsid w:val="00C02119"/>
    <w:rsid w:val="00C034AE"/>
    <w:rsid w:val="00C03695"/>
    <w:rsid w:val="00C04749"/>
    <w:rsid w:val="00C04BDC"/>
    <w:rsid w:val="00C106B2"/>
    <w:rsid w:val="00C13185"/>
    <w:rsid w:val="00C1387F"/>
    <w:rsid w:val="00C15F1A"/>
    <w:rsid w:val="00C17E1B"/>
    <w:rsid w:val="00C20EE5"/>
    <w:rsid w:val="00C2133A"/>
    <w:rsid w:val="00C240FB"/>
    <w:rsid w:val="00C24F55"/>
    <w:rsid w:val="00C25FCD"/>
    <w:rsid w:val="00C26696"/>
    <w:rsid w:val="00C30631"/>
    <w:rsid w:val="00C31328"/>
    <w:rsid w:val="00C3554E"/>
    <w:rsid w:val="00C427FF"/>
    <w:rsid w:val="00C4513B"/>
    <w:rsid w:val="00C46B27"/>
    <w:rsid w:val="00C46CA7"/>
    <w:rsid w:val="00C504A0"/>
    <w:rsid w:val="00C523C4"/>
    <w:rsid w:val="00C52A8D"/>
    <w:rsid w:val="00C545E0"/>
    <w:rsid w:val="00C57122"/>
    <w:rsid w:val="00C63766"/>
    <w:rsid w:val="00C64BB0"/>
    <w:rsid w:val="00C67C51"/>
    <w:rsid w:val="00C726B5"/>
    <w:rsid w:val="00C81228"/>
    <w:rsid w:val="00C818B2"/>
    <w:rsid w:val="00C82409"/>
    <w:rsid w:val="00C83540"/>
    <w:rsid w:val="00C85C6C"/>
    <w:rsid w:val="00C92565"/>
    <w:rsid w:val="00C976B2"/>
    <w:rsid w:val="00CA1E51"/>
    <w:rsid w:val="00CA4A55"/>
    <w:rsid w:val="00CA7A10"/>
    <w:rsid w:val="00CB043F"/>
    <w:rsid w:val="00CB1B5C"/>
    <w:rsid w:val="00CB3EBF"/>
    <w:rsid w:val="00CB4F04"/>
    <w:rsid w:val="00CB6341"/>
    <w:rsid w:val="00CB7B96"/>
    <w:rsid w:val="00CC2B66"/>
    <w:rsid w:val="00CC60FF"/>
    <w:rsid w:val="00CD22C6"/>
    <w:rsid w:val="00CD35F9"/>
    <w:rsid w:val="00CD3D1C"/>
    <w:rsid w:val="00CD40F5"/>
    <w:rsid w:val="00CD4952"/>
    <w:rsid w:val="00CE0C3B"/>
    <w:rsid w:val="00CE114E"/>
    <w:rsid w:val="00CE32C8"/>
    <w:rsid w:val="00CE69EC"/>
    <w:rsid w:val="00CF6DCE"/>
    <w:rsid w:val="00CF77B2"/>
    <w:rsid w:val="00D0572A"/>
    <w:rsid w:val="00D06645"/>
    <w:rsid w:val="00D1604B"/>
    <w:rsid w:val="00D2057E"/>
    <w:rsid w:val="00D21EC8"/>
    <w:rsid w:val="00D23E33"/>
    <w:rsid w:val="00D25521"/>
    <w:rsid w:val="00D312C1"/>
    <w:rsid w:val="00D316FF"/>
    <w:rsid w:val="00D33397"/>
    <w:rsid w:val="00D363B8"/>
    <w:rsid w:val="00D37FB5"/>
    <w:rsid w:val="00D37FFA"/>
    <w:rsid w:val="00D40CC2"/>
    <w:rsid w:val="00D42743"/>
    <w:rsid w:val="00D45AC2"/>
    <w:rsid w:val="00D46C19"/>
    <w:rsid w:val="00D518F4"/>
    <w:rsid w:val="00D52C73"/>
    <w:rsid w:val="00D56D88"/>
    <w:rsid w:val="00D56F73"/>
    <w:rsid w:val="00D57FF8"/>
    <w:rsid w:val="00D60257"/>
    <w:rsid w:val="00D60263"/>
    <w:rsid w:val="00D609ED"/>
    <w:rsid w:val="00D64E27"/>
    <w:rsid w:val="00D70D69"/>
    <w:rsid w:val="00D736C4"/>
    <w:rsid w:val="00D73D67"/>
    <w:rsid w:val="00D76FF5"/>
    <w:rsid w:val="00D84D98"/>
    <w:rsid w:val="00D85143"/>
    <w:rsid w:val="00D86974"/>
    <w:rsid w:val="00D8702D"/>
    <w:rsid w:val="00D9116E"/>
    <w:rsid w:val="00DA2A94"/>
    <w:rsid w:val="00DA4127"/>
    <w:rsid w:val="00DA479F"/>
    <w:rsid w:val="00DA710F"/>
    <w:rsid w:val="00DB51D4"/>
    <w:rsid w:val="00DC0BC1"/>
    <w:rsid w:val="00DD01D8"/>
    <w:rsid w:val="00DD15AB"/>
    <w:rsid w:val="00DD2FA1"/>
    <w:rsid w:val="00DD6BCE"/>
    <w:rsid w:val="00DD7116"/>
    <w:rsid w:val="00DD7975"/>
    <w:rsid w:val="00DE1A88"/>
    <w:rsid w:val="00DE20F1"/>
    <w:rsid w:val="00DE3BA2"/>
    <w:rsid w:val="00DF0A3E"/>
    <w:rsid w:val="00DF2D3B"/>
    <w:rsid w:val="00DF4C4A"/>
    <w:rsid w:val="00DF559D"/>
    <w:rsid w:val="00E014A9"/>
    <w:rsid w:val="00E01A12"/>
    <w:rsid w:val="00E026DF"/>
    <w:rsid w:val="00E03D02"/>
    <w:rsid w:val="00E043D8"/>
    <w:rsid w:val="00E07FDC"/>
    <w:rsid w:val="00E13FCB"/>
    <w:rsid w:val="00E17491"/>
    <w:rsid w:val="00E22D53"/>
    <w:rsid w:val="00E22DB4"/>
    <w:rsid w:val="00E23844"/>
    <w:rsid w:val="00E263FC"/>
    <w:rsid w:val="00E26889"/>
    <w:rsid w:val="00E33297"/>
    <w:rsid w:val="00E366E5"/>
    <w:rsid w:val="00E42B99"/>
    <w:rsid w:val="00E42E1F"/>
    <w:rsid w:val="00E457B9"/>
    <w:rsid w:val="00E54880"/>
    <w:rsid w:val="00E55BF3"/>
    <w:rsid w:val="00E562D9"/>
    <w:rsid w:val="00E6138F"/>
    <w:rsid w:val="00E61E40"/>
    <w:rsid w:val="00E62F9A"/>
    <w:rsid w:val="00E63E42"/>
    <w:rsid w:val="00E63F6C"/>
    <w:rsid w:val="00E64912"/>
    <w:rsid w:val="00E712E5"/>
    <w:rsid w:val="00E7667F"/>
    <w:rsid w:val="00E80492"/>
    <w:rsid w:val="00E8089B"/>
    <w:rsid w:val="00E81A45"/>
    <w:rsid w:val="00E81B01"/>
    <w:rsid w:val="00E826E5"/>
    <w:rsid w:val="00E876DA"/>
    <w:rsid w:val="00E908F1"/>
    <w:rsid w:val="00E94028"/>
    <w:rsid w:val="00E950B2"/>
    <w:rsid w:val="00E9515A"/>
    <w:rsid w:val="00E9549A"/>
    <w:rsid w:val="00E96550"/>
    <w:rsid w:val="00E97506"/>
    <w:rsid w:val="00EA187F"/>
    <w:rsid w:val="00EA278C"/>
    <w:rsid w:val="00EA579E"/>
    <w:rsid w:val="00EA7625"/>
    <w:rsid w:val="00EA7702"/>
    <w:rsid w:val="00EA7A8C"/>
    <w:rsid w:val="00EB314D"/>
    <w:rsid w:val="00EB7109"/>
    <w:rsid w:val="00EC20B1"/>
    <w:rsid w:val="00EC23FD"/>
    <w:rsid w:val="00EC467F"/>
    <w:rsid w:val="00ED0667"/>
    <w:rsid w:val="00ED091D"/>
    <w:rsid w:val="00ED1666"/>
    <w:rsid w:val="00ED51F5"/>
    <w:rsid w:val="00ED568A"/>
    <w:rsid w:val="00EE053E"/>
    <w:rsid w:val="00EE4BFD"/>
    <w:rsid w:val="00EE5C93"/>
    <w:rsid w:val="00EF0400"/>
    <w:rsid w:val="00EF091A"/>
    <w:rsid w:val="00EF1DFA"/>
    <w:rsid w:val="00EF424C"/>
    <w:rsid w:val="00EF4774"/>
    <w:rsid w:val="00EF71BD"/>
    <w:rsid w:val="00F13272"/>
    <w:rsid w:val="00F159B8"/>
    <w:rsid w:val="00F17E3F"/>
    <w:rsid w:val="00F20EB3"/>
    <w:rsid w:val="00F234D6"/>
    <w:rsid w:val="00F23D43"/>
    <w:rsid w:val="00F23FEC"/>
    <w:rsid w:val="00F24963"/>
    <w:rsid w:val="00F31E67"/>
    <w:rsid w:val="00F3597F"/>
    <w:rsid w:val="00F35F5B"/>
    <w:rsid w:val="00F45718"/>
    <w:rsid w:val="00F46F04"/>
    <w:rsid w:val="00F47B23"/>
    <w:rsid w:val="00F47BB7"/>
    <w:rsid w:val="00F50EA6"/>
    <w:rsid w:val="00F617A2"/>
    <w:rsid w:val="00F64084"/>
    <w:rsid w:val="00F640FD"/>
    <w:rsid w:val="00F716BE"/>
    <w:rsid w:val="00F771BC"/>
    <w:rsid w:val="00F77D48"/>
    <w:rsid w:val="00F81D56"/>
    <w:rsid w:val="00F84849"/>
    <w:rsid w:val="00F84B03"/>
    <w:rsid w:val="00F9283B"/>
    <w:rsid w:val="00F937F0"/>
    <w:rsid w:val="00F96039"/>
    <w:rsid w:val="00FA1D5E"/>
    <w:rsid w:val="00FA5A91"/>
    <w:rsid w:val="00FB06F2"/>
    <w:rsid w:val="00FB09A0"/>
    <w:rsid w:val="00FB4EF6"/>
    <w:rsid w:val="00FC0B7A"/>
    <w:rsid w:val="00FC0CDD"/>
    <w:rsid w:val="00FC48DF"/>
    <w:rsid w:val="00FC62A3"/>
    <w:rsid w:val="00FC76F8"/>
    <w:rsid w:val="00FD1354"/>
    <w:rsid w:val="00FD25ED"/>
    <w:rsid w:val="00FD25F3"/>
    <w:rsid w:val="00FD2E4B"/>
    <w:rsid w:val="00FD67DA"/>
    <w:rsid w:val="00FD67F6"/>
    <w:rsid w:val="00FD77D3"/>
    <w:rsid w:val="00FE0C55"/>
    <w:rsid w:val="00FE4E39"/>
    <w:rsid w:val="00FE57FC"/>
    <w:rsid w:val="00FE7122"/>
    <w:rsid w:val="00FF1FF1"/>
    <w:rsid w:val="00FF23D0"/>
    <w:rsid w:val="00FF577D"/>
    <w:rsid w:val="021F5E8C"/>
    <w:rsid w:val="0828766F"/>
    <w:rsid w:val="0B3901BE"/>
    <w:rsid w:val="130A36C0"/>
    <w:rsid w:val="148769CB"/>
    <w:rsid w:val="15835A3D"/>
    <w:rsid w:val="163F4A7E"/>
    <w:rsid w:val="19C46AC5"/>
    <w:rsid w:val="1CD13D2A"/>
    <w:rsid w:val="1D60636A"/>
    <w:rsid w:val="1F0E6269"/>
    <w:rsid w:val="26E96FC9"/>
    <w:rsid w:val="2DB31F61"/>
    <w:rsid w:val="2F1F32D5"/>
    <w:rsid w:val="30823A8E"/>
    <w:rsid w:val="33095598"/>
    <w:rsid w:val="381E4A1E"/>
    <w:rsid w:val="3FB11C9A"/>
    <w:rsid w:val="440D50A3"/>
    <w:rsid w:val="46FD0828"/>
    <w:rsid w:val="47D42B8B"/>
    <w:rsid w:val="4D771A36"/>
    <w:rsid w:val="51B01083"/>
    <w:rsid w:val="5236526D"/>
    <w:rsid w:val="53316F22"/>
    <w:rsid w:val="5852161D"/>
    <w:rsid w:val="5CC47E3A"/>
    <w:rsid w:val="687B7376"/>
    <w:rsid w:val="6C474EAC"/>
    <w:rsid w:val="75E066F3"/>
    <w:rsid w:val="77374DEE"/>
    <w:rsid w:val="782567A5"/>
    <w:rsid w:val="7DDE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0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autoRedefine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paragraph" w:styleId="3">
    <w:name w:val="heading 4"/>
    <w:basedOn w:val="1"/>
    <w:next w:val="1"/>
    <w:link w:val="34"/>
    <w:semiHidden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15">
    <w:name w:val="Default Paragraph Font"/>
    <w:autoRedefine/>
    <w:semiHidden/>
    <w:unhideWhenUsed/>
    <w:qFormat/>
    <w:uiPriority w:val="1"/>
  </w:style>
  <w:style w:type="table" w:default="1" w:styleId="1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420" w:firstLineChars="200"/>
    </w:pPr>
  </w:style>
  <w:style w:type="paragraph" w:styleId="5">
    <w:name w:val="Body Text"/>
    <w:basedOn w:val="1"/>
    <w:link w:val="28"/>
    <w:autoRedefine/>
    <w:unhideWhenUsed/>
    <w:qFormat/>
    <w:uiPriority w:val="1"/>
    <w:pPr>
      <w:autoSpaceDE w:val="0"/>
      <w:autoSpaceDN w:val="0"/>
      <w:adjustRightInd w:val="0"/>
      <w:ind w:left="109"/>
      <w:jc w:val="left"/>
    </w:pPr>
    <w:rPr>
      <w:rFonts w:ascii="宋体" w:hAnsi="宋体"/>
      <w:kern w:val="0"/>
      <w:sz w:val="32"/>
    </w:rPr>
  </w:style>
  <w:style w:type="paragraph" w:styleId="6">
    <w:name w:val="Body Text Indent"/>
    <w:basedOn w:val="1"/>
    <w:link w:val="32"/>
    <w:autoRedefine/>
    <w:qFormat/>
    <w:uiPriority w:val="0"/>
    <w:pPr>
      <w:spacing w:after="120"/>
      <w:ind w:left="420" w:leftChars="200"/>
    </w:pPr>
    <w:rPr>
      <w:rFonts w:ascii="Calibri" w:hAnsi="Calibri"/>
    </w:rPr>
  </w:style>
  <w:style w:type="paragraph" w:styleId="7">
    <w:name w:val="Date"/>
    <w:basedOn w:val="1"/>
    <w:next w:val="1"/>
    <w:link w:val="24"/>
    <w:autoRedefine/>
    <w:semiHidden/>
    <w:unhideWhenUsed/>
    <w:qFormat/>
    <w:uiPriority w:val="99"/>
    <w:pPr>
      <w:ind w:left="100" w:leftChars="2500"/>
    </w:pPr>
  </w:style>
  <w:style w:type="paragraph" w:styleId="8">
    <w:name w:val="Balloon Text"/>
    <w:basedOn w:val="1"/>
    <w:link w:val="22"/>
    <w:autoRedefine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0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3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autoRedefine/>
    <w:unhideWhenUsed/>
    <w:qFormat/>
    <w:uiPriority w:val="0"/>
    <w:pPr>
      <w:widowControl/>
      <w:jc w:val="left"/>
    </w:pPr>
    <w:rPr>
      <w:rFonts w:ascii="宋体" w:hAnsi="宋体" w:cs="宋体"/>
      <w:kern w:val="0"/>
      <w:sz w:val="24"/>
    </w:rPr>
  </w:style>
  <w:style w:type="paragraph" w:styleId="12">
    <w:name w:val="Title"/>
    <w:basedOn w:val="1"/>
    <w:next w:val="1"/>
    <w:link w:val="41"/>
    <w:autoRedefine/>
    <w:qFormat/>
    <w:uiPriority w:val="10"/>
    <w:pPr>
      <w:snapToGrid w:val="0"/>
      <w:spacing w:before="120" w:after="120"/>
      <w:jc w:val="center"/>
      <w:outlineLvl w:val="0"/>
    </w:pPr>
    <w:rPr>
      <w:rFonts w:eastAsia="方正小标宋简体"/>
      <w:bCs/>
      <w:sz w:val="44"/>
      <w:szCs w:val="36"/>
    </w:rPr>
  </w:style>
  <w:style w:type="table" w:styleId="14">
    <w:name w:val="Table Grid"/>
    <w:basedOn w:val="13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Strong"/>
    <w:autoRedefine/>
    <w:qFormat/>
    <w:uiPriority w:val="0"/>
    <w:rPr>
      <w:b/>
      <w:bCs/>
    </w:rPr>
  </w:style>
  <w:style w:type="character" w:styleId="17">
    <w:name w:val="page number"/>
    <w:basedOn w:val="15"/>
    <w:autoRedefine/>
    <w:qFormat/>
    <w:uiPriority w:val="0"/>
  </w:style>
  <w:style w:type="character" w:styleId="18">
    <w:name w:val="Hyperlink"/>
    <w:basedOn w:val="15"/>
    <w:autoRedefine/>
    <w:unhideWhenUsed/>
    <w:qFormat/>
    <w:uiPriority w:val="0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customStyle="1" w:styleId="19">
    <w:name w:val="Char"/>
    <w:basedOn w:val="1"/>
    <w:autoRedefine/>
    <w:qFormat/>
    <w:uiPriority w:val="0"/>
  </w:style>
  <w:style w:type="character" w:customStyle="1" w:styleId="20">
    <w:name w:val="页脚 Char"/>
    <w:basedOn w:val="15"/>
    <w:link w:val="9"/>
    <w:autoRedefine/>
    <w:qFormat/>
    <w:uiPriority w:val="0"/>
    <w:rPr>
      <w:rFonts w:ascii="Times New Roman" w:hAnsi="Times New Roman" w:eastAsia="宋体" w:cs="Times New Roman"/>
      <w:sz w:val="18"/>
      <w:szCs w:val="18"/>
    </w:rPr>
  </w:style>
  <w:style w:type="paragraph" w:customStyle="1" w:styleId="21">
    <w:name w:val="cn-main-title"/>
    <w:basedOn w:val="1"/>
    <w:autoRedefine/>
    <w:qFormat/>
    <w:uiPriority w:val="0"/>
    <w:pPr>
      <w:spacing w:after="240"/>
      <w:jc w:val="center"/>
    </w:pPr>
    <w:rPr>
      <w:color w:val="333333"/>
      <w:kern w:val="0"/>
      <w:sz w:val="33"/>
      <w:szCs w:val="33"/>
    </w:rPr>
  </w:style>
  <w:style w:type="character" w:customStyle="1" w:styleId="22">
    <w:name w:val="批注框文本 Char"/>
    <w:basedOn w:val="15"/>
    <w:link w:val="8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3">
    <w:name w:val="页眉 Char"/>
    <w:basedOn w:val="15"/>
    <w:link w:val="10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4">
    <w:name w:val="日期 Char"/>
    <w:basedOn w:val="15"/>
    <w:link w:val="7"/>
    <w:semiHidden/>
    <w:qFormat/>
    <w:uiPriority w:val="99"/>
    <w:rPr>
      <w:rFonts w:ascii="Times New Roman" w:hAnsi="Times New Roman" w:eastAsia="宋体" w:cs="Times New Roman"/>
      <w:szCs w:val="24"/>
    </w:rPr>
  </w:style>
  <w:style w:type="paragraph" w:styleId="25">
    <w:name w:val="List Paragraph"/>
    <w:basedOn w:val="1"/>
    <w:qFormat/>
    <w:uiPriority w:val="0"/>
    <w:pPr>
      <w:ind w:firstLine="420" w:firstLineChars="200"/>
    </w:pPr>
  </w:style>
  <w:style w:type="paragraph" w:customStyle="1" w:styleId="26">
    <w:name w:val="Body text|1"/>
    <w:basedOn w:val="1"/>
    <w:qFormat/>
    <w:uiPriority w:val="0"/>
    <w:pPr>
      <w:spacing w:line="461" w:lineRule="auto"/>
      <w:ind w:firstLine="400"/>
    </w:pPr>
    <w:rPr>
      <w:rFonts w:ascii="宋体" w:hAnsi="宋体" w:cs="宋体"/>
      <w:sz w:val="26"/>
      <w:szCs w:val="26"/>
      <w:lang w:val="zh-TW" w:eastAsia="zh-TW" w:bidi="zh-TW"/>
    </w:rPr>
  </w:style>
  <w:style w:type="character" w:customStyle="1" w:styleId="27">
    <w:name w:val="标题 1 Char"/>
    <w:basedOn w:val="15"/>
    <w:link w:val="2"/>
    <w:autoRedefine/>
    <w:qFormat/>
    <w:uiPriority w:val="0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8">
    <w:name w:val="正文文本 Char"/>
    <w:basedOn w:val="15"/>
    <w:link w:val="5"/>
    <w:autoRedefine/>
    <w:qFormat/>
    <w:uiPriority w:val="1"/>
    <w:rPr>
      <w:rFonts w:ascii="宋体" w:hAnsi="宋体" w:eastAsia="宋体" w:cs="Times New Roman"/>
      <w:kern w:val="0"/>
      <w:sz w:val="32"/>
      <w:szCs w:val="24"/>
    </w:rPr>
  </w:style>
  <w:style w:type="paragraph" w:customStyle="1" w:styleId="29">
    <w:name w:val="Default"/>
    <w:autoRedefine/>
    <w:qFormat/>
    <w:uiPriority w:val="99"/>
    <w:pPr>
      <w:widowControl w:val="0"/>
      <w:autoSpaceDE w:val="0"/>
      <w:autoSpaceDN w:val="0"/>
      <w:adjustRightInd w:val="0"/>
    </w:pPr>
    <w:rPr>
      <w:rFonts w:ascii="黑体" w:hAnsi="黑体" w:eastAsia="宋体" w:cs="黑体"/>
      <w:color w:val="000000"/>
      <w:sz w:val="24"/>
      <w:szCs w:val="24"/>
      <w:lang w:val="en-US" w:eastAsia="zh-CN" w:bidi="ar-SA"/>
    </w:rPr>
  </w:style>
  <w:style w:type="paragraph" w:customStyle="1" w:styleId="30">
    <w:name w:val="列出段落1"/>
    <w:basedOn w:val="1"/>
    <w:autoRedefine/>
    <w:qFormat/>
    <w:uiPriority w:val="34"/>
    <w:pPr>
      <w:ind w:firstLine="420" w:firstLineChars="200"/>
    </w:pPr>
    <w:rPr>
      <w:rFonts w:ascii="Calibri" w:hAnsi="Calibri"/>
    </w:rPr>
  </w:style>
  <w:style w:type="character" w:customStyle="1" w:styleId="31">
    <w:name w:val="sigblank17陶仪声"/>
    <w:basedOn w:val="15"/>
    <w:autoRedefine/>
    <w:qFormat/>
    <w:uiPriority w:val="0"/>
  </w:style>
  <w:style w:type="character" w:customStyle="1" w:styleId="32">
    <w:name w:val="正文文本缩进 Char"/>
    <w:basedOn w:val="15"/>
    <w:link w:val="6"/>
    <w:autoRedefine/>
    <w:qFormat/>
    <w:uiPriority w:val="0"/>
    <w:rPr>
      <w:rFonts w:ascii="Calibri" w:hAnsi="Calibri" w:eastAsia="宋体" w:cs="Times New Roman"/>
      <w:szCs w:val="24"/>
    </w:rPr>
  </w:style>
  <w:style w:type="table" w:customStyle="1" w:styleId="33">
    <w:name w:val="网格型1"/>
    <w:basedOn w:val="13"/>
    <w:autoRedefine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4">
    <w:name w:val="标题 4 Char"/>
    <w:basedOn w:val="15"/>
    <w:link w:val="3"/>
    <w:autoRedefine/>
    <w:semiHidden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paragraph" w:customStyle="1" w:styleId="35">
    <w:name w:val="Table Paragraph"/>
    <w:basedOn w:val="1"/>
    <w:autoRedefine/>
    <w:qFormat/>
    <w:uiPriority w:val="1"/>
    <w:pPr>
      <w:jc w:val="center"/>
    </w:pPr>
    <w:rPr>
      <w:rFonts w:ascii="Calibri" w:hAnsi="Calibri"/>
    </w:rPr>
  </w:style>
  <w:style w:type="character" w:customStyle="1" w:styleId="36">
    <w:name w:val="15"/>
    <w:basedOn w:val="15"/>
    <w:autoRedefine/>
    <w:qFormat/>
    <w:uiPriority w:val="0"/>
    <w:rPr>
      <w:rFonts w:hint="default" w:ascii="Times New Roman" w:hAnsi="Times New Roman" w:cs="Times New Roman"/>
      <w:color w:val="0000FF"/>
      <w:u w:val="single"/>
    </w:rPr>
  </w:style>
  <w:style w:type="character" w:customStyle="1" w:styleId="37">
    <w:name w:val="NormalCharacter"/>
    <w:autoRedefine/>
    <w:qFormat/>
    <w:uiPriority w:val="0"/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customStyle="1" w:styleId="38">
    <w:name w:val="cjk"/>
    <w:basedOn w:val="1"/>
    <w:autoRedefine/>
    <w:qFormat/>
    <w:uiPriority w:val="99"/>
    <w:pPr>
      <w:spacing w:before="100" w:beforeAutospacing="1" w:after="142" w:line="276" w:lineRule="auto"/>
    </w:pPr>
    <w:rPr>
      <w:rFonts w:ascii="宋体" w:hAnsi="宋体" w:cs="宋体"/>
      <w:color w:val="000000"/>
      <w:kern w:val="0"/>
      <w:sz w:val="20"/>
      <w:szCs w:val="20"/>
    </w:rPr>
  </w:style>
  <w:style w:type="character" w:customStyle="1" w:styleId="39">
    <w:name w:val="16"/>
    <w:autoRedefine/>
    <w:qFormat/>
    <w:uiPriority w:val="0"/>
    <w:rPr>
      <w:rFonts w:ascii="Calibri" w:hAnsi="Calibri" w:eastAsia="宋体" w:cs="Times New Roman"/>
    </w:rPr>
  </w:style>
  <w:style w:type="paragraph" w:customStyle="1" w:styleId="40">
    <w:name w:val="正文2"/>
    <w:basedOn w:val="1"/>
    <w:autoRedefine/>
    <w:qFormat/>
    <w:uiPriority w:val="0"/>
  </w:style>
  <w:style w:type="character" w:customStyle="1" w:styleId="41">
    <w:name w:val="标题 Char"/>
    <w:basedOn w:val="15"/>
    <w:link w:val="12"/>
    <w:autoRedefine/>
    <w:qFormat/>
    <w:uiPriority w:val="10"/>
    <w:rPr>
      <w:rFonts w:ascii="Times New Roman" w:hAnsi="Times New Roman" w:eastAsia="方正小标宋简体" w:cs="Times New Roman"/>
      <w:bCs/>
      <w:sz w:val="44"/>
      <w:szCs w:val="36"/>
    </w:rPr>
  </w:style>
  <w:style w:type="character" w:customStyle="1" w:styleId="42">
    <w:name w:val="font41"/>
    <w:basedOn w:val="15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EE071E-5BDE-40CE-88FF-8F625A4CEAA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7</Pages>
  <Words>2835</Words>
  <Characters>3151</Characters>
  <Lines>68</Lines>
  <Paragraphs>19</Paragraphs>
  <TotalTime>14</TotalTime>
  <ScaleCrop>false</ScaleCrop>
  <LinksUpToDate>false</LinksUpToDate>
  <CharactersWithSpaces>3260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2022-05-06T09:04:00Z</dcterms:created>
  <dc:creator>文印室</dc:creator>
  <cp:lastModifiedBy>湖中叟</cp:lastModifiedBy>
  <cp:lastPrinted>2022-05-06T08:33:00Z</cp:lastPrinted>
  <dcterms:modified xsi:type="dcterms:W3CDTF">2025-04-08T03:53:28Z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314D5B4772154E30B0ECDD3A8477FB0D_13</vt:lpwstr>
  </property>
  <property fmtid="{D5CDD505-2E9C-101B-9397-08002B2CF9AE}" pid="4" name="KSOTemplateDocerSaveRecord">
    <vt:lpwstr>eyJoZGlkIjoiYzFlMTlkNWI1ODMzZWE1OGRiMTljZDU2ODZhMmE0ZDYiLCJ1c2VySWQiOiI0MDE2Nzk1MjAifQ==</vt:lpwstr>
  </property>
</Properties>
</file>