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5D568">
      <w:pPr>
        <w:spacing w:line="550" w:lineRule="exact"/>
        <w:jc w:val="center"/>
        <w:rPr>
          <w:rFonts w:hint="default" w:ascii="黑体" w:hAnsi="黑体" w:eastAsia="黑体" w:cs="仿宋_GB2312"/>
          <w:sz w:val="52"/>
          <w:szCs w:val="52"/>
          <w:highlight w:val="none"/>
          <w:lang w:val="en-US" w:eastAsia="zh-CN"/>
        </w:rPr>
      </w:pPr>
      <w:r>
        <w:rPr>
          <w:rFonts w:hint="eastAsia" w:ascii="黑体" w:hAnsi="黑体" w:eastAsia="黑体" w:cs="仿宋_GB2312"/>
          <w:sz w:val="52"/>
          <w:szCs w:val="52"/>
          <w:highlight w:val="none"/>
          <w:lang w:val="en-US" w:eastAsia="zh-CN"/>
        </w:rPr>
        <w:t xml:space="preserve">    </w:t>
      </w:r>
    </w:p>
    <w:p w14:paraId="6F30BE0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</w:p>
    <w:p w14:paraId="30199AF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</w:p>
    <w:p w14:paraId="10BC30CC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  <w:r>
        <w:rPr>
          <w:rFonts w:hint="eastAsia" w:ascii="黑体" w:hAnsi="黑体" w:eastAsia="黑体" w:cs="仿宋_GB2312"/>
          <w:sz w:val="52"/>
          <w:szCs w:val="52"/>
          <w:highlight w:val="none"/>
        </w:rPr>
        <w:t>建设用地呈报</w:t>
      </w:r>
    </w:p>
    <w:p w14:paraId="6C460691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  <w:highlight w:val="none"/>
        </w:rPr>
      </w:pPr>
      <w:r>
        <w:rPr>
          <w:rFonts w:ascii="黑体" w:hAnsi="黑体" w:eastAsia="黑体" w:cs="仿宋_GB2312"/>
          <w:sz w:val="28"/>
          <w:szCs w:val="28"/>
          <w:highlight w:val="none"/>
        </w:rPr>
        <w:tab/>
      </w:r>
      <w:r>
        <w:rPr>
          <w:rFonts w:ascii="黑体" w:hAnsi="黑体" w:eastAsia="黑体" w:cs="仿宋_GB2312"/>
          <w:sz w:val="28"/>
          <w:szCs w:val="28"/>
          <w:highlight w:val="none"/>
        </w:rPr>
        <w:tab/>
      </w:r>
    </w:p>
    <w:p w14:paraId="4959735C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  <w:r>
        <w:rPr>
          <w:rFonts w:hint="eastAsia" w:ascii="黑体" w:hAnsi="黑体" w:eastAsia="黑体" w:cs="仿宋_GB2312"/>
          <w:sz w:val="52"/>
          <w:szCs w:val="52"/>
          <w:highlight w:val="none"/>
        </w:rPr>
        <w:t>农用地转用方案</w:t>
      </w:r>
    </w:p>
    <w:p w14:paraId="041C2F83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786155C5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53A4117F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2691E949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228170A8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330C84DD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001CE4F0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46A8177B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2AD0C53B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02B89775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highlight w:val="none"/>
          <w:u w:val="singl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  <w:lang w:eastAsia="zh-CN"/>
        </w:rPr>
        <w:t>东至县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自然资源和规划局 </w:t>
      </w:r>
    </w:p>
    <w:p w14:paraId="45CBA0BF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                     </w:t>
      </w:r>
    </w:p>
    <w:p w14:paraId="55F7ED4A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编</w:t>
      </w:r>
      <w:r>
        <w:rPr>
          <w:rFonts w:ascii="黑体" w:hAnsi="黑体" w:eastAsia="黑体" w:cs="仿宋_GB2312"/>
          <w:sz w:val="32"/>
          <w:szCs w:val="32"/>
          <w:highlight w:val="non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制</w:t>
      </w:r>
      <w:r>
        <w:rPr>
          <w:rFonts w:ascii="黑体" w:hAnsi="黑体" w:eastAsia="黑体" w:cs="仿宋_GB2312"/>
          <w:sz w:val="32"/>
          <w:szCs w:val="32"/>
          <w:highlight w:val="non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时</w:t>
      </w:r>
      <w:r>
        <w:rPr>
          <w:rFonts w:ascii="黑体" w:hAnsi="黑体" w:eastAsia="黑体" w:cs="仿宋_GB2312"/>
          <w:sz w:val="32"/>
          <w:szCs w:val="32"/>
          <w:highlight w:val="non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间 ：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年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月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 xml:space="preserve">日  </w:t>
      </w:r>
    </w:p>
    <w:p w14:paraId="7E1D4D1F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ascii="黑体" w:hAnsi="黑体" w:eastAsia="黑体" w:cs="仿宋_GB2312"/>
          <w:sz w:val="32"/>
          <w:szCs w:val="32"/>
          <w:highlight w:val="none"/>
        </w:rPr>
        <w:tab/>
      </w:r>
      <w:r>
        <w:rPr>
          <w:rFonts w:ascii="黑体" w:hAnsi="黑体" w:eastAsia="黑体" w:cs="仿宋_GB2312"/>
          <w:sz w:val="32"/>
          <w:szCs w:val="32"/>
          <w:highlight w:val="none"/>
        </w:rPr>
        <w:tab/>
      </w:r>
      <w:r>
        <w:rPr>
          <w:rFonts w:ascii="黑体" w:hAnsi="黑体" w:eastAsia="黑体" w:cs="仿宋_GB2312"/>
          <w:sz w:val="32"/>
          <w:szCs w:val="32"/>
          <w:highlight w:val="none"/>
        </w:rPr>
        <w:tab/>
      </w:r>
      <w:r>
        <w:rPr>
          <w:rFonts w:ascii="黑体" w:hAnsi="黑体" w:eastAsia="黑体" w:cs="仿宋_GB2312"/>
          <w:sz w:val="32"/>
          <w:szCs w:val="32"/>
          <w:highlight w:val="none"/>
        </w:rPr>
        <w:tab/>
      </w:r>
    </w:p>
    <w:p w14:paraId="2CB5FBA3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  <w:highlight w:val="none"/>
        </w:rPr>
      </w:pPr>
    </w:p>
    <w:p w14:paraId="5982B9D0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安徽省自然资源厅制</w:t>
      </w:r>
    </w:p>
    <w:p w14:paraId="00B65AF8">
      <w:pPr>
        <w:snapToGrid w:val="0"/>
        <w:spacing w:line="550" w:lineRule="exact"/>
        <w:rPr>
          <w:rFonts w:ascii="仿宋_GB2312" w:hAnsi="仿宋_GB2312" w:cs="仿宋_GB2312"/>
          <w:sz w:val="32"/>
          <w:szCs w:val="32"/>
          <w:highlight w:val="none"/>
        </w:rPr>
      </w:pPr>
    </w:p>
    <w:p w14:paraId="48AB5C43">
      <w:pPr>
        <w:snapToGrid w:val="0"/>
        <w:spacing w:line="550" w:lineRule="exact"/>
        <w:rPr>
          <w:rFonts w:ascii="仿宋_GB2312" w:hAnsi="仿宋_GB2312" w:cs="仿宋_GB2312"/>
          <w:sz w:val="32"/>
          <w:szCs w:val="32"/>
          <w:highlight w:val="none"/>
        </w:rPr>
      </w:pPr>
    </w:p>
    <w:tbl>
      <w:tblPr>
        <w:tblStyle w:val="5"/>
        <w:tblW w:w="907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505"/>
        <w:gridCol w:w="1712"/>
        <w:gridCol w:w="1005"/>
        <w:gridCol w:w="1263"/>
        <w:gridCol w:w="1188"/>
        <w:gridCol w:w="210"/>
        <w:gridCol w:w="990"/>
      </w:tblGrid>
      <w:tr w14:paraId="6BD51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9A27F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  <w:highlight w:val="none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  <w:highlight w:val="none"/>
              </w:rPr>
              <w:t>农用地转用方案</w:t>
            </w:r>
          </w:p>
        </w:tc>
      </w:tr>
      <w:tr w14:paraId="08B352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D5D7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计量单位: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公顷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、公斤</w:t>
            </w:r>
          </w:p>
        </w:tc>
      </w:tr>
      <w:tr w14:paraId="11EE2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A5B8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申请用地单位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734F4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东至县人民政府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61E7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建设项目用地名称　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648F1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东至县202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年第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批次村庄建设用地（只转不征）</w:t>
            </w:r>
          </w:p>
        </w:tc>
      </w:tr>
      <w:tr w14:paraId="473F8E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5C28CD0F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土地利用现状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C18403">
            <w:pPr>
              <w:widowControl/>
              <w:spacing w:line="400" w:lineRule="exact"/>
              <w:ind w:firstLine="1440" w:firstLineChars="60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635</wp:posOffset>
                      </wp:positionV>
                      <wp:extent cx="1402080" cy="589915"/>
                      <wp:effectExtent l="1905" t="4445" r="5715" b="1524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2080" cy="5899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1pt;margin-top:0.05pt;height:46.45pt;width:110.4pt;z-index:251659264;mso-width-relative:page;mso-height-relative:page;" filled="f" stroked="t" coordsize="21600,21600" o:gfxdata="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HveizfUAAAABwEAAA8AAAAAAAAAAQAgAAAAIgAAAGRycy9kb3ducmV2LnhtbFBLAQIUABQA&#10;AAAIAIdO4kC0E8wl9AEAAOcDAAAOAAAAAAAAAAEAIAAAACMBAABkcnMvZTJvRG9jLnhtbFBLBQYA&#10;AAAABgAGAFkBAACJ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highlight w:val="none"/>
              </w:rPr>
              <w:t>权属</w:t>
            </w:r>
          </w:p>
        </w:tc>
        <w:tc>
          <w:tcPr>
            <w:tcW w:w="226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9B00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合计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876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其中</w:t>
            </w:r>
          </w:p>
        </w:tc>
      </w:tr>
      <w:tr w14:paraId="26101F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6A91B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27596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地类</w:t>
            </w:r>
          </w:p>
        </w:tc>
        <w:tc>
          <w:tcPr>
            <w:tcW w:w="226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A5DDA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EEB4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国有土地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795D1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集体土地</w:t>
            </w:r>
          </w:p>
        </w:tc>
      </w:tr>
      <w:tr w14:paraId="3E428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2D545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5032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总计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A9CA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0.8950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0D95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CC6C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0.8950</w:t>
            </w:r>
          </w:p>
        </w:tc>
      </w:tr>
      <w:tr w14:paraId="482C4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42ED1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BA2A6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(一)农用地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45E3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0.8950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2513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4A766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0.8950</w:t>
            </w:r>
          </w:p>
        </w:tc>
      </w:tr>
      <w:tr w14:paraId="3F451C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9F05C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5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4CA7F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其中</w:t>
            </w: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E5692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耕地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51CE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0.7030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5C0C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FCF5F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0.7030</w:t>
            </w:r>
          </w:p>
        </w:tc>
      </w:tr>
      <w:tr w14:paraId="6ED34A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42054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5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61256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FCB08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林地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7CF5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0.1920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1E02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DD8C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0.1920</w:t>
            </w:r>
          </w:p>
        </w:tc>
      </w:tr>
      <w:tr w14:paraId="2A3433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8C8C8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5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259D1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0EB3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其他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9906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DB3D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817C8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</w:tr>
      <w:tr w14:paraId="7097B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FBDEF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240B6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(二)建设用地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4FC6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492B2">
            <w:pPr>
              <w:widowControl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2520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</w:tr>
      <w:tr w14:paraId="092DD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48333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CFFF2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(三)未利用地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8584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EAA52">
            <w:pPr>
              <w:widowControl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F4A94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</w:tr>
      <w:tr w14:paraId="040BD1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53E05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国土空间规划</w:t>
            </w:r>
          </w:p>
        </w:tc>
      </w:tr>
      <w:tr w14:paraId="4AD57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9A95D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符合规划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3CB13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是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617A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规划级别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FC7FDB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eastAsia="zh-CN"/>
              </w:rPr>
              <w:t>级</w:t>
            </w:r>
          </w:p>
        </w:tc>
      </w:tr>
      <w:tr w14:paraId="521D6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5F19F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需调整规划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383F93">
            <w:pPr>
              <w:widowControl/>
              <w:spacing w:line="4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FF61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规划级别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8D93D6">
            <w:pPr>
              <w:widowControl/>
              <w:spacing w:line="4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　</w:t>
            </w:r>
          </w:p>
        </w:tc>
      </w:tr>
      <w:tr w14:paraId="5FB68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C1F87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农用地转用</w:t>
            </w:r>
          </w:p>
        </w:tc>
      </w:tr>
      <w:tr w14:paraId="755381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DD942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使用年度计划指标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B072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2025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年度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D812D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使用计划指标面积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35C36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0.8950公顷</w:t>
            </w:r>
          </w:p>
        </w:tc>
      </w:tr>
      <w:tr w14:paraId="3FE1BB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8782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年度计划指标来源</w:t>
            </w:r>
          </w:p>
        </w:tc>
        <w:tc>
          <w:tcPr>
            <w:tcW w:w="68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55919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2025年单列农民建房计划指标</w:t>
            </w:r>
          </w:p>
        </w:tc>
      </w:tr>
      <w:tr w14:paraId="3952B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CB07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补充耕地</w:t>
            </w:r>
          </w:p>
        </w:tc>
      </w:tr>
      <w:tr w14:paraId="05389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488985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占用耕地总面积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B04B4">
            <w:pPr>
              <w:widowControl/>
              <w:spacing w:line="400" w:lineRule="exac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0.7030</w:t>
            </w:r>
          </w:p>
        </w:tc>
        <w:tc>
          <w:tcPr>
            <w:tcW w:w="26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B392C5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其他需要补充耕地面积</w:t>
            </w: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19CC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0.7030</w:t>
            </w:r>
          </w:p>
        </w:tc>
      </w:tr>
      <w:tr w14:paraId="04491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7D34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补充耕地确认信息编号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23DD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340000202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501947698</w:t>
            </w:r>
          </w:p>
        </w:tc>
      </w:tr>
      <w:tr w14:paraId="7AF5C5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16637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B1363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需补充情况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0691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已补充情况</w:t>
            </w:r>
          </w:p>
        </w:tc>
      </w:tr>
      <w:tr w14:paraId="01D85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E8024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补充耕地数量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B8F9E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0.7030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AA50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0.7030</w:t>
            </w:r>
          </w:p>
        </w:tc>
      </w:tr>
      <w:tr w14:paraId="7A37C5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70E2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补充水田规模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341A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0.5674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23132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0.5674</w:t>
            </w:r>
          </w:p>
        </w:tc>
      </w:tr>
      <w:tr w14:paraId="0B52C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21BB5">
            <w:pPr>
              <w:widowControl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补充标准粮食产能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E7D40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11332.05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A566A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11332.05</w:t>
            </w:r>
            <w:bookmarkStart w:id="0" w:name="_GoBack"/>
            <w:bookmarkEnd w:id="0"/>
          </w:p>
        </w:tc>
      </w:tr>
      <w:tr w14:paraId="19D8C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9A51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建设项目安排</w:t>
            </w:r>
          </w:p>
        </w:tc>
      </w:tr>
      <w:tr w14:paraId="718FA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76CE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名称或编号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FE23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用地面积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E67B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规划用途</w:t>
            </w:r>
          </w:p>
        </w:tc>
      </w:tr>
      <w:tr w14:paraId="3D934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8E453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A9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C2306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3EC8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588F5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1E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0.0800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804FE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0739C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FEB4B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56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F578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6F756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238F9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地块四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B8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60BA9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1880A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CEA0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地块五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03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0DF8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E74B6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5580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地块六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66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C4158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6390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75D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地块七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53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733C6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32DE3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02EE0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地块八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95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D550B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9F3B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6590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地块九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31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0.0320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F16B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EAEF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072D5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25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19E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62752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C8AD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8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19B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62B6A1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4192C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地块十二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A6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D766A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377418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4D4F1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D1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532F5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4B6F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840C6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地块十四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15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A290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682CE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98DF8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地块十五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65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9DAA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2158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1EC53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地块十六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47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FBBE3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33EA0F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0CA4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地块十七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57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7C6CF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17651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941E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地块十八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E0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0.1058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C8DB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097AB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B4C00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地块十九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FB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62E6B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9EF7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205C3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5A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0.0122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11180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FDA6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92BCE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7F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0.0136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C43E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3762E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10011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地块二十二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95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ED5B8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5A26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78939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63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0F24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0EBA3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C1CA1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地块二十四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97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594F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08F09F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522A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地块二十五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2D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8E05E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4736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3898C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地块二十六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A7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0.0320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09C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D88E8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C89BA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地块二十七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AA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5B9B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01B035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34FD5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地块二十八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E2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B76B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9960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CEEE1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地块二十九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7C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77B76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0D4A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00393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73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8762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05791B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A4C7E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02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0.0320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D91E4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D6E2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27FCF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地块三十二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E1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A6059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9AA1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97EEA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8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0.0320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D86D4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C280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32267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地块三十四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FC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E5A34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7509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ACB64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地块三十五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E9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5690D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774B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2E05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地块三十六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2C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B8726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31C9C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16B51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地块三十七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F8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7651D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B433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DC23A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地块三十八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52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9BEA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FAC95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D4E03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地块三十九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4E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0.0480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E736E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67717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0018C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地块四十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DC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0.0114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4097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37752A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C8E40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地块四十一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3C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BACF0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63854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7B551">
            <w:pPr>
              <w:widowControl/>
              <w:spacing w:line="400" w:lineRule="exact"/>
              <w:jc w:val="left"/>
              <w:rPr>
                <w:rFonts w:hint="eastAsia" w:ascii="宋体" w:hAnsi="宋体" w:eastAsia="方正楷体_GBK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</w:rPr>
              <w:t>备注：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  <w:lang w:eastAsia="zh-CN"/>
              </w:rPr>
              <w:t>只涉及建设用地的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</w:rPr>
              <w:t>应填写表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  <w:lang w:eastAsia="zh-CN"/>
              </w:rPr>
              <w:t>中“土地利用现状”、“国土空间规划”及“建设项目安排”内容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</w:rPr>
              <w:t>。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  <w:lang w:eastAsia="zh-CN"/>
              </w:rPr>
              <w:t>“符合规划”和“需调整规划”只需填写一行，在相应栏中填写“是”。“规划级别”对应填写“乡级”、“县级”或“市级”。</w:t>
            </w:r>
          </w:p>
        </w:tc>
      </w:tr>
    </w:tbl>
    <w:tbl>
      <w:tblPr>
        <w:tblStyle w:val="5"/>
        <w:tblpPr w:leftFromText="180" w:rightFromText="180" w:vertAnchor="text" w:horzAnchor="page" w:tblpX="1491" w:tblpY="200"/>
        <w:tblOverlap w:val="never"/>
        <w:tblW w:w="891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6665"/>
      </w:tblGrid>
      <w:tr w14:paraId="27A13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6E61A9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0099E777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221AEB45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3B2C0ED7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1F108CE6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4047A59B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174DCA68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395EF917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419E4412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42E16FC3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2F05D5C8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18EE0FEA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4E52AE05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  <w:lang w:eastAsia="zh-CN"/>
              </w:rPr>
            </w:pPr>
          </w:p>
          <w:p w14:paraId="51C31CD4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749A897A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  <w:t>续</w:t>
            </w: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  <w:lang w:eastAsia="zh-CN"/>
              </w:rPr>
              <w:t>表</w:t>
            </w:r>
          </w:p>
        </w:tc>
        <w:tc>
          <w:tcPr>
            <w:tcW w:w="6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05D6BD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  <w:highlight w:val="none"/>
              </w:rPr>
            </w:pPr>
          </w:p>
        </w:tc>
      </w:tr>
      <w:tr w14:paraId="58415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8" w:hRule="atLeast"/>
          <w:jc w:val="center"/>
        </w:trPr>
        <w:tc>
          <w:tcPr>
            <w:tcW w:w="22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982CCD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县（市）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</w:p>
          <w:p w14:paraId="3D98B9B3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666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tbl>
            <w:tblPr>
              <w:tblStyle w:val="5"/>
              <w:tblpPr w:leftFromText="180" w:rightFromText="180" w:vertAnchor="text" w:horzAnchor="page" w:tblpX="1443" w:tblpY="200"/>
              <w:tblOverlap w:val="never"/>
              <w:tblW w:w="7585" w:type="dxa"/>
              <w:jc w:val="cente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85"/>
            </w:tblGrid>
            <w:tr w14:paraId="309B8C0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86" w:hRule="atLeast"/>
                <w:jc w:val="center"/>
              </w:trPr>
              <w:tc>
                <w:tcPr>
                  <w:tcW w:w="7585" w:type="dxa"/>
                  <w:tcBorders>
                    <w:top w:val="nil"/>
                    <w:left w:val="single" w:color="auto" w:sz="4" w:space="0"/>
                    <w:bottom w:val="nil"/>
                    <w:right w:val="single" w:color="auto" w:sz="4" w:space="0"/>
                  </w:tcBorders>
                  <w:noWrap/>
                  <w:vAlign w:val="bottom"/>
                </w:tcPr>
                <w:p w14:paraId="42AA987B">
                  <w:pPr>
                    <w:widowControl/>
                    <w:spacing w:line="550" w:lineRule="exact"/>
                    <w:ind w:firstLine="480" w:firstLineChars="200"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东</w:t>
                  </w:r>
                  <w:r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至县202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5</w:t>
                  </w:r>
                  <w:r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年第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5</w:t>
                  </w:r>
                  <w:r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批次村庄建设用地（只转不征）</w:t>
                  </w:r>
                </w:p>
                <w:p w14:paraId="396917B7">
                  <w:pPr>
                    <w:widowControl/>
                    <w:spacing w:line="550" w:lineRule="exact"/>
                    <w:jc w:val="center"/>
                    <w:rPr>
                      <w:rFonts w:hint="eastAsia"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 xml:space="preserve">                    </w:t>
                  </w:r>
                </w:p>
                <w:p w14:paraId="23E55F8E">
                  <w:pPr>
                    <w:widowControl/>
                    <w:spacing w:line="550" w:lineRule="exact"/>
                    <w:jc w:val="center"/>
                    <w:rPr>
                      <w:rFonts w:hint="eastAsia" w:ascii="宋体" w:hAnsi="宋体" w:cs="宋体" w:eastAsiaTheme="minorEastAsia"/>
                      <w:kern w:val="0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val="en-US" w:eastAsia="zh-CN"/>
                    </w:rPr>
                    <w:t xml:space="preserve"> </w:t>
                  </w:r>
                </w:p>
                <w:p w14:paraId="21E59D4A">
                  <w:pPr>
                    <w:widowControl/>
                    <w:spacing w:line="550" w:lineRule="exact"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val="en-US" w:eastAsia="zh-CN"/>
                    </w:rPr>
                    <w:t xml:space="preserve">                                                                                   </w:t>
                  </w:r>
                </w:p>
                <w:p w14:paraId="3BA597FB">
                  <w:pPr>
                    <w:widowControl/>
                    <w:spacing w:line="550" w:lineRule="exact"/>
                    <w:jc w:val="left"/>
                    <w:rPr>
                      <w:rFonts w:ascii="宋体" w:cs="宋体"/>
                      <w:kern w:val="0"/>
                      <w:sz w:val="24"/>
                      <w:highlight w:val="none"/>
                    </w:rPr>
                  </w:pPr>
                </w:p>
              </w:tc>
            </w:tr>
          </w:tbl>
          <w:p w14:paraId="69F40C9A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分</w:t>
            </w:r>
            <w:r>
              <w:rPr>
                <w:rFonts w:hint="eastAsia" w:ascii="宋体" w:hAnsi="宋体" w:cs="宋体"/>
                <w:kern w:val="0"/>
                <w:sz w:val="24"/>
              </w:rPr>
              <w:t>管领导（签字）：</w:t>
            </w:r>
            <w:r>
              <w:rPr>
                <w:kern w:val="0"/>
                <w:sz w:val="24"/>
              </w:rPr>
              <w:t xml:space="preserve">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655E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4" w:hRule="atLeast"/>
          <w:jc w:val="center"/>
        </w:trPr>
        <w:tc>
          <w:tcPr>
            <w:tcW w:w="2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96F7D44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  <w:highlight w:val="none"/>
              </w:rPr>
            </w:pPr>
          </w:p>
        </w:tc>
        <w:tc>
          <w:tcPr>
            <w:tcW w:w="666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05F7AF35">
            <w:pPr>
              <w:widowControl/>
              <w:spacing w:line="55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14:paraId="7544EFE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</w:t>
            </w:r>
          </w:p>
          <w:p w14:paraId="535E39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440" w:lineRule="auto"/>
              <w:jc w:val="left"/>
              <w:textAlignment w:val="auto"/>
              <w:rPr>
                <w:rFonts w:asci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39DE0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2" w:hRule="atLeast"/>
          <w:jc w:val="center"/>
        </w:trPr>
        <w:tc>
          <w:tcPr>
            <w:tcW w:w="22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ACF62A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highlight w:val="none"/>
              </w:rPr>
              <w:t>备注</w:t>
            </w:r>
          </w:p>
        </w:tc>
        <w:tc>
          <w:tcPr>
            <w:tcW w:w="6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4F5B32">
            <w:pPr>
              <w:widowControl/>
              <w:spacing w:line="550" w:lineRule="exact"/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　</w:t>
            </w:r>
          </w:p>
          <w:p w14:paraId="452EAEC4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2833902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6F4B58D7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54C355C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190A0DC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5C66543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56B8503D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39283DBF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</w:tr>
    </w:tbl>
    <w:p w14:paraId="6B12E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0" w:lineRule="exact"/>
        <w:jc w:val="center"/>
        <w:textAlignment w:val="auto"/>
        <w:rPr>
          <w:rFonts w:ascii="宋体" w:hAnsi="宋体" w:eastAsia="宋体" w:cs="宋体"/>
          <w:sz w:val="32"/>
          <w:szCs w:val="32"/>
          <w:highlight w:val="none"/>
        </w:rPr>
      </w:pPr>
    </w:p>
    <w:p w14:paraId="25CEB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0" w:lineRule="exact"/>
        <w:textAlignment w:val="auto"/>
        <w:rPr>
          <w:rFonts w:ascii="宋体" w:hAnsi="宋体" w:eastAsia="宋体" w:cs="宋体"/>
          <w:sz w:val="24"/>
          <w:highlight w:val="none"/>
        </w:rPr>
      </w:pPr>
    </w:p>
    <w:sectPr>
      <w:footerReference r:id="rId3" w:type="default"/>
      <w:pgSz w:w="11906" w:h="16838"/>
      <w:pgMar w:top="1247" w:right="1417" w:bottom="124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6CD1E5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1CCBC1"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1CCBC1"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MjFmYTU0MTZlMTM0YzAzMjAyMTk1NWM3NTgwZDcifQ=="/>
  </w:docVars>
  <w:rsids>
    <w:rsidRoot w:val="00000000"/>
    <w:rsid w:val="00470ECA"/>
    <w:rsid w:val="01FB224D"/>
    <w:rsid w:val="04433310"/>
    <w:rsid w:val="04700204"/>
    <w:rsid w:val="04A10412"/>
    <w:rsid w:val="04ED4B11"/>
    <w:rsid w:val="05B25CDD"/>
    <w:rsid w:val="05B73DBF"/>
    <w:rsid w:val="0715488C"/>
    <w:rsid w:val="075524D7"/>
    <w:rsid w:val="07AC6F73"/>
    <w:rsid w:val="0B2F65F2"/>
    <w:rsid w:val="0B620F0B"/>
    <w:rsid w:val="0C1E3C95"/>
    <w:rsid w:val="0D1B7869"/>
    <w:rsid w:val="0D6B7FDB"/>
    <w:rsid w:val="0E430650"/>
    <w:rsid w:val="0EC41617"/>
    <w:rsid w:val="0EFA4090"/>
    <w:rsid w:val="109A7BA6"/>
    <w:rsid w:val="10DA0B3D"/>
    <w:rsid w:val="10DF44A4"/>
    <w:rsid w:val="14240CE1"/>
    <w:rsid w:val="144B6E43"/>
    <w:rsid w:val="14A37242"/>
    <w:rsid w:val="14E962E0"/>
    <w:rsid w:val="15684125"/>
    <w:rsid w:val="15B00267"/>
    <w:rsid w:val="16070443"/>
    <w:rsid w:val="1711119E"/>
    <w:rsid w:val="185525CD"/>
    <w:rsid w:val="18982224"/>
    <w:rsid w:val="1A4A7E87"/>
    <w:rsid w:val="1B5153CB"/>
    <w:rsid w:val="1B6F27AA"/>
    <w:rsid w:val="1CF118D4"/>
    <w:rsid w:val="1E2017E9"/>
    <w:rsid w:val="207F0998"/>
    <w:rsid w:val="209C3893"/>
    <w:rsid w:val="20F65E8B"/>
    <w:rsid w:val="22AB520F"/>
    <w:rsid w:val="2317177C"/>
    <w:rsid w:val="23FB72FC"/>
    <w:rsid w:val="25072C0B"/>
    <w:rsid w:val="25E66884"/>
    <w:rsid w:val="289F742C"/>
    <w:rsid w:val="2A04475B"/>
    <w:rsid w:val="2A1A1FA8"/>
    <w:rsid w:val="2B0D0816"/>
    <w:rsid w:val="2B7A32EE"/>
    <w:rsid w:val="2C073E8C"/>
    <w:rsid w:val="2D3B1709"/>
    <w:rsid w:val="2EC47BC6"/>
    <w:rsid w:val="2EDE5C61"/>
    <w:rsid w:val="2F734774"/>
    <w:rsid w:val="318A1867"/>
    <w:rsid w:val="31902871"/>
    <w:rsid w:val="32490EC4"/>
    <w:rsid w:val="3380127C"/>
    <w:rsid w:val="33DC4E59"/>
    <w:rsid w:val="354F4086"/>
    <w:rsid w:val="35A157B0"/>
    <w:rsid w:val="374750E9"/>
    <w:rsid w:val="38EF0150"/>
    <w:rsid w:val="398C1C91"/>
    <w:rsid w:val="39B2192F"/>
    <w:rsid w:val="3AB4392B"/>
    <w:rsid w:val="3ABB113B"/>
    <w:rsid w:val="3AE03FBE"/>
    <w:rsid w:val="3B5C4A89"/>
    <w:rsid w:val="3BFE18BE"/>
    <w:rsid w:val="3CA54C96"/>
    <w:rsid w:val="3D03345B"/>
    <w:rsid w:val="3D835322"/>
    <w:rsid w:val="3EA77D37"/>
    <w:rsid w:val="3EEE1B56"/>
    <w:rsid w:val="3F2F28F3"/>
    <w:rsid w:val="3F4A515B"/>
    <w:rsid w:val="40D2655F"/>
    <w:rsid w:val="41B96DEB"/>
    <w:rsid w:val="41EA1E22"/>
    <w:rsid w:val="44F26D65"/>
    <w:rsid w:val="455447A7"/>
    <w:rsid w:val="45EB181C"/>
    <w:rsid w:val="46E367FB"/>
    <w:rsid w:val="470765E0"/>
    <w:rsid w:val="47867432"/>
    <w:rsid w:val="49594998"/>
    <w:rsid w:val="49F60938"/>
    <w:rsid w:val="4A4901C2"/>
    <w:rsid w:val="4BC953B4"/>
    <w:rsid w:val="4BD86DE7"/>
    <w:rsid w:val="4BF75F15"/>
    <w:rsid w:val="4C0128F8"/>
    <w:rsid w:val="4C6C2801"/>
    <w:rsid w:val="4CB70624"/>
    <w:rsid w:val="4DB84CDF"/>
    <w:rsid w:val="4E404914"/>
    <w:rsid w:val="4F2F6855"/>
    <w:rsid w:val="510F18AB"/>
    <w:rsid w:val="51252675"/>
    <w:rsid w:val="53796E10"/>
    <w:rsid w:val="53F075D8"/>
    <w:rsid w:val="543327AF"/>
    <w:rsid w:val="54C2320D"/>
    <w:rsid w:val="54D00E73"/>
    <w:rsid w:val="553702A2"/>
    <w:rsid w:val="558D7B22"/>
    <w:rsid w:val="560A0B51"/>
    <w:rsid w:val="56490F57"/>
    <w:rsid w:val="56C27AB2"/>
    <w:rsid w:val="580C2140"/>
    <w:rsid w:val="580D3E7D"/>
    <w:rsid w:val="590768A5"/>
    <w:rsid w:val="591445D2"/>
    <w:rsid w:val="59D74C57"/>
    <w:rsid w:val="5A686029"/>
    <w:rsid w:val="5B415A89"/>
    <w:rsid w:val="5D1400D6"/>
    <w:rsid w:val="5E5C28C2"/>
    <w:rsid w:val="5EE3388F"/>
    <w:rsid w:val="5EF46A02"/>
    <w:rsid w:val="62E06522"/>
    <w:rsid w:val="632125C6"/>
    <w:rsid w:val="63EB1C0F"/>
    <w:rsid w:val="65382727"/>
    <w:rsid w:val="65D676FC"/>
    <w:rsid w:val="66754300"/>
    <w:rsid w:val="681919F7"/>
    <w:rsid w:val="68A6431A"/>
    <w:rsid w:val="68E8455F"/>
    <w:rsid w:val="69AB7D7E"/>
    <w:rsid w:val="6A4A3CE3"/>
    <w:rsid w:val="6A987144"/>
    <w:rsid w:val="6B214D1C"/>
    <w:rsid w:val="6BB4642D"/>
    <w:rsid w:val="6E011BC1"/>
    <w:rsid w:val="6F0E6C46"/>
    <w:rsid w:val="71F17B50"/>
    <w:rsid w:val="724E3C0A"/>
    <w:rsid w:val="72677449"/>
    <w:rsid w:val="727304FD"/>
    <w:rsid w:val="728A3B01"/>
    <w:rsid w:val="73221604"/>
    <w:rsid w:val="73451595"/>
    <w:rsid w:val="734A6A63"/>
    <w:rsid w:val="75363105"/>
    <w:rsid w:val="758F45C7"/>
    <w:rsid w:val="76A9353A"/>
    <w:rsid w:val="76F77E2C"/>
    <w:rsid w:val="771B1427"/>
    <w:rsid w:val="78D419B3"/>
    <w:rsid w:val="78E02039"/>
    <w:rsid w:val="793F4BD0"/>
    <w:rsid w:val="7972577D"/>
    <w:rsid w:val="7A5977E2"/>
    <w:rsid w:val="7ACF7E6D"/>
    <w:rsid w:val="7B3C6B30"/>
    <w:rsid w:val="7B481B1C"/>
    <w:rsid w:val="7D3F3AEC"/>
    <w:rsid w:val="7DF2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ind w:right="113"/>
    </w:pPr>
    <w:rPr>
      <w:szCs w:val="22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2"/>
    <w:basedOn w:val="1"/>
    <w:unhideWhenUsed/>
    <w:qFormat/>
    <w:uiPriority w:val="99"/>
    <w:pPr>
      <w:spacing w:line="480" w:lineRule="auto"/>
    </w:pPr>
  </w:style>
  <w:style w:type="character" w:customStyle="1" w:styleId="7">
    <w:name w:val="font71"/>
    <w:basedOn w:val="6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8">
    <w:name w:val="font61"/>
    <w:basedOn w:val="6"/>
    <w:autoRedefine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895</Words>
  <Characters>1218</Characters>
  <Lines>0</Lines>
  <Paragraphs>0</Paragraphs>
  <TotalTime>2</TotalTime>
  <ScaleCrop>false</ScaleCrop>
  <LinksUpToDate>false</LinksUpToDate>
  <CharactersWithSpaces>1535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2021-09-27T04:00:00Z</dcterms:created>
  <dc:creator>HP</dc:creator>
  <cp:lastModifiedBy>灰小淘</cp:lastModifiedBy>
  <cp:lastPrinted>2024-06-12T00:22:00Z</cp:lastPrinted>
  <dcterms:modified xsi:type="dcterms:W3CDTF">2025-03-13T08:25:42Z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D4F16D9D2E714FC4B6A89007C6250812_13</vt:lpwstr>
  </property>
  <property fmtid="{D5CDD505-2E9C-101B-9397-08002B2CF9AE}" pid="4" name="KSOTemplateDocerSaveRecord">
    <vt:lpwstr>eyJoZGlkIjoiNGRkNGYxZTQ2NjE2N2I5MTczMmQ3YzE2Yjk0ODkxODYiLCJ1c2VySWQiOiIxNDY3OTk3NjYwIn0=</vt:lpwstr>
  </property>
</Properties>
</file>