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DBD3577">
      <w:pPr>
        <w:keepNext w:val="0"/>
        <w:keepLines w:val="0"/>
        <w:pageBreakBefore w:val="0"/>
        <w:kinsoku/>
        <w:wordWrap/>
        <w:overflowPunct/>
        <w:topLinePunct w:val="0"/>
        <w:autoSpaceDE/>
        <w:autoSpaceDN/>
        <w:bidi w:val="0"/>
        <w:spacing w:beforeAutospacing="0" w:line="600" w:lineRule="exact"/>
        <w:ind w:left="0"/>
        <w:jc w:val="center"/>
        <w:rPr>
          <w:rFonts w:hint="eastAsia" w:ascii="方正小标宋简体" w:hAnsi="方正小标宋简体" w:eastAsia="方正小标宋简体" w:cs="方正小标宋简体"/>
          <w:b/>
          <w:bCs/>
          <w:i w:val="0"/>
          <w:iCs w:val="0"/>
          <w:caps w:val="0"/>
          <w:color w:val="D99694" w:themeColor="accent2" w:themeTint="99"/>
          <w:spacing w:val="0"/>
          <w:sz w:val="44"/>
          <w:szCs w:val="44"/>
          <w:shd w:val="clear" w:fill="FFFFFF"/>
          <w:lang w:val="en-US" w:eastAsia="zh-CN"/>
          <w14:textFill>
            <w14:solidFill>
              <w14:schemeClr w14:val="accent2">
                <w14:lumMod w14:val="60000"/>
                <w14:lumOff w14:val="40000"/>
              </w14:schemeClr>
            </w14:solidFill>
          </w14:textFill>
        </w:rPr>
      </w:pPr>
      <w:r>
        <w:rPr>
          <w:rFonts w:hint="eastAsia" w:ascii="方正小标宋简体" w:hAnsi="方正小标宋简体" w:eastAsia="方正小标宋简体" w:cs="方正小标宋简体"/>
          <w:b/>
          <w:bCs/>
          <w:i w:val="0"/>
          <w:iCs w:val="0"/>
          <w:caps w:val="0"/>
          <w:color w:val="D99694" w:themeColor="accent2" w:themeTint="99"/>
          <w:spacing w:val="0"/>
          <w:sz w:val="44"/>
          <w:szCs w:val="44"/>
          <w:shd w:val="clear" w:fill="FFFFFF"/>
          <w:lang w:val="en-US" w:eastAsia="zh-CN"/>
          <w14:textFill>
            <w14:solidFill>
              <w14:schemeClr w14:val="accent2">
                <w14:lumMod w14:val="60000"/>
                <w14:lumOff w14:val="40000"/>
              </w14:schemeClr>
            </w14:solidFill>
          </w14:textFill>
        </w:rPr>
        <w:t>东至县职业技能培训政策清单</w:t>
      </w:r>
    </w:p>
    <w:p w14:paraId="3D8B5FDB">
      <w:pPr>
        <w:keepNext w:val="0"/>
        <w:keepLines w:val="0"/>
        <w:pageBreakBefore w:val="0"/>
        <w:kinsoku/>
        <w:wordWrap/>
        <w:overflowPunct/>
        <w:topLinePunct w:val="0"/>
        <w:autoSpaceDE/>
        <w:autoSpaceDN/>
        <w:bidi w:val="0"/>
        <w:spacing w:beforeAutospacing="0" w:line="600" w:lineRule="exact"/>
        <w:ind w:left="0"/>
        <w:jc w:val="center"/>
        <w:rPr>
          <w:rFonts w:hint="eastAsia" w:ascii="楷体" w:hAnsi="楷体" w:eastAsia="楷体" w:cs="楷体"/>
          <w:b/>
          <w:bCs/>
          <w:i w:val="0"/>
          <w:iCs w:val="0"/>
          <w:caps w:val="0"/>
          <w:color w:val="D99694" w:themeColor="accent2" w:themeTint="99"/>
          <w:spacing w:val="0"/>
          <w:sz w:val="30"/>
          <w:szCs w:val="30"/>
          <w:shd w:val="clear" w:fill="FFFFFF"/>
          <w:lang w:val="en-US" w:eastAsia="zh-CN"/>
          <w14:textFill>
            <w14:solidFill>
              <w14:schemeClr w14:val="accent2">
                <w14:lumMod w14:val="60000"/>
                <w14:lumOff w14:val="40000"/>
              </w14:schemeClr>
            </w14:solidFill>
          </w14:textFill>
        </w:rPr>
      </w:pPr>
    </w:p>
    <w:p w14:paraId="1A136BC3">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spacing w:before="0" w:beforeAutospacing="0" w:after="0" w:afterAutospacing="0" w:line="440" w:lineRule="exact"/>
        <w:ind w:left="0" w:right="0" w:firstLine="618"/>
        <w:textAlignment w:val="auto"/>
        <w:rPr>
          <w:rFonts w:hint="eastAsia" w:ascii="仿宋_GB2312" w:hAnsi="仿宋_GB2312" w:eastAsia="仿宋_GB2312" w:cs="仿宋_GB2312"/>
          <w:b w:val="0"/>
          <w:bCs w:val="0"/>
          <w:color w:val="000000" w:themeColor="text1"/>
          <w:kern w:val="2"/>
          <w:sz w:val="24"/>
          <w:szCs w:val="24"/>
          <w:lang w:val="en-US" w:eastAsia="zh-CN" w:bidi="ar-SA"/>
          <w14:textFill>
            <w14:solidFill>
              <w14:schemeClr w14:val="tx1"/>
            </w14:solidFill>
          </w14:textFill>
        </w:rPr>
      </w:pPr>
      <w:r>
        <w:rPr>
          <w:rFonts w:hint="eastAsia" w:ascii="仿宋_GB2312" w:hAnsi="仿宋_GB2312" w:eastAsia="仿宋_GB2312" w:cs="仿宋_GB2312"/>
          <w:b w:val="0"/>
          <w:bCs w:val="0"/>
          <w:color w:val="000000" w:themeColor="text1"/>
          <w:kern w:val="2"/>
          <w:sz w:val="24"/>
          <w:szCs w:val="24"/>
          <w:lang w:val="en-US" w:eastAsia="zh-CN" w:bidi="ar-SA"/>
          <w14:textFill>
            <w14:solidFill>
              <w14:schemeClr w14:val="tx1"/>
            </w14:solidFill>
          </w14:textFill>
        </w:rPr>
        <w:t>为扎实开展“春风送暖 智汇尧乡”2025年“春风行动”系列活动，加大职业技能建设，强化培训促就业导向，助力高质量充分就业，结合我县实际，东至县人社局梳理和编写了《东至县职业技能培训政策清单》，现予以发布。</w:t>
      </w:r>
    </w:p>
    <w:p w14:paraId="376A14EB">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57" w:beforeLines="50" w:beforeAutospacing="0" w:after="0" w:afterAutospacing="0" w:line="440" w:lineRule="exact"/>
        <w:ind w:left="0" w:right="0" w:firstLine="618"/>
        <w:textAlignment w:val="auto"/>
        <w:rPr>
          <w:rFonts w:hint="eastAsia" w:ascii="楷体" w:hAnsi="楷体" w:eastAsia="楷体" w:cs="楷体"/>
          <w:b/>
          <w:bCs/>
          <w:kern w:val="2"/>
          <w:sz w:val="28"/>
          <w:szCs w:val="36"/>
          <w:lang w:val="en-US" w:eastAsia="zh-CN" w:bidi="ar-SA"/>
        </w:rPr>
      </w:pPr>
      <w:r>
        <w:rPr>
          <w:rFonts w:hint="eastAsia" w:ascii="楷体" w:hAnsi="楷体" w:eastAsia="楷体" w:cs="楷体"/>
          <w:b/>
          <w:bCs/>
          <w:kern w:val="2"/>
          <w:sz w:val="28"/>
          <w:szCs w:val="36"/>
          <w:lang w:val="en-US" w:eastAsia="zh-CN" w:bidi="ar-SA"/>
        </w:rPr>
        <w:t>一、普通劳动者参加就业技能培训政策</w:t>
      </w:r>
    </w:p>
    <w:p w14:paraId="610F99FA">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spacing w:before="0" w:beforeAutospacing="0" w:after="0" w:afterAutospacing="0" w:line="440" w:lineRule="exact"/>
        <w:ind w:left="0" w:right="0" w:firstLine="618"/>
        <w:textAlignment w:val="auto"/>
        <w:rPr>
          <w:rFonts w:hint="eastAsia" w:ascii="仿宋_GB2312" w:hAnsi="仿宋_GB2312" w:eastAsia="仿宋_GB2312" w:cs="仿宋_GB2312"/>
          <w:b w:val="0"/>
          <w:bCs w:val="0"/>
          <w:color w:val="000000" w:themeColor="text1"/>
          <w:kern w:val="2"/>
          <w:sz w:val="24"/>
          <w:szCs w:val="24"/>
          <w:lang w:val="en-US" w:eastAsia="zh-CN" w:bidi="ar-SA"/>
          <w14:textFill>
            <w14:solidFill>
              <w14:schemeClr w14:val="tx1"/>
            </w14:solidFill>
          </w14:textFill>
        </w:rPr>
      </w:pPr>
      <w:r>
        <w:rPr>
          <w:rFonts w:hint="eastAsia" w:ascii="仿宋_GB2312" w:hAnsi="仿宋_GB2312" w:eastAsia="仿宋_GB2312" w:cs="仿宋_GB2312"/>
          <w:b w:val="0"/>
          <w:bCs w:val="0"/>
          <w:color w:val="000000" w:themeColor="text1"/>
          <w:kern w:val="2"/>
          <w:sz w:val="24"/>
          <w:szCs w:val="24"/>
          <w:lang w:val="en-US" w:eastAsia="zh-CN" w:bidi="ar-SA"/>
          <w14:textFill>
            <w14:solidFill>
              <w14:schemeClr w14:val="tx1"/>
            </w14:solidFill>
          </w14:textFill>
        </w:rPr>
        <w:t>（一）哪些重点群体就业前可以享受培训补贴政策？</w:t>
      </w:r>
    </w:p>
    <w:p w14:paraId="5811B20E">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440" w:lineRule="exact"/>
        <w:ind w:left="0" w:right="0" w:firstLine="480" w:firstLineChars="200"/>
        <w:jc w:val="both"/>
        <w:rPr>
          <w:rFonts w:hint="eastAsia" w:ascii="仿宋_GB2312" w:hAnsi="仿宋_GB2312" w:eastAsia="仿宋_GB2312" w:cs="仿宋_GB2312"/>
          <w:color w:val="000000" w:themeColor="text1"/>
          <w:sz w:val="24"/>
          <w:szCs w:val="24"/>
          <w14:textFill>
            <w14:solidFill>
              <w14:schemeClr w14:val="tx1"/>
            </w14:solidFill>
          </w14:textFill>
        </w:rPr>
      </w:pPr>
      <w:r>
        <w:rPr>
          <w:rFonts w:hint="eastAsia" w:ascii="仿宋_GB2312" w:hAnsi="仿宋_GB2312" w:eastAsia="仿宋_GB2312" w:cs="仿宋_GB2312"/>
          <w:b w:val="0"/>
          <w:bCs w:val="0"/>
          <w:color w:val="000000" w:themeColor="text1"/>
          <w:sz w:val="24"/>
          <w:szCs w:val="24"/>
          <w:lang w:val="en-US" w:eastAsia="zh-CN"/>
          <w14:textFill>
            <w14:solidFill>
              <w14:schemeClr w14:val="tx1"/>
            </w14:solidFill>
          </w14:textFill>
        </w:rPr>
        <w:t>年满16周岁、不超过65周岁未就业或灵活就业且不具有按月领取职工养老保险待遇的农民工、毕业年度及毕业2年内的高校毕业生、下岗失业人员、脱贫劳动力（含防返贫监测对象）、退捕渔民、就业援助对象（含残疾人）、未升学的应届初高中毕业生（简称“两后生”），可以自主选择具备培训资质的职业学校、技工院校、职业培训机构和民办非学历高等教育机构，按照“先缴后补、直补个人”的方式参加就业技能培训，培训合格后按规定给予培训补贴（优先通过社会保障卡关联的金融账户发放）。各地也可通过参训人员社会保障卡先行制发职业培训券，劳动者凭券参训，承训机构凭券申领补贴</w:t>
      </w:r>
      <w:r>
        <w:rPr>
          <w:rFonts w:hint="eastAsia" w:ascii="仿宋_GB2312" w:hAnsi="仿宋_GB2312" w:eastAsia="仿宋_GB2312" w:cs="仿宋_GB2312"/>
          <w:i w:val="0"/>
          <w:iCs w:val="0"/>
          <w:caps w:val="0"/>
          <w:color w:val="000000" w:themeColor="text1"/>
          <w:spacing w:val="0"/>
          <w:kern w:val="0"/>
          <w:sz w:val="24"/>
          <w:szCs w:val="24"/>
          <w:lang w:val="en-US" w:eastAsia="zh-CN" w:bidi="ar"/>
          <w14:textFill>
            <w14:solidFill>
              <w14:schemeClr w14:val="tx1"/>
            </w14:solidFill>
          </w14:textFill>
        </w:rPr>
        <w:t>。</w:t>
      </w:r>
    </w:p>
    <w:p w14:paraId="2CA4ED62">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spacing w:before="0" w:beforeAutospacing="0" w:after="0" w:afterAutospacing="0" w:line="440" w:lineRule="exact"/>
        <w:ind w:left="0" w:right="0" w:firstLine="618"/>
        <w:textAlignment w:val="auto"/>
        <w:rPr>
          <w:rFonts w:hint="eastAsia" w:ascii="楷体" w:hAnsi="楷体" w:eastAsia="楷体" w:cs="楷体"/>
          <w:b/>
          <w:bCs/>
          <w:color w:val="000000" w:themeColor="text1"/>
          <w:kern w:val="2"/>
          <w:sz w:val="28"/>
          <w:szCs w:val="36"/>
          <w:lang w:val="en-US" w:eastAsia="zh-CN" w:bidi="ar-SA"/>
          <w14:textFill>
            <w14:solidFill>
              <w14:schemeClr w14:val="tx1"/>
            </w14:solidFill>
          </w14:textFill>
        </w:rPr>
      </w:pPr>
    </w:p>
    <w:p w14:paraId="648E0502">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spacing w:before="0" w:beforeAutospacing="0" w:after="0" w:afterAutospacing="0" w:line="440" w:lineRule="exact"/>
        <w:ind w:left="0" w:right="0" w:firstLine="618"/>
        <w:textAlignment w:val="auto"/>
        <w:rPr>
          <w:rFonts w:hint="eastAsia" w:ascii="仿宋_GB2312" w:hAnsi="仿宋_GB2312" w:eastAsia="仿宋_GB2312" w:cs="仿宋_GB2312"/>
          <w:b w:val="0"/>
          <w:bCs w:val="0"/>
          <w:color w:val="000000" w:themeColor="text1"/>
          <w:kern w:val="2"/>
          <w:sz w:val="24"/>
          <w:szCs w:val="24"/>
          <w:lang w:val="en-US" w:eastAsia="zh-CN" w:bidi="ar-SA"/>
          <w14:textFill>
            <w14:solidFill>
              <w14:schemeClr w14:val="tx1"/>
            </w14:solidFill>
          </w14:textFill>
        </w:rPr>
      </w:pPr>
      <w:r>
        <w:rPr>
          <w:rFonts w:hint="eastAsia" w:ascii="仿宋_GB2312" w:hAnsi="仿宋_GB2312" w:eastAsia="仿宋_GB2312" w:cs="仿宋_GB2312"/>
          <w:b w:val="0"/>
          <w:bCs w:val="0"/>
          <w:color w:val="000000" w:themeColor="text1"/>
          <w:kern w:val="2"/>
          <w:sz w:val="24"/>
          <w:szCs w:val="24"/>
          <w:lang w:val="en-US" w:eastAsia="zh-CN" w:bidi="ar-SA"/>
          <w14:textFill>
            <w14:solidFill>
              <w14:schemeClr w14:val="tx1"/>
            </w14:solidFill>
          </w14:textFill>
        </w:rPr>
        <w:t>（二）重点群体参加就业前技能培训，培训内容有哪些？</w:t>
      </w:r>
    </w:p>
    <w:p w14:paraId="12B8CCDF">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440" w:lineRule="exact"/>
        <w:ind w:right="0" w:firstLine="480" w:firstLineChars="200"/>
        <w:jc w:val="both"/>
        <w:rPr>
          <w:rFonts w:hint="eastAsia" w:ascii="仿宋_GB2312" w:hAnsi="仿宋_GB2312" w:eastAsia="仿宋_GB2312" w:cs="仿宋_GB2312"/>
          <w:i w:val="0"/>
          <w:iCs w:val="0"/>
          <w:caps w:val="0"/>
          <w:color w:val="000000" w:themeColor="text1"/>
          <w:spacing w:val="0"/>
          <w:kern w:val="0"/>
          <w:sz w:val="24"/>
          <w:szCs w:val="24"/>
          <w:lang w:val="en-US" w:eastAsia="zh-CN" w:bidi="ar"/>
          <w14:textFill>
            <w14:solidFill>
              <w14:schemeClr w14:val="tx1"/>
            </w14:solidFill>
          </w14:textFill>
        </w:rPr>
      </w:pPr>
      <w:r>
        <w:rPr>
          <w:rFonts w:hint="eastAsia" w:ascii="仿宋_GB2312" w:hAnsi="仿宋_GB2312" w:eastAsia="仿宋_GB2312" w:cs="仿宋_GB2312"/>
          <w:i w:val="0"/>
          <w:iCs w:val="0"/>
          <w:caps w:val="0"/>
          <w:color w:val="000000" w:themeColor="text1"/>
          <w:spacing w:val="0"/>
          <w:kern w:val="0"/>
          <w:sz w:val="24"/>
          <w:szCs w:val="24"/>
          <w:lang w:val="en-US" w:eastAsia="zh-CN" w:bidi="ar"/>
          <w14:textFill>
            <w14:solidFill>
              <w14:schemeClr w14:val="tx1"/>
            </w14:solidFill>
          </w14:textFill>
        </w:rPr>
        <w:t>培训内容除培训有关技能外，还要加强劳动者通用职业素养和工匠精神培育，将职业道德、质量意识、法律意识、节能环保、劳动保护和健康卫生等内容贯穿培训全过程，并在总课时内安排2—4个课时专题开展消防、安全生产、艾滋病防治、非法集资防范等内容的教育培训。</w:t>
      </w:r>
    </w:p>
    <w:p w14:paraId="610B1DD6">
      <w:pPr>
        <w:pStyle w:val="9"/>
        <w:keepNext w:val="0"/>
        <w:keepLines w:val="0"/>
        <w:pageBreakBefore w:val="0"/>
        <w:kinsoku/>
        <w:wordWrap/>
        <w:overflowPunct/>
        <w:topLinePunct w:val="0"/>
        <w:autoSpaceDE/>
        <w:autoSpaceDN/>
        <w:bidi w:val="0"/>
        <w:adjustRightInd w:val="0"/>
        <w:snapToGrid w:val="0"/>
        <w:spacing w:after="0" w:afterLines="0" w:line="440" w:lineRule="exact"/>
        <w:ind w:firstLine="480" w:firstLineChars="200"/>
        <w:rPr>
          <w:rFonts w:hint="eastAsia" w:ascii="仿宋_GB2312" w:hAnsi="仿宋_GB2312" w:eastAsia="仿宋_GB2312" w:cs="仿宋_GB2312"/>
          <w:i w:val="0"/>
          <w:iCs w:val="0"/>
          <w:caps w:val="0"/>
          <w:color w:val="auto"/>
          <w:spacing w:val="0"/>
          <w:kern w:val="0"/>
          <w:sz w:val="24"/>
          <w:szCs w:val="24"/>
          <w:lang w:val="en-US" w:eastAsia="zh-CN" w:bidi="ar"/>
        </w:rPr>
      </w:pPr>
    </w:p>
    <w:p w14:paraId="370E7EE0">
      <w:pPr>
        <w:pStyle w:val="9"/>
        <w:keepNext w:val="0"/>
        <w:keepLines w:val="0"/>
        <w:pageBreakBefore w:val="0"/>
        <w:kinsoku/>
        <w:wordWrap/>
        <w:overflowPunct/>
        <w:topLinePunct w:val="0"/>
        <w:autoSpaceDE/>
        <w:autoSpaceDN/>
        <w:bidi w:val="0"/>
        <w:adjustRightInd w:val="0"/>
        <w:snapToGrid w:val="0"/>
        <w:spacing w:after="0" w:afterLines="0" w:line="440" w:lineRule="exact"/>
        <w:ind w:firstLine="480" w:firstLineChars="200"/>
        <w:rPr>
          <w:rFonts w:hint="eastAsia" w:ascii="仿宋_GB2312" w:hAnsi="仿宋_GB2312" w:eastAsia="仿宋_GB2312" w:cs="仿宋_GB2312"/>
          <w:i w:val="0"/>
          <w:iCs w:val="0"/>
          <w:caps w:val="0"/>
          <w:color w:val="auto"/>
          <w:spacing w:val="0"/>
          <w:kern w:val="0"/>
          <w:sz w:val="24"/>
          <w:szCs w:val="24"/>
          <w:lang w:val="en-US" w:eastAsia="zh-CN" w:bidi="ar"/>
        </w:rPr>
      </w:pPr>
    </w:p>
    <w:p w14:paraId="25367409">
      <w:pPr>
        <w:keepNext w:val="0"/>
        <w:keepLines w:val="0"/>
        <w:pageBreakBefore w:val="0"/>
        <w:widowControl w:val="0"/>
        <w:kinsoku/>
        <w:wordWrap/>
        <w:overflowPunct/>
        <w:topLinePunct w:val="0"/>
        <w:autoSpaceDE/>
        <w:autoSpaceDN/>
        <w:bidi w:val="0"/>
        <w:adjustRightInd w:val="0"/>
        <w:snapToGrid w:val="0"/>
        <w:spacing w:beforeAutospacing="0" w:line="440" w:lineRule="exact"/>
        <w:ind w:left="0" w:firstLine="0" w:firstLineChars="0"/>
        <w:jc w:val="center"/>
        <w:textAlignment w:val="auto"/>
        <w:rPr>
          <w:rFonts w:hint="eastAsia" w:ascii="仿宋_GB2312" w:hAnsi="仿宋_GB2312" w:eastAsia="仿宋_GB2312" w:cs="仿宋_GB2312"/>
          <w:b/>
          <w:bCs/>
          <w:color w:val="auto"/>
          <w:sz w:val="24"/>
          <w:szCs w:val="24"/>
          <w:lang w:val="en-US" w:eastAsia="zh-CN"/>
        </w:rPr>
      </w:pPr>
      <w:r>
        <w:rPr>
          <w:rFonts w:hint="eastAsia" w:ascii="仿宋_GB2312" w:hAnsi="仿宋_GB2312" w:eastAsia="仿宋_GB2312" w:cs="仿宋_GB2312"/>
          <w:b/>
          <w:bCs/>
          <w:color w:val="auto"/>
          <w:sz w:val="24"/>
          <w:szCs w:val="24"/>
          <w:lang w:val="en-US" w:eastAsia="zh-CN"/>
        </w:rPr>
        <w:t>东至县职业技能培训学校培训工种及联系方式</w:t>
      </w:r>
    </w:p>
    <w:tbl>
      <w:tblPr>
        <w:tblStyle w:val="10"/>
        <w:tblpPr w:leftFromText="181" w:rightFromText="181" w:vertAnchor="text" w:horzAnchor="page" w:tblpXSpec="center" w:tblpY="222"/>
        <w:tblOverlap w:val="never"/>
        <w:tblW w:w="9377" w:type="dxa"/>
        <w:jc w:val="center"/>
        <w:tblLayout w:type="fixed"/>
        <w:tblCellMar>
          <w:top w:w="0" w:type="dxa"/>
          <w:left w:w="0" w:type="dxa"/>
          <w:bottom w:w="0" w:type="dxa"/>
          <w:right w:w="0" w:type="dxa"/>
        </w:tblCellMar>
      </w:tblPr>
      <w:tblGrid>
        <w:gridCol w:w="521"/>
        <w:gridCol w:w="1528"/>
        <w:gridCol w:w="5888"/>
        <w:gridCol w:w="1440"/>
      </w:tblGrid>
      <w:tr w14:paraId="275D6600">
        <w:tblPrEx>
          <w:tblCellMar>
            <w:top w:w="0" w:type="dxa"/>
            <w:left w:w="0" w:type="dxa"/>
            <w:bottom w:w="0" w:type="dxa"/>
            <w:right w:w="0" w:type="dxa"/>
          </w:tblCellMar>
        </w:tblPrEx>
        <w:trPr>
          <w:trHeight w:val="600" w:hRule="atLeast"/>
          <w:jc w:val="center"/>
        </w:trPr>
        <w:tc>
          <w:tcPr>
            <w:tcW w:w="52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17AB857">
            <w:pPr>
              <w:keepNext w:val="0"/>
              <w:keepLines w:val="0"/>
              <w:pageBreakBefore w:val="0"/>
              <w:widowControl/>
              <w:suppressLineNumbers w:val="0"/>
              <w:kinsoku/>
              <w:wordWrap/>
              <w:overflowPunct/>
              <w:topLinePunct w:val="0"/>
              <w:autoSpaceDE/>
              <w:autoSpaceDN/>
              <w:bidi w:val="0"/>
              <w:adjustRightInd w:val="0"/>
              <w:snapToGrid w:val="0"/>
              <w:spacing w:beforeAutospacing="0" w:line="320" w:lineRule="exact"/>
              <w:ind w:firstLine="0" w:firstLineChars="0"/>
              <w:jc w:val="center"/>
              <w:textAlignment w:val="center"/>
              <w:rPr>
                <w:rFonts w:hint="eastAsia" w:ascii="仿宋_GB2312" w:hAnsi="仿宋_GB2312" w:eastAsia="仿宋_GB2312" w:cs="仿宋_GB2312"/>
                <w:b/>
                <w:bCs/>
                <w:i w:val="0"/>
                <w:color w:val="auto"/>
                <w:sz w:val="21"/>
                <w:szCs w:val="21"/>
                <w:u w:val="none"/>
              </w:rPr>
            </w:pPr>
            <w:r>
              <w:rPr>
                <w:rFonts w:hint="eastAsia" w:ascii="仿宋_GB2312" w:hAnsi="仿宋_GB2312" w:eastAsia="仿宋_GB2312" w:cs="仿宋_GB2312"/>
                <w:b/>
                <w:bCs/>
                <w:i w:val="0"/>
                <w:color w:val="auto"/>
                <w:kern w:val="0"/>
                <w:sz w:val="21"/>
                <w:szCs w:val="21"/>
                <w:u w:val="none"/>
                <w:lang w:val="en-US" w:eastAsia="zh-CN" w:bidi="ar"/>
              </w:rPr>
              <w:t>序号</w:t>
            </w:r>
          </w:p>
        </w:tc>
        <w:tc>
          <w:tcPr>
            <w:tcW w:w="152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1C49783">
            <w:pPr>
              <w:keepNext w:val="0"/>
              <w:keepLines w:val="0"/>
              <w:pageBreakBefore w:val="0"/>
              <w:widowControl/>
              <w:suppressLineNumbers w:val="0"/>
              <w:kinsoku/>
              <w:wordWrap/>
              <w:overflowPunct/>
              <w:topLinePunct w:val="0"/>
              <w:autoSpaceDE/>
              <w:autoSpaceDN/>
              <w:bidi w:val="0"/>
              <w:adjustRightInd w:val="0"/>
              <w:snapToGrid w:val="0"/>
              <w:spacing w:beforeAutospacing="0" w:line="320" w:lineRule="exact"/>
              <w:ind w:firstLine="0" w:firstLineChars="0"/>
              <w:jc w:val="center"/>
              <w:textAlignment w:val="center"/>
              <w:rPr>
                <w:rFonts w:hint="eastAsia" w:ascii="仿宋_GB2312" w:hAnsi="仿宋_GB2312" w:eastAsia="仿宋_GB2312" w:cs="仿宋_GB2312"/>
                <w:b/>
                <w:bCs/>
                <w:i w:val="0"/>
                <w:color w:val="auto"/>
                <w:sz w:val="21"/>
                <w:szCs w:val="21"/>
                <w:u w:val="none"/>
              </w:rPr>
            </w:pPr>
            <w:r>
              <w:rPr>
                <w:rFonts w:hint="eastAsia" w:ascii="仿宋_GB2312" w:hAnsi="仿宋_GB2312" w:eastAsia="仿宋_GB2312" w:cs="仿宋_GB2312"/>
                <w:b/>
                <w:bCs/>
                <w:i w:val="0"/>
                <w:color w:val="auto"/>
                <w:kern w:val="0"/>
                <w:sz w:val="21"/>
                <w:szCs w:val="21"/>
                <w:u w:val="none"/>
                <w:lang w:val="en-US" w:eastAsia="zh-CN" w:bidi="ar"/>
              </w:rPr>
              <w:t>学校名称</w:t>
            </w:r>
          </w:p>
        </w:tc>
        <w:tc>
          <w:tcPr>
            <w:tcW w:w="588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2D03541">
            <w:pPr>
              <w:keepNext w:val="0"/>
              <w:keepLines w:val="0"/>
              <w:pageBreakBefore w:val="0"/>
              <w:widowControl/>
              <w:suppressLineNumbers w:val="0"/>
              <w:kinsoku/>
              <w:wordWrap/>
              <w:overflowPunct/>
              <w:topLinePunct w:val="0"/>
              <w:autoSpaceDE/>
              <w:autoSpaceDN/>
              <w:bidi w:val="0"/>
              <w:adjustRightInd w:val="0"/>
              <w:snapToGrid w:val="0"/>
              <w:spacing w:beforeAutospacing="0" w:line="320" w:lineRule="exact"/>
              <w:ind w:left="0" w:firstLine="0" w:firstLineChars="0"/>
              <w:jc w:val="center"/>
              <w:textAlignment w:val="center"/>
              <w:rPr>
                <w:rFonts w:hint="eastAsia" w:ascii="仿宋_GB2312" w:hAnsi="仿宋_GB2312" w:eastAsia="仿宋_GB2312" w:cs="仿宋_GB2312"/>
                <w:b/>
                <w:bCs/>
                <w:i w:val="0"/>
                <w:color w:val="auto"/>
                <w:sz w:val="21"/>
                <w:szCs w:val="21"/>
                <w:u w:val="none"/>
              </w:rPr>
            </w:pPr>
            <w:r>
              <w:rPr>
                <w:rFonts w:hint="eastAsia" w:ascii="仿宋_GB2312" w:hAnsi="仿宋_GB2312" w:eastAsia="仿宋_GB2312" w:cs="仿宋_GB2312"/>
                <w:b/>
                <w:bCs/>
                <w:i w:val="0"/>
                <w:color w:val="auto"/>
                <w:kern w:val="0"/>
                <w:sz w:val="21"/>
                <w:szCs w:val="21"/>
                <w:u w:val="none"/>
                <w:lang w:val="en-US" w:eastAsia="zh-CN" w:bidi="ar"/>
              </w:rPr>
              <w:t>办学类型</w:t>
            </w:r>
          </w:p>
        </w:tc>
        <w:tc>
          <w:tcPr>
            <w:tcW w:w="144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19F19B4">
            <w:pPr>
              <w:keepNext w:val="0"/>
              <w:keepLines w:val="0"/>
              <w:pageBreakBefore w:val="0"/>
              <w:widowControl/>
              <w:suppressLineNumbers w:val="0"/>
              <w:kinsoku/>
              <w:wordWrap/>
              <w:overflowPunct/>
              <w:topLinePunct w:val="0"/>
              <w:autoSpaceDE/>
              <w:autoSpaceDN/>
              <w:bidi w:val="0"/>
              <w:adjustRightInd w:val="0"/>
              <w:snapToGrid w:val="0"/>
              <w:spacing w:beforeAutospacing="0" w:line="320" w:lineRule="exact"/>
              <w:ind w:left="0" w:firstLine="0" w:firstLineChars="0"/>
              <w:jc w:val="center"/>
              <w:textAlignment w:val="center"/>
              <w:rPr>
                <w:rFonts w:hint="eastAsia" w:ascii="仿宋_GB2312" w:hAnsi="仿宋_GB2312" w:eastAsia="仿宋_GB2312" w:cs="仿宋_GB2312"/>
                <w:b/>
                <w:bCs/>
                <w:i w:val="0"/>
                <w:color w:val="auto"/>
                <w:sz w:val="21"/>
                <w:szCs w:val="21"/>
                <w:u w:val="none"/>
              </w:rPr>
            </w:pPr>
            <w:r>
              <w:rPr>
                <w:rFonts w:hint="eastAsia" w:ascii="仿宋_GB2312" w:hAnsi="仿宋_GB2312" w:eastAsia="仿宋_GB2312" w:cs="仿宋_GB2312"/>
                <w:b/>
                <w:bCs/>
                <w:i w:val="0"/>
                <w:color w:val="auto"/>
                <w:kern w:val="0"/>
                <w:sz w:val="21"/>
                <w:szCs w:val="21"/>
                <w:u w:val="none"/>
                <w:lang w:val="en-US" w:eastAsia="zh-CN" w:bidi="ar"/>
              </w:rPr>
              <w:t>联系电话</w:t>
            </w:r>
          </w:p>
        </w:tc>
      </w:tr>
      <w:tr w14:paraId="008FB919">
        <w:tblPrEx>
          <w:tblCellMar>
            <w:top w:w="0" w:type="dxa"/>
            <w:left w:w="0" w:type="dxa"/>
            <w:bottom w:w="0" w:type="dxa"/>
            <w:right w:w="0" w:type="dxa"/>
          </w:tblCellMar>
        </w:tblPrEx>
        <w:trPr>
          <w:trHeight w:val="1610" w:hRule="atLeast"/>
          <w:jc w:val="center"/>
        </w:trPr>
        <w:tc>
          <w:tcPr>
            <w:tcW w:w="52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D228654">
            <w:pPr>
              <w:keepNext w:val="0"/>
              <w:keepLines w:val="0"/>
              <w:pageBreakBefore w:val="0"/>
              <w:widowControl/>
              <w:suppressLineNumbers w:val="0"/>
              <w:kinsoku/>
              <w:wordWrap/>
              <w:overflowPunct/>
              <w:topLinePunct w:val="0"/>
              <w:autoSpaceDE/>
              <w:autoSpaceDN/>
              <w:bidi w:val="0"/>
              <w:adjustRightInd w:val="0"/>
              <w:snapToGrid w:val="0"/>
              <w:spacing w:beforeAutospacing="0" w:line="320" w:lineRule="exact"/>
              <w:ind w:left="0" w:firstLine="0" w:firstLineChars="0"/>
              <w:jc w:val="center"/>
              <w:textAlignment w:val="center"/>
              <w:rPr>
                <w:rFonts w:hint="eastAsia" w:ascii="仿宋_GB2312" w:hAnsi="仿宋_GB2312" w:eastAsia="仿宋_GB2312" w:cs="仿宋_GB2312"/>
                <w:b w:val="0"/>
                <w:bCs w:val="0"/>
                <w:i w:val="0"/>
                <w:color w:val="auto"/>
                <w:sz w:val="21"/>
                <w:szCs w:val="21"/>
                <w:u w:val="none"/>
              </w:rPr>
            </w:pPr>
            <w:r>
              <w:rPr>
                <w:rFonts w:hint="eastAsia" w:ascii="仿宋_GB2312" w:hAnsi="仿宋_GB2312" w:eastAsia="仿宋_GB2312" w:cs="仿宋_GB2312"/>
                <w:b w:val="0"/>
                <w:bCs w:val="0"/>
                <w:i w:val="0"/>
                <w:color w:val="auto"/>
                <w:kern w:val="0"/>
                <w:sz w:val="21"/>
                <w:szCs w:val="21"/>
                <w:u w:val="none"/>
                <w:lang w:val="en-US" w:eastAsia="zh-CN" w:bidi="ar"/>
              </w:rPr>
              <w:t>1</w:t>
            </w:r>
          </w:p>
        </w:tc>
        <w:tc>
          <w:tcPr>
            <w:tcW w:w="152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184ED36">
            <w:pPr>
              <w:keepNext w:val="0"/>
              <w:keepLines w:val="0"/>
              <w:pageBreakBefore w:val="0"/>
              <w:widowControl/>
              <w:suppressLineNumbers w:val="0"/>
              <w:kinsoku/>
              <w:wordWrap/>
              <w:overflowPunct/>
              <w:topLinePunct w:val="0"/>
              <w:autoSpaceDE/>
              <w:autoSpaceDN/>
              <w:bidi w:val="0"/>
              <w:adjustRightInd w:val="0"/>
              <w:snapToGrid w:val="0"/>
              <w:spacing w:beforeAutospacing="0" w:line="320" w:lineRule="exact"/>
              <w:ind w:left="0" w:firstLine="0" w:firstLineChars="0"/>
              <w:jc w:val="left"/>
              <w:textAlignment w:val="center"/>
              <w:rPr>
                <w:rFonts w:hint="eastAsia" w:ascii="仿宋_GB2312" w:hAnsi="仿宋_GB2312" w:eastAsia="仿宋_GB2312" w:cs="仿宋_GB2312"/>
                <w:b w:val="0"/>
                <w:bCs w:val="0"/>
                <w:i w:val="0"/>
                <w:color w:val="auto"/>
                <w:sz w:val="21"/>
                <w:szCs w:val="21"/>
                <w:u w:val="none"/>
              </w:rPr>
            </w:pPr>
            <w:r>
              <w:rPr>
                <w:rFonts w:hint="eastAsia" w:ascii="仿宋_GB2312" w:hAnsi="仿宋_GB2312" w:eastAsia="仿宋_GB2312" w:cs="仿宋_GB2312"/>
                <w:b w:val="0"/>
                <w:bCs w:val="0"/>
                <w:i w:val="0"/>
                <w:color w:val="auto"/>
                <w:kern w:val="0"/>
                <w:sz w:val="21"/>
                <w:szCs w:val="21"/>
                <w:u w:val="none"/>
                <w:lang w:val="en-US" w:eastAsia="zh-CN" w:bidi="ar"/>
              </w:rPr>
              <w:t>东至县新沃职业培训学校</w:t>
            </w:r>
          </w:p>
        </w:tc>
        <w:tc>
          <w:tcPr>
            <w:tcW w:w="588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377A331">
            <w:pPr>
              <w:keepNext w:val="0"/>
              <w:keepLines w:val="0"/>
              <w:pageBreakBefore w:val="0"/>
              <w:widowControl/>
              <w:suppressLineNumbers w:val="0"/>
              <w:kinsoku/>
              <w:wordWrap/>
              <w:overflowPunct/>
              <w:topLinePunct w:val="0"/>
              <w:autoSpaceDE/>
              <w:autoSpaceDN/>
              <w:bidi w:val="0"/>
              <w:adjustRightInd w:val="0"/>
              <w:snapToGrid w:val="0"/>
              <w:spacing w:beforeAutospacing="0" w:line="320" w:lineRule="exact"/>
              <w:ind w:left="0" w:firstLine="0" w:firstLineChars="0"/>
              <w:jc w:val="left"/>
              <w:textAlignment w:val="center"/>
              <w:rPr>
                <w:rFonts w:hint="eastAsia" w:ascii="仿宋_GB2312" w:hAnsi="仿宋_GB2312" w:eastAsia="仿宋_GB2312" w:cs="仿宋_GB2312"/>
                <w:b w:val="0"/>
                <w:bCs w:val="0"/>
                <w:i w:val="0"/>
                <w:color w:val="auto"/>
                <w:sz w:val="21"/>
                <w:szCs w:val="21"/>
                <w:u w:val="none"/>
              </w:rPr>
            </w:pPr>
            <w:r>
              <w:rPr>
                <w:rFonts w:hint="eastAsia" w:ascii="仿宋_GB2312" w:hAnsi="仿宋_GB2312" w:eastAsia="仿宋_GB2312" w:cs="仿宋_GB2312"/>
                <w:b w:val="0"/>
                <w:bCs w:val="0"/>
                <w:i w:val="0"/>
                <w:color w:val="auto"/>
                <w:kern w:val="0"/>
                <w:sz w:val="21"/>
                <w:szCs w:val="21"/>
                <w:u w:val="none"/>
                <w:lang w:val="en-US" w:eastAsia="zh-CN" w:bidi="ar"/>
              </w:rPr>
              <w:t xml:space="preserve">    开展初级保育师、美容师；中级及以下育婴员、养老护理员、公共营养师、保健调理（按摩）师、家政服务员职业技能和母婴护理、中医小儿推拿、中医催乳专项能力培训、中式面点师、中式烹调师、西式面点师、西式烹调师、茶艺师、服装制作工、电工、企业人力资源管理师</w:t>
            </w:r>
          </w:p>
        </w:tc>
        <w:tc>
          <w:tcPr>
            <w:tcW w:w="144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ED471A2">
            <w:pPr>
              <w:keepNext w:val="0"/>
              <w:keepLines w:val="0"/>
              <w:pageBreakBefore w:val="0"/>
              <w:widowControl/>
              <w:suppressLineNumbers w:val="0"/>
              <w:kinsoku/>
              <w:wordWrap/>
              <w:overflowPunct/>
              <w:topLinePunct w:val="0"/>
              <w:autoSpaceDE/>
              <w:autoSpaceDN/>
              <w:bidi w:val="0"/>
              <w:adjustRightInd w:val="0"/>
              <w:snapToGrid w:val="0"/>
              <w:spacing w:beforeAutospacing="0" w:line="320" w:lineRule="exact"/>
              <w:ind w:left="0" w:firstLine="0" w:firstLineChars="0"/>
              <w:jc w:val="center"/>
              <w:textAlignment w:val="center"/>
              <w:rPr>
                <w:rFonts w:hint="eastAsia" w:ascii="仿宋_GB2312" w:hAnsi="仿宋_GB2312" w:eastAsia="仿宋_GB2312" w:cs="仿宋_GB2312"/>
                <w:b w:val="0"/>
                <w:bCs w:val="0"/>
                <w:i w:val="0"/>
                <w:color w:val="auto"/>
                <w:sz w:val="21"/>
                <w:szCs w:val="21"/>
                <w:u w:val="none"/>
              </w:rPr>
            </w:pPr>
            <w:r>
              <w:rPr>
                <w:rFonts w:hint="eastAsia" w:ascii="仿宋_GB2312" w:hAnsi="仿宋_GB2312" w:eastAsia="仿宋_GB2312" w:cs="仿宋_GB2312"/>
                <w:b w:val="0"/>
                <w:bCs w:val="0"/>
                <w:i w:val="0"/>
                <w:color w:val="auto"/>
                <w:kern w:val="0"/>
                <w:sz w:val="21"/>
                <w:szCs w:val="21"/>
                <w:u w:val="none"/>
                <w:lang w:val="en-US" w:eastAsia="zh-CN" w:bidi="ar"/>
              </w:rPr>
              <w:t>15156818984</w:t>
            </w:r>
          </w:p>
        </w:tc>
      </w:tr>
      <w:tr w14:paraId="2A606D4A">
        <w:tblPrEx>
          <w:tblCellMar>
            <w:top w:w="0" w:type="dxa"/>
            <w:left w:w="0" w:type="dxa"/>
            <w:bottom w:w="0" w:type="dxa"/>
            <w:right w:w="0" w:type="dxa"/>
          </w:tblCellMar>
        </w:tblPrEx>
        <w:trPr>
          <w:trHeight w:val="1130" w:hRule="atLeast"/>
          <w:jc w:val="center"/>
        </w:trPr>
        <w:tc>
          <w:tcPr>
            <w:tcW w:w="52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C3C6AB1">
            <w:pPr>
              <w:keepNext w:val="0"/>
              <w:keepLines w:val="0"/>
              <w:pageBreakBefore w:val="0"/>
              <w:widowControl/>
              <w:suppressLineNumbers w:val="0"/>
              <w:kinsoku/>
              <w:wordWrap/>
              <w:overflowPunct/>
              <w:topLinePunct w:val="0"/>
              <w:autoSpaceDE/>
              <w:autoSpaceDN/>
              <w:bidi w:val="0"/>
              <w:adjustRightInd w:val="0"/>
              <w:snapToGrid w:val="0"/>
              <w:spacing w:beforeAutospacing="0" w:line="320" w:lineRule="exact"/>
              <w:ind w:left="0" w:firstLine="0" w:firstLineChars="0"/>
              <w:jc w:val="center"/>
              <w:textAlignment w:val="center"/>
              <w:rPr>
                <w:rFonts w:hint="eastAsia" w:ascii="仿宋_GB2312" w:hAnsi="仿宋_GB2312" w:eastAsia="仿宋_GB2312" w:cs="仿宋_GB2312"/>
                <w:b w:val="0"/>
                <w:bCs w:val="0"/>
                <w:i w:val="0"/>
                <w:color w:val="auto"/>
                <w:sz w:val="21"/>
                <w:szCs w:val="21"/>
                <w:u w:val="none"/>
              </w:rPr>
            </w:pPr>
            <w:r>
              <w:rPr>
                <w:rFonts w:hint="eastAsia" w:ascii="仿宋_GB2312" w:hAnsi="仿宋_GB2312" w:eastAsia="仿宋_GB2312" w:cs="仿宋_GB2312"/>
                <w:b w:val="0"/>
                <w:bCs w:val="0"/>
                <w:i w:val="0"/>
                <w:color w:val="auto"/>
                <w:kern w:val="0"/>
                <w:sz w:val="21"/>
                <w:szCs w:val="21"/>
                <w:u w:val="none"/>
                <w:lang w:val="en-US" w:eastAsia="zh-CN" w:bidi="ar"/>
              </w:rPr>
              <w:t>2</w:t>
            </w:r>
          </w:p>
        </w:tc>
        <w:tc>
          <w:tcPr>
            <w:tcW w:w="152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2E5B229">
            <w:pPr>
              <w:keepNext w:val="0"/>
              <w:keepLines w:val="0"/>
              <w:pageBreakBefore w:val="0"/>
              <w:widowControl/>
              <w:suppressLineNumbers w:val="0"/>
              <w:kinsoku/>
              <w:wordWrap/>
              <w:overflowPunct/>
              <w:topLinePunct w:val="0"/>
              <w:autoSpaceDE/>
              <w:autoSpaceDN/>
              <w:bidi w:val="0"/>
              <w:adjustRightInd w:val="0"/>
              <w:snapToGrid w:val="0"/>
              <w:spacing w:beforeAutospacing="0" w:line="320" w:lineRule="exact"/>
              <w:ind w:left="0" w:firstLine="0" w:firstLineChars="0"/>
              <w:jc w:val="left"/>
              <w:textAlignment w:val="center"/>
              <w:rPr>
                <w:rFonts w:hint="eastAsia" w:ascii="仿宋_GB2312" w:hAnsi="仿宋_GB2312" w:eastAsia="仿宋_GB2312" w:cs="仿宋_GB2312"/>
                <w:b w:val="0"/>
                <w:bCs w:val="0"/>
                <w:i w:val="0"/>
                <w:color w:val="auto"/>
                <w:sz w:val="21"/>
                <w:szCs w:val="21"/>
                <w:u w:val="none"/>
              </w:rPr>
            </w:pPr>
            <w:r>
              <w:rPr>
                <w:rFonts w:hint="eastAsia" w:ascii="仿宋_GB2312" w:hAnsi="仿宋_GB2312" w:eastAsia="仿宋_GB2312" w:cs="仿宋_GB2312"/>
                <w:b w:val="0"/>
                <w:bCs w:val="0"/>
                <w:i w:val="0"/>
                <w:color w:val="auto"/>
                <w:kern w:val="0"/>
                <w:sz w:val="21"/>
                <w:szCs w:val="21"/>
                <w:u w:val="none"/>
                <w:lang w:val="en-US" w:eastAsia="zh-CN" w:bidi="ar"/>
              </w:rPr>
              <w:t>东至县十月职业培训学校</w:t>
            </w:r>
          </w:p>
        </w:tc>
        <w:tc>
          <w:tcPr>
            <w:tcW w:w="588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8E46921">
            <w:pPr>
              <w:keepNext w:val="0"/>
              <w:keepLines w:val="0"/>
              <w:pageBreakBefore w:val="0"/>
              <w:widowControl/>
              <w:suppressLineNumbers w:val="0"/>
              <w:kinsoku/>
              <w:wordWrap/>
              <w:overflowPunct/>
              <w:topLinePunct w:val="0"/>
              <w:autoSpaceDE/>
              <w:autoSpaceDN/>
              <w:bidi w:val="0"/>
              <w:adjustRightInd w:val="0"/>
              <w:snapToGrid w:val="0"/>
              <w:spacing w:beforeAutospacing="0" w:line="320" w:lineRule="exact"/>
              <w:ind w:left="0" w:firstLine="0" w:firstLineChars="0"/>
              <w:jc w:val="left"/>
              <w:textAlignment w:val="center"/>
              <w:rPr>
                <w:rFonts w:hint="eastAsia" w:ascii="仿宋_GB2312" w:hAnsi="仿宋_GB2312" w:eastAsia="仿宋_GB2312" w:cs="仿宋_GB2312"/>
                <w:b w:val="0"/>
                <w:bCs w:val="0"/>
                <w:i w:val="0"/>
                <w:color w:val="auto"/>
                <w:sz w:val="21"/>
                <w:szCs w:val="21"/>
                <w:u w:val="none"/>
              </w:rPr>
            </w:pPr>
            <w:r>
              <w:rPr>
                <w:rFonts w:hint="eastAsia" w:ascii="仿宋_GB2312" w:hAnsi="仿宋_GB2312" w:eastAsia="仿宋_GB2312" w:cs="仿宋_GB2312"/>
                <w:b w:val="0"/>
                <w:bCs w:val="0"/>
                <w:i w:val="0"/>
                <w:color w:val="auto"/>
                <w:kern w:val="0"/>
                <w:sz w:val="21"/>
                <w:szCs w:val="21"/>
                <w:u w:val="none"/>
                <w:lang w:val="en-US" w:eastAsia="zh-CN" w:bidi="ar"/>
              </w:rPr>
              <w:t xml:space="preserve">   开展初级育婴员、保育员、母婴护理、中医小儿推拿、中医催乳专项能力培训、健康照护师、养老护理、家政服务员、茶艺师、评茶员、西式面点师、中式面点师、中式烹调师</w:t>
            </w:r>
          </w:p>
        </w:tc>
        <w:tc>
          <w:tcPr>
            <w:tcW w:w="144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8B8264E">
            <w:pPr>
              <w:keepNext w:val="0"/>
              <w:keepLines w:val="0"/>
              <w:pageBreakBefore w:val="0"/>
              <w:widowControl/>
              <w:suppressLineNumbers w:val="0"/>
              <w:kinsoku/>
              <w:wordWrap/>
              <w:overflowPunct/>
              <w:topLinePunct w:val="0"/>
              <w:autoSpaceDE/>
              <w:autoSpaceDN/>
              <w:bidi w:val="0"/>
              <w:adjustRightInd w:val="0"/>
              <w:snapToGrid w:val="0"/>
              <w:spacing w:beforeAutospacing="0" w:line="320" w:lineRule="exact"/>
              <w:ind w:left="0" w:firstLine="0" w:firstLineChars="0"/>
              <w:jc w:val="center"/>
              <w:textAlignment w:val="center"/>
              <w:rPr>
                <w:rFonts w:hint="eastAsia" w:ascii="仿宋_GB2312" w:hAnsi="仿宋_GB2312" w:eastAsia="仿宋_GB2312" w:cs="仿宋_GB2312"/>
                <w:b w:val="0"/>
                <w:bCs w:val="0"/>
                <w:i w:val="0"/>
                <w:color w:val="auto"/>
                <w:sz w:val="21"/>
                <w:szCs w:val="21"/>
                <w:u w:val="none"/>
              </w:rPr>
            </w:pPr>
            <w:r>
              <w:rPr>
                <w:rFonts w:hint="eastAsia" w:ascii="仿宋_GB2312" w:hAnsi="仿宋_GB2312" w:eastAsia="仿宋_GB2312" w:cs="仿宋_GB2312"/>
                <w:b w:val="0"/>
                <w:bCs w:val="0"/>
                <w:i w:val="0"/>
                <w:color w:val="auto"/>
                <w:kern w:val="0"/>
                <w:sz w:val="21"/>
                <w:szCs w:val="21"/>
                <w:u w:val="none"/>
                <w:lang w:val="en-US" w:eastAsia="zh-CN" w:bidi="ar"/>
              </w:rPr>
              <w:t>13625601088</w:t>
            </w:r>
          </w:p>
        </w:tc>
      </w:tr>
      <w:tr w14:paraId="1180D429">
        <w:tblPrEx>
          <w:tblCellMar>
            <w:top w:w="0" w:type="dxa"/>
            <w:left w:w="0" w:type="dxa"/>
            <w:bottom w:w="0" w:type="dxa"/>
            <w:right w:w="0" w:type="dxa"/>
          </w:tblCellMar>
        </w:tblPrEx>
        <w:trPr>
          <w:trHeight w:val="2034" w:hRule="atLeast"/>
          <w:jc w:val="center"/>
        </w:trPr>
        <w:tc>
          <w:tcPr>
            <w:tcW w:w="52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983228C">
            <w:pPr>
              <w:keepNext w:val="0"/>
              <w:keepLines w:val="0"/>
              <w:pageBreakBefore w:val="0"/>
              <w:widowControl/>
              <w:suppressLineNumbers w:val="0"/>
              <w:kinsoku/>
              <w:wordWrap/>
              <w:overflowPunct/>
              <w:topLinePunct w:val="0"/>
              <w:autoSpaceDE/>
              <w:autoSpaceDN/>
              <w:bidi w:val="0"/>
              <w:adjustRightInd w:val="0"/>
              <w:snapToGrid w:val="0"/>
              <w:spacing w:beforeAutospacing="0" w:line="320" w:lineRule="exact"/>
              <w:ind w:left="0" w:firstLine="0" w:firstLineChars="0"/>
              <w:jc w:val="center"/>
              <w:textAlignment w:val="center"/>
              <w:rPr>
                <w:rFonts w:hint="eastAsia" w:ascii="仿宋_GB2312" w:hAnsi="仿宋_GB2312" w:eastAsia="仿宋_GB2312" w:cs="仿宋_GB2312"/>
                <w:b w:val="0"/>
                <w:bCs w:val="0"/>
                <w:i w:val="0"/>
                <w:color w:val="auto"/>
                <w:sz w:val="21"/>
                <w:szCs w:val="21"/>
                <w:u w:val="none"/>
              </w:rPr>
            </w:pPr>
            <w:r>
              <w:rPr>
                <w:rFonts w:hint="eastAsia" w:ascii="仿宋_GB2312" w:hAnsi="仿宋_GB2312" w:eastAsia="仿宋_GB2312" w:cs="仿宋_GB2312"/>
                <w:b w:val="0"/>
                <w:bCs w:val="0"/>
                <w:i w:val="0"/>
                <w:color w:val="auto"/>
                <w:kern w:val="0"/>
                <w:sz w:val="21"/>
                <w:szCs w:val="21"/>
                <w:u w:val="none"/>
                <w:lang w:val="en-US" w:eastAsia="zh-CN" w:bidi="ar"/>
              </w:rPr>
              <w:t>3</w:t>
            </w:r>
          </w:p>
        </w:tc>
        <w:tc>
          <w:tcPr>
            <w:tcW w:w="152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43D9798">
            <w:pPr>
              <w:keepNext w:val="0"/>
              <w:keepLines w:val="0"/>
              <w:pageBreakBefore w:val="0"/>
              <w:widowControl/>
              <w:suppressLineNumbers w:val="0"/>
              <w:kinsoku/>
              <w:wordWrap/>
              <w:overflowPunct/>
              <w:topLinePunct w:val="0"/>
              <w:autoSpaceDE/>
              <w:autoSpaceDN/>
              <w:bidi w:val="0"/>
              <w:adjustRightInd w:val="0"/>
              <w:snapToGrid w:val="0"/>
              <w:spacing w:beforeAutospacing="0" w:line="320" w:lineRule="exact"/>
              <w:ind w:left="0" w:firstLine="0" w:firstLineChars="0"/>
              <w:jc w:val="left"/>
              <w:textAlignment w:val="center"/>
              <w:rPr>
                <w:rFonts w:hint="eastAsia" w:ascii="仿宋_GB2312" w:hAnsi="仿宋_GB2312" w:eastAsia="仿宋_GB2312" w:cs="仿宋_GB2312"/>
                <w:b w:val="0"/>
                <w:bCs w:val="0"/>
                <w:i w:val="0"/>
                <w:color w:val="auto"/>
                <w:sz w:val="21"/>
                <w:szCs w:val="21"/>
                <w:u w:val="none"/>
              </w:rPr>
            </w:pPr>
            <w:r>
              <w:rPr>
                <w:rFonts w:hint="eastAsia" w:ascii="仿宋_GB2312" w:hAnsi="仿宋_GB2312" w:eastAsia="仿宋_GB2312" w:cs="仿宋_GB2312"/>
                <w:b w:val="0"/>
                <w:bCs w:val="0"/>
                <w:i w:val="0"/>
                <w:color w:val="auto"/>
                <w:kern w:val="0"/>
                <w:sz w:val="21"/>
                <w:szCs w:val="21"/>
                <w:u w:val="none"/>
                <w:lang w:val="en-US" w:eastAsia="zh-CN" w:bidi="ar"/>
              </w:rPr>
              <w:t>东至县溪小镇职业培训学校</w:t>
            </w:r>
          </w:p>
        </w:tc>
        <w:tc>
          <w:tcPr>
            <w:tcW w:w="588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5BD2F0D">
            <w:pPr>
              <w:keepNext w:val="0"/>
              <w:keepLines w:val="0"/>
              <w:pageBreakBefore w:val="0"/>
              <w:widowControl/>
              <w:suppressLineNumbers w:val="0"/>
              <w:kinsoku/>
              <w:wordWrap/>
              <w:overflowPunct/>
              <w:topLinePunct w:val="0"/>
              <w:autoSpaceDE/>
              <w:autoSpaceDN/>
              <w:bidi w:val="0"/>
              <w:adjustRightInd w:val="0"/>
              <w:snapToGrid w:val="0"/>
              <w:spacing w:beforeAutospacing="0" w:line="320" w:lineRule="exact"/>
              <w:ind w:left="0" w:firstLine="0" w:firstLineChars="0"/>
              <w:jc w:val="left"/>
              <w:textAlignment w:val="center"/>
              <w:rPr>
                <w:rFonts w:hint="eastAsia" w:ascii="仿宋_GB2312" w:hAnsi="仿宋_GB2312" w:eastAsia="仿宋_GB2312" w:cs="仿宋_GB2312"/>
                <w:b w:val="0"/>
                <w:bCs w:val="0"/>
                <w:i w:val="0"/>
                <w:color w:val="auto"/>
                <w:sz w:val="21"/>
                <w:szCs w:val="21"/>
                <w:u w:val="none"/>
              </w:rPr>
            </w:pPr>
            <w:r>
              <w:rPr>
                <w:rFonts w:hint="eastAsia" w:ascii="仿宋_GB2312" w:hAnsi="仿宋_GB2312" w:eastAsia="仿宋_GB2312" w:cs="仿宋_GB2312"/>
                <w:b w:val="0"/>
                <w:bCs w:val="0"/>
                <w:i w:val="0"/>
                <w:color w:val="auto"/>
                <w:kern w:val="0"/>
                <w:sz w:val="21"/>
                <w:szCs w:val="21"/>
                <w:u w:val="none"/>
                <w:lang w:val="en-US" w:eastAsia="zh-CN" w:bidi="ar"/>
              </w:rPr>
              <w:t xml:space="preserve">    开展初级电子商务师（含跨境电商、农村电商）、动画制作人员、计算机外部设备装配调试员、计算机维修工、计算机网络管理员职业技能和计算机中文速记、图形图像处理、办公软件应用、图文排版设计、信息安全管理、网络系统管理专项职业能力培训；中级中式烹调师、茶艺师、公共营养师、评茶员、家政服务员、企业人力资源管理师、养老护理员、育婴员、美容师</w:t>
            </w:r>
          </w:p>
        </w:tc>
        <w:tc>
          <w:tcPr>
            <w:tcW w:w="144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FD5EF5D">
            <w:pPr>
              <w:keepNext w:val="0"/>
              <w:keepLines w:val="0"/>
              <w:pageBreakBefore w:val="0"/>
              <w:widowControl/>
              <w:suppressLineNumbers w:val="0"/>
              <w:kinsoku/>
              <w:wordWrap/>
              <w:overflowPunct/>
              <w:topLinePunct w:val="0"/>
              <w:autoSpaceDE/>
              <w:autoSpaceDN/>
              <w:bidi w:val="0"/>
              <w:adjustRightInd w:val="0"/>
              <w:snapToGrid w:val="0"/>
              <w:spacing w:beforeAutospacing="0" w:line="320" w:lineRule="exact"/>
              <w:ind w:left="0" w:firstLine="0" w:firstLineChars="0"/>
              <w:jc w:val="center"/>
              <w:textAlignment w:val="center"/>
              <w:rPr>
                <w:rFonts w:hint="eastAsia" w:ascii="仿宋_GB2312" w:hAnsi="仿宋_GB2312" w:eastAsia="仿宋_GB2312" w:cs="仿宋_GB2312"/>
                <w:b w:val="0"/>
                <w:bCs w:val="0"/>
                <w:i w:val="0"/>
                <w:color w:val="auto"/>
                <w:sz w:val="21"/>
                <w:szCs w:val="21"/>
                <w:u w:val="none"/>
              </w:rPr>
            </w:pPr>
            <w:r>
              <w:rPr>
                <w:rFonts w:hint="eastAsia" w:ascii="仿宋_GB2312" w:hAnsi="仿宋_GB2312" w:eastAsia="仿宋_GB2312" w:cs="仿宋_GB2312"/>
                <w:b w:val="0"/>
                <w:bCs w:val="0"/>
                <w:i w:val="0"/>
                <w:color w:val="auto"/>
                <w:kern w:val="0"/>
                <w:sz w:val="21"/>
                <w:szCs w:val="21"/>
                <w:u w:val="none"/>
                <w:lang w:val="en-US" w:eastAsia="zh-CN" w:bidi="ar"/>
              </w:rPr>
              <w:t>13395661670</w:t>
            </w:r>
          </w:p>
        </w:tc>
      </w:tr>
      <w:tr w14:paraId="11C3584C">
        <w:tblPrEx>
          <w:tblCellMar>
            <w:top w:w="0" w:type="dxa"/>
            <w:left w:w="0" w:type="dxa"/>
            <w:bottom w:w="0" w:type="dxa"/>
            <w:right w:w="0" w:type="dxa"/>
          </w:tblCellMar>
        </w:tblPrEx>
        <w:trPr>
          <w:trHeight w:val="1335" w:hRule="atLeast"/>
          <w:jc w:val="center"/>
        </w:trPr>
        <w:tc>
          <w:tcPr>
            <w:tcW w:w="52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EF9211E">
            <w:pPr>
              <w:keepNext w:val="0"/>
              <w:keepLines w:val="0"/>
              <w:pageBreakBefore w:val="0"/>
              <w:widowControl/>
              <w:suppressLineNumbers w:val="0"/>
              <w:kinsoku/>
              <w:wordWrap/>
              <w:overflowPunct/>
              <w:topLinePunct w:val="0"/>
              <w:autoSpaceDE/>
              <w:autoSpaceDN/>
              <w:bidi w:val="0"/>
              <w:adjustRightInd w:val="0"/>
              <w:snapToGrid w:val="0"/>
              <w:spacing w:beforeAutospacing="0" w:line="320" w:lineRule="exact"/>
              <w:ind w:left="0" w:firstLine="0" w:firstLineChars="0"/>
              <w:jc w:val="center"/>
              <w:textAlignment w:val="center"/>
              <w:rPr>
                <w:rFonts w:hint="eastAsia" w:ascii="仿宋_GB2312" w:hAnsi="仿宋_GB2312" w:eastAsia="仿宋_GB2312" w:cs="仿宋_GB2312"/>
                <w:b w:val="0"/>
                <w:bCs w:val="0"/>
                <w:i w:val="0"/>
                <w:color w:val="auto"/>
                <w:sz w:val="21"/>
                <w:szCs w:val="21"/>
                <w:u w:val="none"/>
              </w:rPr>
            </w:pPr>
            <w:r>
              <w:rPr>
                <w:rFonts w:hint="eastAsia" w:ascii="仿宋_GB2312" w:hAnsi="仿宋_GB2312" w:eastAsia="仿宋_GB2312" w:cs="仿宋_GB2312"/>
                <w:b w:val="0"/>
                <w:bCs w:val="0"/>
                <w:i w:val="0"/>
                <w:color w:val="auto"/>
                <w:kern w:val="0"/>
                <w:sz w:val="21"/>
                <w:szCs w:val="21"/>
                <w:u w:val="none"/>
                <w:lang w:val="en-US" w:eastAsia="zh-CN" w:bidi="ar"/>
              </w:rPr>
              <w:t>4</w:t>
            </w:r>
          </w:p>
        </w:tc>
        <w:tc>
          <w:tcPr>
            <w:tcW w:w="152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D6007CE">
            <w:pPr>
              <w:keepNext w:val="0"/>
              <w:keepLines w:val="0"/>
              <w:pageBreakBefore w:val="0"/>
              <w:widowControl/>
              <w:suppressLineNumbers w:val="0"/>
              <w:kinsoku/>
              <w:wordWrap/>
              <w:overflowPunct/>
              <w:topLinePunct w:val="0"/>
              <w:autoSpaceDE/>
              <w:autoSpaceDN/>
              <w:bidi w:val="0"/>
              <w:adjustRightInd w:val="0"/>
              <w:snapToGrid w:val="0"/>
              <w:spacing w:beforeAutospacing="0" w:line="320" w:lineRule="exact"/>
              <w:ind w:left="0" w:firstLine="0" w:firstLineChars="0"/>
              <w:jc w:val="left"/>
              <w:textAlignment w:val="center"/>
              <w:rPr>
                <w:rFonts w:hint="eastAsia" w:ascii="仿宋_GB2312" w:hAnsi="仿宋_GB2312" w:eastAsia="仿宋_GB2312" w:cs="仿宋_GB2312"/>
                <w:b w:val="0"/>
                <w:bCs w:val="0"/>
                <w:i w:val="0"/>
                <w:color w:val="auto"/>
                <w:sz w:val="21"/>
                <w:szCs w:val="21"/>
                <w:u w:val="none"/>
              </w:rPr>
            </w:pPr>
            <w:r>
              <w:rPr>
                <w:rFonts w:hint="eastAsia" w:ascii="仿宋_GB2312" w:hAnsi="仿宋_GB2312" w:eastAsia="仿宋_GB2312" w:cs="仿宋_GB2312"/>
                <w:b w:val="0"/>
                <w:bCs w:val="0"/>
                <w:i w:val="0"/>
                <w:color w:val="auto"/>
                <w:kern w:val="0"/>
                <w:sz w:val="21"/>
                <w:szCs w:val="21"/>
                <w:u w:val="none"/>
                <w:lang w:val="en-US" w:eastAsia="zh-CN" w:bidi="ar"/>
              </w:rPr>
              <w:t>东至县新邦职业培训学校</w:t>
            </w:r>
          </w:p>
        </w:tc>
        <w:tc>
          <w:tcPr>
            <w:tcW w:w="588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782075E">
            <w:pPr>
              <w:keepNext w:val="0"/>
              <w:keepLines w:val="0"/>
              <w:pageBreakBefore w:val="0"/>
              <w:widowControl/>
              <w:suppressLineNumbers w:val="0"/>
              <w:kinsoku/>
              <w:wordWrap/>
              <w:overflowPunct/>
              <w:topLinePunct w:val="0"/>
              <w:autoSpaceDE/>
              <w:autoSpaceDN/>
              <w:bidi w:val="0"/>
              <w:adjustRightInd w:val="0"/>
              <w:snapToGrid w:val="0"/>
              <w:spacing w:beforeAutospacing="0" w:line="320" w:lineRule="exact"/>
              <w:ind w:left="0" w:firstLine="0" w:firstLineChars="0"/>
              <w:jc w:val="left"/>
              <w:textAlignment w:val="center"/>
              <w:rPr>
                <w:rFonts w:hint="eastAsia" w:ascii="仿宋_GB2312" w:hAnsi="仿宋_GB2312" w:eastAsia="仿宋_GB2312" w:cs="仿宋_GB2312"/>
                <w:b w:val="0"/>
                <w:bCs w:val="0"/>
                <w:i w:val="0"/>
                <w:color w:val="auto"/>
                <w:sz w:val="21"/>
                <w:szCs w:val="21"/>
                <w:u w:val="none"/>
              </w:rPr>
            </w:pPr>
            <w:r>
              <w:rPr>
                <w:rFonts w:hint="eastAsia" w:ascii="仿宋_GB2312" w:hAnsi="仿宋_GB2312" w:eastAsia="仿宋_GB2312" w:cs="仿宋_GB2312"/>
                <w:b w:val="0"/>
                <w:bCs w:val="0"/>
                <w:i w:val="0"/>
                <w:color w:val="auto"/>
                <w:kern w:val="0"/>
                <w:sz w:val="21"/>
                <w:szCs w:val="21"/>
                <w:u w:val="none"/>
                <w:lang w:val="en-US" w:eastAsia="zh-CN" w:bidi="ar"/>
              </w:rPr>
              <w:t xml:space="preserve">   开展初级育婴员、家政服务员、保洁员、养老护理员、病患陪护初级职业技能，母婴护理、中医小儿推拿、中医催乳、中医康复理疗专项能力培训、中式面点（小吃）制作职业技能；中级电子商务师、保育师、茶艺师、公共营养师</w:t>
            </w:r>
          </w:p>
        </w:tc>
        <w:tc>
          <w:tcPr>
            <w:tcW w:w="144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547EB20">
            <w:pPr>
              <w:keepNext w:val="0"/>
              <w:keepLines w:val="0"/>
              <w:pageBreakBefore w:val="0"/>
              <w:widowControl/>
              <w:suppressLineNumbers w:val="0"/>
              <w:kinsoku/>
              <w:wordWrap/>
              <w:overflowPunct/>
              <w:topLinePunct w:val="0"/>
              <w:autoSpaceDE/>
              <w:autoSpaceDN/>
              <w:bidi w:val="0"/>
              <w:adjustRightInd w:val="0"/>
              <w:snapToGrid w:val="0"/>
              <w:spacing w:beforeAutospacing="0" w:line="320" w:lineRule="exact"/>
              <w:ind w:left="0" w:firstLine="0" w:firstLineChars="0"/>
              <w:jc w:val="center"/>
              <w:textAlignment w:val="center"/>
              <w:rPr>
                <w:rFonts w:hint="eastAsia" w:ascii="仿宋_GB2312" w:hAnsi="仿宋_GB2312" w:eastAsia="仿宋_GB2312" w:cs="仿宋_GB2312"/>
                <w:b w:val="0"/>
                <w:bCs w:val="0"/>
                <w:i w:val="0"/>
                <w:color w:val="auto"/>
                <w:sz w:val="21"/>
                <w:szCs w:val="21"/>
                <w:u w:val="none"/>
              </w:rPr>
            </w:pPr>
            <w:r>
              <w:rPr>
                <w:rFonts w:hint="eastAsia" w:ascii="仿宋_GB2312" w:hAnsi="仿宋_GB2312" w:eastAsia="仿宋_GB2312" w:cs="仿宋_GB2312"/>
                <w:b w:val="0"/>
                <w:bCs w:val="0"/>
                <w:i w:val="0"/>
                <w:color w:val="auto"/>
                <w:kern w:val="0"/>
                <w:sz w:val="21"/>
                <w:szCs w:val="21"/>
                <w:u w:val="none"/>
                <w:lang w:val="en-US" w:eastAsia="zh-CN" w:bidi="ar"/>
              </w:rPr>
              <w:t>13856615887</w:t>
            </w:r>
          </w:p>
        </w:tc>
      </w:tr>
      <w:tr w14:paraId="2E80B128">
        <w:tblPrEx>
          <w:tblCellMar>
            <w:top w:w="0" w:type="dxa"/>
            <w:left w:w="0" w:type="dxa"/>
            <w:bottom w:w="0" w:type="dxa"/>
            <w:right w:w="0" w:type="dxa"/>
          </w:tblCellMar>
        </w:tblPrEx>
        <w:trPr>
          <w:trHeight w:val="517" w:hRule="atLeast"/>
          <w:jc w:val="center"/>
        </w:trPr>
        <w:tc>
          <w:tcPr>
            <w:tcW w:w="52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B5CE3B8">
            <w:pPr>
              <w:keepNext w:val="0"/>
              <w:keepLines w:val="0"/>
              <w:pageBreakBefore w:val="0"/>
              <w:widowControl/>
              <w:suppressLineNumbers w:val="0"/>
              <w:kinsoku/>
              <w:wordWrap/>
              <w:overflowPunct/>
              <w:topLinePunct w:val="0"/>
              <w:autoSpaceDE/>
              <w:autoSpaceDN/>
              <w:bidi w:val="0"/>
              <w:adjustRightInd w:val="0"/>
              <w:snapToGrid w:val="0"/>
              <w:spacing w:beforeAutospacing="0" w:line="320" w:lineRule="exact"/>
              <w:ind w:left="0" w:firstLine="0" w:firstLineChars="0"/>
              <w:jc w:val="center"/>
              <w:textAlignment w:val="center"/>
              <w:rPr>
                <w:rFonts w:hint="eastAsia" w:ascii="仿宋_GB2312" w:hAnsi="仿宋_GB2312" w:eastAsia="仿宋_GB2312" w:cs="仿宋_GB2312"/>
                <w:b w:val="0"/>
                <w:bCs w:val="0"/>
                <w:i w:val="0"/>
                <w:color w:val="auto"/>
                <w:sz w:val="21"/>
                <w:szCs w:val="21"/>
                <w:u w:val="none"/>
              </w:rPr>
            </w:pPr>
            <w:r>
              <w:rPr>
                <w:rFonts w:hint="eastAsia" w:ascii="仿宋_GB2312" w:hAnsi="仿宋_GB2312" w:eastAsia="仿宋_GB2312" w:cs="仿宋_GB2312"/>
                <w:b w:val="0"/>
                <w:bCs w:val="0"/>
                <w:i w:val="0"/>
                <w:color w:val="auto"/>
                <w:kern w:val="0"/>
                <w:sz w:val="21"/>
                <w:szCs w:val="21"/>
                <w:u w:val="none"/>
                <w:lang w:val="en-US" w:eastAsia="zh-CN" w:bidi="ar"/>
              </w:rPr>
              <w:t>5</w:t>
            </w:r>
          </w:p>
        </w:tc>
        <w:tc>
          <w:tcPr>
            <w:tcW w:w="152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3FE72B7">
            <w:pPr>
              <w:keepNext w:val="0"/>
              <w:keepLines w:val="0"/>
              <w:pageBreakBefore w:val="0"/>
              <w:widowControl/>
              <w:suppressLineNumbers w:val="0"/>
              <w:kinsoku/>
              <w:wordWrap/>
              <w:overflowPunct/>
              <w:topLinePunct w:val="0"/>
              <w:autoSpaceDE/>
              <w:autoSpaceDN/>
              <w:bidi w:val="0"/>
              <w:adjustRightInd w:val="0"/>
              <w:snapToGrid w:val="0"/>
              <w:spacing w:beforeAutospacing="0" w:line="320" w:lineRule="exact"/>
              <w:ind w:left="0" w:firstLine="0" w:firstLineChars="0"/>
              <w:jc w:val="left"/>
              <w:textAlignment w:val="center"/>
              <w:rPr>
                <w:rFonts w:hint="eastAsia" w:ascii="仿宋_GB2312" w:hAnsi="仿宋_GB2312" w:eastAsia="仿宋_GB2312" w:cs="仿宋_GB2312"/>
                <w:b w:val="0"/>
                <w:bCs w:val="0"/>
                <w:i w:val="0"/>
                <w:color w:val="auto"/>
                <w:sz w:val="21"/>
                <w:szCs w:val="21"/>
                <w:u w:val="none"/>
              </w:rPr>
            </w:pPr>
            <w:r>
              <w:rPr>
                <w:rFonts w:hint="eastAsia" w:ascii="仿宋_GB2312" w:hAnsi="仿宋_GB2312" w:eastAsia="仿宋_GB2312" w:cs="仿宋_GB2312"/>
                <w:b w:val="0"/>
                <w:bCs w:val="0"/>
                <w:i w:val="0"/>
                <w:color w:val="auto"/>
                <w:kern w:val="0"/>
                <w:sz w:val="21"/>
                <w:szCs w:val="21"/>
                <w:u w:val="none"/>
                <w:lang w:val="en-US" w:eastAsia="zh-CN" w:bidi="ar"/>
              </w:rPr>
              <w:t>东至县摩登美容美发培训学校</w:t>
            </w:r>
          </w:p>
        </w:tc>
        <w:tc>
          <w:tcPr>
            <w:tcW w:w="588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844783B">
            <w:pPr>
              <w:keepNext w:val="0"/>
              <w:keepLines w:val="0"/>
              <w:pageBreakBefore w:val="0"/>
              <w:widowControl/>
              <w:suppressLineNumbers w:val="0"/>
              <w:kinsoku/>
              <w:wordWrap/>
              <w:overflowPunct/>
              <w:topLinePunct w:val="0"/>
              <w:autoSpaceDE/>
              <w:autoSpaceDN/>
              <w:bidi w:val="0"/>
              <w:adjustRightInd w:val="0"/>
              <w:snapToGrid w:val="0"/>
              <w:spacing w:beforeAutospacing="0" w:line="320" w:lineRule="exact"/>
              <w:ind w:left="0" w:firstLine="420" w:firstLineChars="200"/>
              <w:jc w:val="left"/>
              <w:textAlignment w:val="center"/>
              <w:rPr>
                <w:rFonts w:hint="eastAsia" w:ascii="仿宋_GB2312" w:hAnsi="仿宋_GB2312" w:eastAsia="仿宋_GB2312" w:cs="仿宋_GB2312"/>
                <w:b w:val="0"/>
                <w:bCs w:val="0"/>
                <w:i w:val="0"/>
                <w:color w:val="auto"/>
                <w:sz w:val="21"/>
                <w:szCs w:val="21"/>
                <w:u w:val="none"/>
              </w:rPr>
            </w:pPr>
            <w:r>
              <w:rPr>
                <w:rFonts w:hint="eastAsia" w:ascii="仿宋_GB2312" w:hAnsi="仿宋_GB2312" w:eastAsia="仿宋_GB2312" w:cs="仿宋_GB2312"/>
                <w:b w:val="0"/>
                <w:bCs w:val="0"/>
                <w:i w:val="0"/>
                <w:color w:val="auto"/>
                <w:kern w:val="0"/>
                <w:sz w:val="21"/>
                <w:szCs w:val="21"/>
                <w:u w:val="none"/>
                <w:lang w:val="en-US" w:eastAsia="zh-CN" w:bidi="ar"/>
              </w:rPr>
              <w:t>开展初级美容美发职业技能培训</w:t>
            </w:r>
          </w:p>
        </w:tc>
        <w:tc>
          <w:tcPr>
            <w:tcW w:w="144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34E4D33">
            <w:pPr>
              <w:keepNext w:val="0"/>
              <w:keepLines w:val="0"/>
              <w:pageBreakBefore w:val="0"/>
              <w:widowControl/>
              <w:suppressLineNumbers w:val="0"/>
              <w:kinsoku/>
              <w:wordWrap/>
              <w:overflowPunct/>
              <w:topLinePunct w:val="0"/>
              <w:autoSpaceDE/>
              <w:autoSpaceDN/>
              <w:bidi w:val="0"/>
              <w:adjustRightInd w:val="0"/>
              <w:snapToGrid w:val="0"/>
              <w:spacing w:beforeAutospacing="0" w:line="320" w:lineRule="exact"/>
              <w:ind w:left="0" w:firstLine="0" w:firstLineChars="0"/>
              <w:jc w:val="center"/>
              <w:textAlignment w:val="center"/>
              <w:rPr>
                <w:rFonts w:hint="eastAsia" w:ascii="仿宋_GB2312" w:hAnsi="仿宋_GB2312" w:eastAsia="仿宋_GB2312" w:cs="仿宋_GB2312"/>
                <w:b w:val="0"/>
                <w:bCs w:val="0"/>
                <w:i w:val="0"/>
                <w:color w:val="auto"/>
                <w:sz w:val="21"/>
                <w:szCs w:val="21"/>
                <w:u w:val="none"/>
              </w:rPr>
            </w:pPr>
            <w:r>
              <w:rPr>
                <w:rFonts w:hint="eastAsia" w:ascii="仿宋_GB2312" w:hAnsi="仿宋_GB2312" w:eastAsia="仿宋_GB2312" w:cs="仿宋_GB2312"/>
                <w:b w:val="0"/>
                <w:bCs w:val="0"/>
                <w:i w:val="0"/>
                <w:color w:val="auto"/>
                <w:kern w:val="0"/>
                <w:sz w:val="21"/>
                <w:szCs w:val="21"/>
                <w:u w:val="none"/>
                <w:lang w:val="en-US" w:eastAsia="zh-CN" w:bidi="ar"/>
              </w:rPr>
              <w:t>13866569979</w:t>
            </w:r>
          </w:p>
        </w:tc>
      </w:tr>
      <w:tr w14:paraId="0DD9F512">
        <w:tblPrEx>
          <w:tblCellMar>
            <w:top w:w="0" w:type="dxa"/>
            <w:left w:w="0" w:type="dxa"/>
            <w:bottom w:w="0" w:type="dxa"/>
            <w:right w:w="0" w:type="dxa"/>
          </w:tblCellMar>
        </w:tblPrEx>
        <w:trPr>
          <w:trHeight w:val="820" w:hRule="atLeast"/>
          <w:jc w:val="center"/>
        </w:trPr>
        <w:tc>
          <w:tcPr>
            <w:tcW w:w="52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77DBC40">
            <w:pPr>
              <w:keepNext w:val="0"/>
              <w:keepLines w:val="0"/>
              <w:pageBreakBefore w:val="0"/>
              <w:widowControl/>
              <w:suppressLineNumbers w:val="0"/>
              <w:kinsoku/>
              <w:wordWrap/>
              <w:overflowPunct/>
              <w:topLinePunct w:val="0"/>
              <w:autoSpaceDE/>
              <w:autoSpaceDN/>
              <w:bidi w:val="0"/>
              <w:adjustRightInd w:val="0"/>
              <w:snapToGrid w:val="0"/>
              <w:spacing w:beforeAutospacing="0" w:line="320" w:lineRule="exact"/>
              <w:ind w:left="0" w:firstLine="0" w:firstLineChars="0"/>
              <w:jc w:val="center"/>
              <w:textAlignment w:val="center"/>
              <w:rPr>
                <w:rFonts w:hint="eastAsia" w:ascii="仿宋_GB2312" w:hAnsi="仿宋_GB2312" w:eastAsia="仿宋_GB2312" w:cs="仿宋_GB2312"/>
                <w:b w:val="0"/>
                <w:bCs w:val="0"/>
                <w:i w:val="0"/>
                <w:color w:val="auto"/>
                <w:sz w:val="21"/>
                <w:szCs w:val="21"/>
                <w:u w:val="none"/>
              </w:rPr>
            </w:pPr>
            <w:r>
              <w:rPr>
                <w:rFonts w:hint="eastAsia" w:ascii="仿宋_GB2312" w:hAnsi="仿宋_GB2312" w:eastAsia="仿宋_GB2312" w:cs="仿宋_GB2312"/>
                <w:b w:val="0"/>
                <w:bCs w:val="0"/>
                <w:i w:val="0"/>
                <w:color w:val="auto"/>
                <w:kern w:val="0"/>
                <w:sz w:val="21"/>
                <w:szCs w:val="21"/>
                <w:u w:val="none"/>
                <w:lang w:val="en-US" w:eastAsia="zh-CN" w:bidi="ar"/>
              </w:rPr>
              <w:t>6</w:t>
            </w:r>
          </w:p>
        </w:tc>
        <w:tc>
          <w:tcPr>
            <w:tcW w:w="152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827FDE7">
            <w:pPr>
              <w:keepNext w:val="0"/>
              <w:keepLines w:val="0"/>
              <w:pageBreakBefore w:val="0"/>
              <w:widowControl/>
              <w:suppressLineNumbers w:val="0"/>
              <w:kinsoku/>
              <w:wordWrap/>
              <w:overflowPunct/>
              <w:topLinePunct w:val="0"/>
              <w:autoSpaceDE/>
              <w:autoSpaceDN/>
              <w:bidi w:val="0"/>
              <w:adjustRightInd w:val="0"/>
              <w:snapToGrid w:val="0"/>
              <w:spacing w:beforeAutospacing="0" w:line="320" w:lineRule="exact"/>
              <w:ind w:left="0" w:firstLine="0" w:firstLineChars="0"/>
              <w:jc w:val="left"/>
              <w:textAlignment w:val="center"/>
              <w:rPr>
                <w:rFonts w:hint="eastAsia" w:ascii="仿宋_GB2312" w:hAnsi="仿宋_GB2312" w:eastAsia="仿宋_GB2312" w:cs="仿宋_GB2312"/>
                <w:b w:val="0"/>
                <w:bCs w:val="0"/>
                <w:i w:val="0"/>
                <w:color w:val="auto"/>
                <w:sz w:val="21"/>
                <w:szCs w:val="21"/>
                <w:u w:val="none"/>
              </w:rPr>
            </w:pPr>
            <w:r>
              <w:rPr>
                <w:rFonts w:hint="eastAsia" w:ascii="仿宋_GB2312" w:hAnsi="仿宋_GB2312" w:eastAsia="仿宋_GB2312" w:cs="仿宋_GB2312"/>
                <w:b w:val="0"/>
                <w:bCs w:val="0"/>
                <w:i w:val="0"/>
                <w:color w:val="auto"/>
                <w:kern w:val="0"/>
                <w:sz w:val="21"/>
                <w:szCs w:val="21"/>
                <w:u w:val="none"/>
                <w:lang w:val="en-US" w:eastAsia="zh-CN" w:bidi="ar"/>
              </w:rPr>
              <w:t>东至县君悦职业培训学校</w:t>
            </w:r>
          </w:p>
        </w:tc>
        <w:tc>
          <w:tcPr>
            <w:tcW w:w="588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64A1ED4">
            <w:pPr>
              <w:keepNext w:val="0"/>
              <w:keepLines w:val="0"/>
              <w:pageBreakBefore w:val="0"/>
              <w:widowControl/>
              <w:suppressLineNumbers w:val="0"/>
              <w:kinsoku/>
              <w:wordWrap/>
              <w:overflowPunct/>
              <w:topLinePunct w:val="0"/>
              <w:autoSpaceDE/>
              <w:autoSpaceDN/>
              <w:bidi w:val="0"/>
              <w:adjustRightInd w:val="0"/>
              <w:snapToGrid w:val="0"/>
              <w:spacing w:beforeAutospacing="0" w:line="320" w:lineRule="exact"/>
              <w:ind w:left="0" w:firstLine="420" w:firstLineChars="200"/>
              <w:jc w:val="left"/>
              <w:textAlignment w:val="center"/>
              <w:rPr>
                <w:rFonts w:hint="eastAsia" w:ascii="仿宋_GB2312" w:hAnsi="仿宋_GB2312" w:eastAsia="仿宋_GB2312" w:cs="仿宋_GB2312"/>
                <w:b w:val="0"/>
                <w:bCs w:val="0"/>
                <w:i w:val="0"/>
                <w:color w:val="auto"/>
                <w:sz w:val="21"/>
                <w:szCs w:val="21"/>
                <w:u w:val="none"/>
              </w:rPr>
            </w:pPr>
            <w:r>
              <w:rPr>
                <w:rFonts w:hint="eastAsia" w:ascii="仿宋_GB2312" w:hAnsi="仿宋_GB2312" w:eastAsia="仿宋_GB2312" w:cs="仿宋_GB2312"/>
                <w:i w:val="0"/>
                <w:color w:val="auto"/>
                <w:kern w:val="0"/>
                <w:sz w:val="21"/>
                <w:szCs w:val="21"/>
                <w:u w:val="none"/>
                <w:lang w:val="en-US" w:eastAsia="zh-CN" w:bidi="ar"/>
              </w:rPr>
              <w:t>开展初级中式烹调师、中式面点师、特色风味美食制作等技能培训</w:t>
            </w:r>
          </w:p>
        </w:tc>
        <w:tc>
          <w:tcPr>
            <w:tcW w:w="144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047BC6C">
            <w:pPr>
              <w:keepNext w:val="0"/>
              <w:keepLines w:val="0"/>
              <w:pageBreakBefore w:val="0"/>
              <w:widowControl/>
              <w:suppressLineNumbers w:val="0"/>
              <w:kinsoku/>
              <w:wordWrap/>
              <w:overflowPunct/>
              <w:topLinePunct w:val="0"/>
              <w:autoSpaceDE/>
              <w:autoSpaceDN/>
              <w:bidi w:val="0"/>
              <w:adjustRightInd w:val="0"/>
              <w:snapToGrid w:val="0"/>
              <w:spacing w:beforeAutospacing="0" w:line="320" w:lineRule="exact"/>
              <w:ind w:left="0" w:firstLine="0" w:firstLineChars="0"/>
              <w:jc w:val="center"/>
              <w:textAlignment w:val="center"/>
              <w:rPr>
                <w:rFonts w:hint="eastAsia" w:ascii="仿宋_GB2312" w:hAnsi="仿宋_GB2312" w:eastAsia="仿宋_GB2312" w:cs="仿宋_GB2312"/>
                <w:b w:val="0"/>
                <w:bCs w:val="0"/>
                <w:i w:val="0"/>
                <w:color w:val="auto"/>
                <w:sz w:val="21"/>
                <w:szCs w:val="21"/>
                <w:u w:val="none"/>
              </w:rPr>
            </w:pPr>
            <w:r>
              <w:rPr>
                <w:rFonts w:hint="eastAsia" w:ascii="仿宋_GB2312" w:hAnsi="仿宋_GB2312" w:eastAsia="仿宋_GB2312" w:cs="仿宋_GB2312"/>
                <w:b w:val="0"/>
                <w:bCs w:val="0"/>
                <w:i w:val="0"/>
                <w:color w:val="auto"/>
                <w:kern w:val="0"/>
                <w:sz w:val="21"/>
                <w:szCs w:val="21"/>
                <w:u w:val="none"/>
                <w:lang w:val="en-US" w:eastAsia="zh-CN" w:bidi="ar"/>
              </w:rPr>
              <w:t>13955525488</w:t>
            </w:r>
          </w:p>
        </w:tc>
      </w:tr>
    </w:tbl>
    <w:p w14:paraId="330A7505">
      <w:pPr>
        <w:pStyle w:val="8"/>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40" w:lineRule="exact"/>
        <w:ind w:left="0" w:right="0" w:firstLine="482" w:firstLineChars="200"/>
        <w:jc w:val="center"/>
        <w:textAlignment w:val="auto"/>
        <w:rPr>
          <w:rFonts w:hint="eastAsia" w:ascii="仿宋_GB2312" w:hAnsi="仿宋_GB2312" w:eastAsia="仿宋_GB2312" w:cs="仿宋_GB2312"/>
          <w:b/>
          <w:bCs/>
          <w:color w:val="auto"/>
          <w:sz w:val="24"/>
          <w:szCs w:val="24"/>
          <w:lang w:eastAsia="zh-CN"/>
        </w:rPr>
      </w:pPr>
    </w:p>
    <w:p w14:paraId="152F916B">
      <w:pPr>
        <w:pStyle w:val="9"/>
        <w:keepNext w:val="0"/>
        <w:keepLines w:val="0"/>
        <w:pageBreakBefore w:val="0"/>
        <w:kinsoku/>
        <w:wordWrap/>
        <w:overflowPunct/>
        <w:topLinePunct w:val="0"/>
        <w:autoSpaceDE/>
        <w:autoSpaceDN/>
        <w:bidi w:val="0"/>
        <w:adjustRightInd w:val="0"/>
        <w:snapToGrid w:val="0"/>
        <w:spacing w:after="0" w:afterLines="0" w:line="440" w:lineRule="exact"/>
        <w:ind w:left="0" w:leftChars="0" w:firstLine="480" w:firstLineChars="200"/>
        <w:rPr>
          <w:rFonts w:hint="eastAsia" w:ascii="仿宋_GB2312" w:hAnsi="仿宋_GB2312" w:eastAsia="仿宋_GB2312" w:cs="仿宋_GB2312"/>
          <w:i w:val="0"/>
          <w:iCs w:val="0"/>
          <w:caps w:val="0"/>
          <w:color w:val="auto"/>
          <w:spacing w:val="0"/>
          <w:kern w:val="0"/>
          <w:sz w:val="24"/>
          <w:szCs w:val="24"/>
          <w:lang w:val="en-US" w:eastAsia="zh-CN" w:bidi="ar"/>
        </w:rPr>
      </w:pPr>
    </w:p>
    <w:p w14:paraId="1DB98595">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spacing w:before="0" w:beforeAutospacing="0" w:after="0" w:afterAutospacing="0" w:line="440" w:lineRule="exact"/>
        <w:ind w:left="0" w:right="0" w:firstLine="618"/>
        <w:textAlignment w:val="auto"/>
        <w:rPr>
          <w:rFonts w:hint="eastAsia" w:ascii="楷体" w:hAnsi="楷体" w:eastAsia="楷体" w:cs="楷体"/>
          <w:b/>
          <w:bCs/>
          <w:kern w:val="2"/>
          <w:sz w:val="28"/>
          <w:szCs w:val="36"/>
          <w:lang w:val="en-US" w:eastAsia="zh-CN" w:bidi="ar-SA"/>
        </w:rPr>
      </w:pPr>
      <w:r>
        <w:rPr>
          <w:rFonts w:hint="eastAsia" w:ascii="楷体" w:hAnsi="楷体" w:eastAsia="楷体" w:cs="楷体"/>
          <w:b/>
          <w:bCs/>
          <w:kern w:val="2"/>
          <w:sz w:val="28"/>
          <w:szCs w:val="36"/>
          <w:lang w:val="en-US" w:eastAsia="zh-CN" w:bidi="ar-SA"/>
        </w:rPr>
        <w:t>二、企业新录用人员岗前技能培训政策</w:t>
      </w:r>
    </w:p>
    <w:p w14:paraId="5A30ABC7">
      <w:pPr>
        <w:keepNext w:val="0"/>
        <w:keepLines w:val="0"/>
        <w:pageBreakBefore w:val="0"/>
        <w:widowControl w:val="0"/>
        <w:kinsoku/>
        <w:wordWrap/>
        <w:overflowPunct/>
        <w:topLinePunct w:val="0"/>
        <w:autoSpaceDE/>
        <w:autoSpaceDN/>
        <w:bidi w:val="0"/>
        <w:adjustRightInd w:val="0"/>
        <w:snapToGrid w:val="0"/>
        <w:spacing w:beforeAutospacing="0" w:line="440" w:lineRule="exact"/>
        <w:ind w:left="0" w:firstLine="480" w:firstLineChars="200"/>
        <w:jc w:val="both"/>
        <w:textAlignment w:val="auto"/>
        <w:rPr>
          <w:rFonts w:hint="eastAsia" w:ascii="仿宋_GB2312" w:hAnsi="仿宋_GB2312" w:eastAsia="仿宋_GB2312" w:cs="仿宋_GB2312"/>
          <w:b w:val="0"/>
          <w:bCs w:val="0"/>
          <w:color w:val="auto"/>
          <w:sz w:val="24"/>
          <w:szCs w:val="24"/>
          <w:lang w:val="en-US" w:eastAsia="zh-CN"/>
        </w:rPr>
      </w:pPr>
      <w:r>
        <w:rPr>
          <w:rFonts w:hint="eastAsia" w:ascii="仿宋_GB2312" w:hAnsi="仿宋_GB2312" w:eastAsia="仿宋_GB2312" w:cs="仿宋_GB2312"/>
          <w:b w:val="0"/>
          <w:bCs w:val="0"/>
          <w:color w:val="auto"/>
          <w:sz w:val="24"/>
          <w:szCs w:val="24"/>
          <w:lang w:val="en-US" w:eastAsia="zh-CN"/>
        </w:rPr>
        <w:t>（一）企业新录用人员岗前技能培训的培训主体和培训对象是什么？</w:t>
      </w:r>
    </w:p>
    <w:p w14:paraId="7E97AE4B">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440" w:lineRule="exact"/>
        <w:ind w:right="0" w:firstLine="480" w:firstLineChars="200"/>
        <w:jc w:val="both"/>
        <w:rPr>
          <w:rFonts w:hint="eastAsia" w:ascii="仿宋_GB2312" w:hAnsi="仿宋_GB2312" w:eastAsia="仿宋_GB2312" w:cs="仿宋_GB2312"/>
          <w:i w:val="0"/>
          <w:iCs w:val="0"/>
          <w:caps w:val="0"/>
          <w:color w:val="auto"/>
          <w:spacing w:val="0"/>
          <w:kern w:val="0"/>
          <w:sz w:val="24"/>
          <w:szCs w:val="24"/>
          <w:lang w:val="en-US" w:eastAsia="zh-CN" w:bidi="ar"/>
        </w:rPr>
      </w:pPr>
      <w:r>
        <w:rPr>
          <w:rFonts w:hint="eastAsia" w:ascii="仿宋_GB2312" w:hAnsi="仿宋_GB2312" w:eastAsia="仿宋_GB2312" w:cs="仿宋_GB2312"/>
          <w:i w:val="0"/>
          <w:iCs w:val="0"/>
          <w:caps w:val="0"/>
          <w:color w:val="auto"/>
          <w:spacing w:val="0"/>
          <w:kern w:val="0"/>
          <w:sz w:val="24"/>
          <w:szCs w:val="24"/>
          <w:lang w:val="en-US" w:eastAsia="zh-CN" w:bidi="ar"/>
        </w:rPr>
        <w:t>企业（含民办非企业法人单位、个体工商户，须在我市登记注册，下同）与职工签订 1 年及以上劳动合同并依法参加企业职工基本养老保险，且在劳动合同签订之日起 12 个月内，可向当地人社部门申请组织开展新录用人员岗前技能培训。</w:t>
      </w:r>
    </w:p>
    <w:p w14:paraId="715499C9">
      <w:pPr>
        <w:keepNext w:val="0"/>
        <w:keepLines w:val="0"/>
        <w:pageBreakBefore w:val="0"/>
        <w:widowControl w:val="0"/>
        <w:kinsoku/>
        <w:wordWrap/>
        <w:overflowPunct/>
        <w:topLinePunct w:val="0"/>
        <w:autoSpaceDE/>
        <w:autoSpaceDN/>
        <w:bidi w:val="0"/>
        <w:adjustRightInd w:val="0"/>
        <w:snapToGrid w:val="0"/>
        <w:spacing w:beforeAutospacing="0" w:line="240" w:lineRule="auto"/>
        <w:ind w:left="0" w:firstLine="480" w:firstLineChars="200"/>
        <w:jc w:val="both"/>
        <w:textAlignment w:val="auto"/>
        <w:rPr>
          <w:rFonts w:hint="eastAsia" w:ascii="仿宋_GB2312" w:hAnsi="仿宋_GB2312" w:eastAsia="仿宋_GB2312" w:cs="仿宋_GB2312"/>
          <w:b w:val="0"/>
          <w:bCs w:val="0"/>
          <w:color w:val="auto"/>
          <w:sz w:val="24"/>
          <w:szCs w:val="24"/>
          <w:lang w:val="en-US" w:eastAsia="zh-CN"/>
        </w:rPr>
      </w:pPr>
    </w:p>
    <w:p w14:paraId="267EBCAB">
      <w:pPr>
        <w:keepNext w:val="0"/>
        <w:keepLines w:val="0"/>
        <w:pageBreakBefore w:val="0"/>
        <w:widowControl w:val="0"/>
        <w:kinsoku/>
        <w:wordWrap/>
        <w:overflowPunct/>
        <w:topLinePunct w:val="0"/>
        <w:autoSpaceDE/>
        <w:autoSpaceDN/>
        <w:bidi w:val="0"/>
        <w:adjustRightInd w:val="0"/>
        <w:snapToGrid w:val="0"/>
        <w:spacing w:beforeAutospacing="0" w:line="440" w:lineRule="exact"/>
        <w:ind w:left="0" w:firstLine="480" w:firstLineChars="200"/>
        <w:jc w:val="both"/>
        <w:textAlignment w:val="auto"/>
        <w:rPr>
          <w:rFonts w:hint="eastAsia" w:ascii="仿宋_GB2312" w:hAnsi="仿宋_GB2312" w:eastAsia="仿宋_GB2312" w:cs="仿宋_GB2312"/>
          <w:b w:val="0"/>
          <w:bCs w:val="0"/>
          <w:color w:val="auto"/>
          <w:sz w:val="24"/>
          <w:szCs w:val="24"/>
          <w:lang w:val="en-US" w:eastAsia="zh-CN"/>
        </w:rPr>
      </w:pPr>
      <w:r>
        <w:rPr>
          <w:rFonts w:hint="eastAsia" w:ascii="仿宋_GB2312" w:hAnsi="仿宋_GB2312" w:eastAsia="仿宋_GB2312" w:cs="仿宋_GB2312"/>
          <w:b w:val="0"/>
          <w:bCs w:val="0"/>
          <w:color w:val="auto"/>
          <w:sz w:val="24"/>
          <w:szCs w:val="24"/>
          <w:lang w:val="en-US" w:eastAsia="zh-CN"/>
        </w:rPr>
        <w:t>（二）企业新录用人员岗前技能培训的内容和要求有哪些？</w:t>
      </w:r>
    </w:p>
    <w:p w14:paraId="7154163D">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440" w:lineRule="exact"/>
        <w:ind w:right="0" w:firstLine="480" w:firstLineChars="200"/>
        <w:jc w:val="both"/>
        <w:rPr>
          <w:rFonts w:hint="eastAsia" w:ascii="仿宋_GB2312" w:hAnsi="仿宋_GB2312" w:eastAsia="仿宋_GB2312" w:cs="仿宋_GB2312"/>
          <w:i w:val="0"/>
          <w:iCs w:val="0"/>
          <w:caps w:val="0"/>
          <w:color w:val="auto"/>
          <w:spacing w:val="0"/>
          <w:kern w:val="0"/>
          <w:sz w:val="24"/>
          <w:szCs w:val="24"/>
          <w:lang w:val="en-US" w:eastAsia="zh-CN" w:bidi="ar"/>
        </w:rPr>
      </w:pPr>
      <w:r>
        <w:rPr>
          <w:rFonts w:hint="eastAsia" w:ascii="仿宋_GB2312" w:hAnsi="仿宋_GB2312" w:eastAsia="仿宋_GB2312" w:cs="仿宋_GB2312"/>
          <w:i w:val="0"/>
          <w:iCs w:val="0"/>
          <w:caps w:val="0"/>
          <w:color w:val="auto"/>
          <w:spacing w:val="0"/>
          <w:kern w:val="0"/>
          <w:sz w:val="24"/>
          <w:szCs w:val="24"/>
          <w:lang w:val="en-US" w:eastAsia="zh-CN" w:bidi="ar"/>
        </w:rPr>
        <w:t>企业可以自行组织开展培训，也可以委托职业学校、技工院校、职业培训机构、行业商协会等组织开展培训。培训可结合国家职业技能标准和企业岗位需求开展，包含技术理论、实操技能、企业文化等内容和消防、安全、环保、健康卫生、职业道德、工匠精神等公共知识。企业新录用人员岗位技能培训课时不少于 60 课时（每课时 45 分钟）。接受企业委托开展培训的，承训机构可不受开设专业和许可职业（工种）范围的限制。</w:t>
      </w:r>
    </w:p>
    <w:p w14:paraId="66F47DA1">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right="0" w:firstLine="480" w:firstLineChars="200"/>
        <w:jc w:val="both"/>
        <w:textAlignment w:val="auto"/>
        <w:rPr>
          <w:rFonts w:hint="eastAsia" w:ascii="仿宋_GB2312" w:hAnsi="仿宋_GB2312" w:eastAsia="仿宋_GB2312" w:cs="仿宋_GB2312"/>
          <w:i w:val="0"/>
          <w:iCs w:val="0"/>
          <w:caps w:val="0"/>
          <w:color w:val="auto"/>
          <w:spacing w:val="0"/>
          <w:kern w:val="0"/>
          <w:sz w:val="24"/>
          <w:szCs w:val="24"/>
          <w:lang w:val="en-US" w:eastAsia="zh-CN" w:bidi="ar"/>
        </w:rPr>
      </w:pPr>
    </w:p>
    <w:p w14:paraId="296563B2">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spacing w:before="0" w:beforeAutospacing="0" w:after="0" w:afterAutospacing="0" w:line="440" w:lineRule="exact"/>
        <w:ind w:left="0" w:right="0" w:firstLine="618"/>
        <w:textAlignment w:val="auto"/>
        <w:rPr>
          <w:rFonts w:hint="eastAsia" w:ascii="仿宋_GB2312" w:hAnsi="仿宋_GB2312" w:eastAsia="仿宋_GB2312" w:cs="仿宋_GB2312"/>
          <w:b w:val="0"/>
          <w:bCs w:val="0"/>
          <w:color w:val="auto"/>
          <w:kern w:val="2"/>
          <w:sz w:val="24"/>
          <w:szCs w:val="24"/>
          <w:lang w:val="en-US" w:eastAsia="zh-CN" w:bidi="ar-SA"/>
        </w:rPr>
      </w:pPr>
    </w:p>
    <w:p w14:paraId="6FB58CD6">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spacing w:before="0" w:beforeAutospacing="0" w:after="0" w:afterAutospacing="0" w:line="440" w:lineRule="exact"/>
        <w:ind w:left="0" w:right="0" w:firstLine="618"/>
        <w:textAlignment w:val="auto"/>
        <w:rPr>
          <w:rFonts w:hint="eastAsia" w:ascii="仿宋_GB2312" w:hAnsi="仿宋_GB2312" w:eastAsia="仿宋_GB2312" w:cs="仿宋_GB2312"/>
          <w:b w:val="0"/>
          <w:bCs w:val="0"/>
          <w:color w:val="auto"/>
          <w:kern w:val="2"/>
          <w:sz w:val="24"/>
          <w:szCs w:val="24"/>
          <w:lang w:val="en-US" w:eastAsia="zh-CN" w:bidi="ar-SA"/>
        </w:rPr>
      </w:pPr>
      <w:r>
        <w:rPr>
          <w:rFonts w:hint="eastAsia" w:ascii="仿宋_GB2312" w:hAnsi="仿宋_GB2312" w:eastAsia="仿宋_GB2312" w:cs="仿宋_GB2312"/>
          <w:b w:val="0"/>
          <w:bCs w:val="0"/>
          <w:color w:val="auto"/>
          <w:kern w:val="2"/>
          <w:sz w:val="24"/>
          <w:szCs w:val="24"/>
          <w:lang w:val="en-US" w:eastAsia="zh-CN" w:bidi="ar-SA"/>
        </w:rPr>
        <w:t>（三）企业组织新录用人员培训有什么补贴政策？</w:t>
      </w:r>
    </w:p>
    <w:p w14:paraId="2AF2BA93">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440" w:lineRule="exact"/>
        <w:ind w:right="0" w:firstLine="480" w:firstLineChars="200"/>
        <w:jc w:val="both"/>
        <w:rPr>
          <w:rFonts w:hint="eastAsia" w:ascii="仿宋_GB2312" w:hAnsi="仿宋_GB2312" w:eastAsia="仿宋_GB2312" w:cs="仿宋_GB2312"/>
          <w:i w:val="0"/>
          <w:iCs w:val="0"/>
          <w:caps w:val="0"/>
          <w:color w:val="auto"/>
          <w:spacing w:val="0"/>
          <w:kern w:val="0"/>
          <w:sz w:val="24"/>
          <w:szCs w:val="24"/>
          <w:lang w:val="en-US" w:eastAsia="zh-CN" w:bidi="ar"/>
        </w:rPr>
      </w:pPr>
      <w:r>
        <w:rPr>
          <w:rFonts w:hint="eastAsia" w:ascii="仿宋_GB2312" w:hAnsi="仿宋_GB2312" w:eastAsia="仿宋_GB2312" w:cs="仿宋_GB2312"/>
          <w:i w:val="0"/>
          <w:iCs w:val="0"/>
          <w:caps w:val="0"/>
          <w:color w:val="auto"/>
          <w:spacing w:val="0"/>
          <w:kern w:val="0"/>
          <w:sz w:val="24"/>
          <w:szCs w:val="24"/>
          <w:lang w:val="en-US" w:eastAsia="zh-CN" w:bidi="ar"/>
        </w:rPr>
        <w:t>补贴标准。对企业开展的新录用人员岗前技能培训，根据培训合格人数，按每人800元标准给予企业培训补贴。同一家企业内同一名职工享受1次新录用人员岗前技能培训补贴。</w:t>
      </w:r>
    </w:p>
    <w:p w14:paraId="01D29537">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spacing w:before="0" w:beforeAutospacing="0" w:after="0" w:afterAutospacing="0" w:line="440" w:lineRule="exact"/>
        <w:ind w:left="0" w:right="0" w:firstLine="618"/>
        <w:textAlignment w:val="auto"/>
        <w:rPr>
          <w:rFonts w:hint="eastAsia" w:ascii="楷体" w:hAnsi="楷体" w:eastAsia="楷体" w:cs="楷体"/>
          <w:b/>
          <w:bCs/>
          <w:kern w:val="2"/>
          <w:sz w:val="28"/>
          <w:szCs w:val="36"/>
          <w:lang w:val="en-US" w:eastAsia="zh-CN" w:bidi="ar-SA"/>
        </w:rPr>
      </w:pPr>
    </w:p>
    <w:p w14:paraId="4D531847">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spacing w:before="0" w:beforeAutospacing="0" w:after="0" w:afterAutospacing="0" w:line="440" w:lineRule="exact"/>
        <w:ind w:left="0" w:right="0" w:firstLine="618"/>
        <w:textAlignment w:val="auto"/>
        <w:rPr>
          <w:rFonts w:hint="eastAsia" w:ascii="楷体" w:hAnsi="楷体" w:eastAsia="楷体" w:cs="楷体"/>
          <w:b/>
          <w:bCs/>
          <w:kern w:val="2"/>
          <w:sz w:val="28"/>
          <w:szCs w:val="36"/>
          <w:lang w:val="en-US" w:eastAsia="zh-CN" w:bidi="ar-SA"/>
        </w:rPr>
      </w:pPr>
    </w:p>
    <w:p w14:paraId="426F6728">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spacing w:before="0" w:beforeAutospacing="0" w:after="0" w:afterAutospacing="0" w:line="440" w:lineRule="exact"/>
        <w:ind w:left="0" w:right="0" w:firstLine="618"/>
        <w:textAlignment w:val="auto"/>
        <w:rPr>
          <w:rFonts w:hint="eastAsia" w:ascii="楷体" w:hAnsi="楷体" w:eastAsia="楷体" w:cs="楷体"/>
          <w:b/>
          <w:bCs/>
          <w:kern w:val="2"/>
          <w:sz w:val="28"/>
          <w:szCs w:val="36"/>
          <w:lang w:val="en-US" w:eastAsia="zh-CN" w:bidi="ar-SA"/>
        </w:rPr>
      </w:pPr>
      <w:r>
        <w:rPr>
          <w:rFonts w:hint="eastAsia" w:ascii="楷体" w:hAnsi="楷体" w:eastAsia="楷体" w:cs="楷体"/>
          <w:b/>
          <w:bCs/>
          <w:kern w:val="2"/>
          <w:sz w:val="28"/>
          <w:szCs w:val="36"/>
          <w:lang w:val="en-US" w:eastAsia="zh-CN" w:bidi="ar-SA"/>
        </w:rPr>
        <w:t>三、企业岗位技能提升培训政策</w:t>
      </w:r>
    </w:p>
    <w:p w14:paraId="77F249D3">
      <w:pPr>
        <w:keepNext w:val="0"/>
        <w:keepLines w:val="0"/>
        <w:pageBreakBefore w:val="0"/>
        <w:widowControl w:val="0"/>
        <w:kinsoku/>
        <w:wordWrap/>
        <w:overflowPunct/>
        <w:topLinePunct w:val="0"/>
        <w:autoSpaceDE/>
        <w:autoSpaceDN/>
        <w:bidi w:val="0"/>
        <w:adjustRightInd w:val="0"/>
        <w:snapToGrid w:val="0"/>
        <w:spacing w:beforeAutospacing="0" w:line="440" w:lineRule="exact"/>
        <w:ind w:left="0" w:firstLine="482" w:firstLineChars="200"/>
        <w:jc w:val="left"/>
        <w:textAlignment w:val="auto"/>
        <w:rPr>
          <w:rFonts w:hint="eastAsia" w:ascii="仿宋_GB2312" w:hAnsi="仿宋_GB2312" w:eastAsia="仿宋_GB2312" w:cs="仿宋_GB2312"/>
          <w:b/>
          <w:bCs/>
          <w:color w:val="auto"/>
          <w:sz w:val="24"/>
          <w:szCs w:val="24"/>
          <w:lang w:val="en-US" w:eastAsia="zh-CN"/>
        </w:rPr>
      </w:pPr>
      <w:r>
        <w:rPr>
          <w:rFonts w:hint="eastAsia" w:ascii="仿宋_GB2312" w:hAnsi="仿宋_GB2312" w:eastAsia="仿宋_GB2312" w:cs="仿宋_GB2312"/>
          <w:b/>
          <w:bCs/>
          <w:color w:val="auto"/>
          <w:sz w:val="24"/>
          <w:szCs w:val="24"/>
          <w:lang w:val="en-US" w:eastAsia="zh-CN"/>
        </w:rPr>
        <w:t xml:space="preserve"> </w:t>
      </w:r>
      <w:r>
        <w:rPr>
          <w:rFonts w:hint="eastAsia" w:ascii="仿宋_GB2312" w:hAnsi="仿宋_GB2312" w:eastAsia="仿宋_GB2312" w:cs="仿宋_GB2312"/>
          <w:b w:val="0"/>
          <w:bCs w:val="0"/>
          <w:color w:val="auto"/>
          <w:sz w:val="24"/>
          <w:szCs w:val="24"/>
          <w:lang w:val="en-US" w:eastAsia="zh-CN"/>
        </w:rPr>
        <w:t>（一）企业组织职工开展岗位技能提升培训有什么补贴政策？</w:t>
      </w:r>
    </w:p>
    <w:p w14:paraId="43823EDB">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440" w:lineRule="exact"/>
        <w:ind w:right="0" w:firstLine="480" w:firstLineChars="200"/>
        <w:jc w:val="both"/>
        <w:rPr>
          <w:rFonts w:hint="eastAsia" w:ascii="仿宋_GB2312" w:hAnsi="仿宋_GB2312" w:eastAsia="仿宋_GB2312" w:cs="仿宋_GB2312"/>
          <w:i w:val="0"/>
          <w:iCs w:val="0"/>
          <w:caps w:val="0"/>
          <w:color w:val="auto"/>
          <w:spacing w:val="0"/>
          <w:kern w:val="0"/>
          <w:sz w:val="24"/>
          <w:szCs w:val="24"/>
          <w:lang w:val="en-US" w:eastAsia="zh-CN" w:bidi="ar"/>
        </w:rPr>
      </w:pPr>
      <w:r>
        <w:rPr>
          <w:rFonts w:hint="eastAsia" w:ascii="仿宋_GB2312" w:hAnsi="仿宋_GB2312" w:eastAsia="仿宋_GB2312" w:cs="仿宋_GB2312"/>
          <w:i w:val="0"/>
          <w:iCs w:val="0"/>
          <w:caps w:val="0"/>
          <w:color w:val="auto"/>
          <w:spacing w:val="0"/>
          <w:kern w:val="0"/>
          <w:sz w:val="24"/>
          <w:szCs w:val="24"/>
          <w:lang w:val="en-US" w:eastAsia="zh-CN" w:bidi="ar"/>
        </w:rPr>
        <w:t>企业与职工签订 1 年及以上劳动合同，且依法连续缴纳企业基本养老保险费 1 年以上，可向当地人社部门申请组织开展高级工岗位技能提升培训，根据培训后取得高级工职业资格或职业技能等级证书的人数，按 2000 元/人的标准给予企业培训补贴。</w:t>
      </w:r>
    </w:p>
    <w:p w14:paraId="3D46725B">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right="0" w:firstLine="480" w:firstLineChars="200"/>
        <w:jc w:val="both"/>
        <w:textAlignment w:val="auto"/>
        <w:rPr>
          <w:rFonts w:hint="eastAsia" w:ascii="仿宋_GB2312" w:hAnsi="仿宋_GB2312" w:eastAsia="仿宋_GB2312" w:cs="仿宋_GB2312"/>
          <w:i w:val="0"/>
          <w:iCs w:val="0"/>
          <w:caps w:val="0"/>
          <w:color w:val="auto"/>
          <w:spacing w:val="0"/>
          <w:kern w:val="0"/>
          <w:sz w:val="24"/>
          <w:szCs w:val="24"/>
          <w:lang w:val="en-US" w:eastAsia="zh-CN" w:bidi="ar"/>
        </w:rPr>
      </w:pPr>
    </w:p>
    <w:p w14:paraId="4208B7F9">
      <w:pPr>
        <w:keepNext w:val="0"/>
        <w:keepLines w:val="0"/>
        <w:pageBreakBefore w:val="0"/>
        <w:widowControl w:val="0"/>
        <w:kinsoku/>
        <w:wordWrap/>
        <w:overflowPunct/>
        <w:topLinePunct w:val="0"/>
        <w:autoSpaceDE/>
        <w:autoSpaceDN/>
        <w:bidi w:val="0"/>
        <w:adjustRightInd w:val="0"/>
        <w:snapToGrid w:val="0"/>
        <w:spacing w:beforeAutospacing="0" w:line="440" w:lineRule="exact"/>
        <w:ind w:left="0" w:firstLine="480" w:firstLineChars="200"/>
        <w:jc w:val="both"/>
        <w:textAlignment w:val="auto"/>
        <w:rPr>
          <w:rFonts w:hint="eastAsia" w:ascii="仿宋_GB2312" w:hAnsi="仿宋_GB2312" w:eastAsia="仿宋_GB2312" w:cs="仿宋_GB2312"/>
          <w:b w:val="0"/>
          <w:bCs w:val="0"/>
          <w:color w:val="auto"/>
          <w:sz w:val="24"/>
          <w:szCs w:val="24"/>
          <w:lang w:val="en-US" w:eastAsia="zh-CN"/>
        </w:rPr>
      </w:pPr>
      <w:r>
        <w:rPr>
          <w:rFonts w:hint="eastAsia" w:ascii="仿宋_GB2312" w:hAnsi="仿宋_GB2312" w:eastAsia="仿宋_GB2312" w:cs="仿宋_GB2312"/>
          <w:b w:val="0"/>
          <w:bCs w:val="0"/>
          <w:color w:val="auto"/>
          <w:sz w:val="24"/>
          <w:szCs w:val="24"/>
          <w:lang w:val="en-US" w:eastAsia="zh-CN"/>
        </w:rPr>
        <w:t>（二）企业职工个人自费参加技师、高级技师培训可以享受补贴吗？</w:t>
      </w:r>
    </w:p>
    <w:p w14:paraId="573D78CE">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440" w:lineRule="exact"/>
        <w:ind w:right="0" w:firstLine="480" w:firstLineChars="200"/>
        <w:jc w:val="both"/>
        <w:rPr>
          <w:rFonts w:hint="eastAsia" w:ascii="仿宋_GB2312" w:hAnsi="仿宋_GB2312" w:eastAsia="仿宋_GB2312" w:cs="仿宋_GB2312"/>
          <w:i w:val="0"/>
          <w:iCs w:val="0"/>
          <w:caps w:val="0"/>
          <w:color w:val="auto"/>
          <w:spacing w:val="0"/>
          <w:kern w:val="0"/>
          <w:sz w:val="24"/>
          <w:szCs w:val="24"/>
          <w:lang w:val="en-US" w:eastAsia="zh-CN" w:bidi="ar"/>
        </w:rPr>
      </w:pPr>
      <w:r>
        <w:rPr>
          <w:rFonts w:hint="eastAsia" w:ascii="仿宋_GB2312" w:hAnsi="仿宋_GB2312" w:eastAsia="仿宋_GB2312" w:cs="仿宋_GB2312"/>
          <w:color w:val="auto"/>
          <w:sz w:val="24"/>
          <w:szCs w:val="24"/>
          <w:lang w:val="en-US" w:eastAsia="zh-CN"/>
        </w:rPr>
        <w:t>企业在岗职工依法在我省连续缴纳企业职工基本养老保险费1年及以上，在2022年9月1日以后新取得技师、高级技师职业资格证书或职业技能等级证书，可分别按照3500元/人、5000元/人的标准向企业所在地市或县（市、区）人力资源社会保障部门申领一次性技能提升补贴</w:t>
      </w:r>
      <w:r>
        <w:rPr>
          <w:rFonts w:hint="eastAsia" w:ascii="仿宋_GB2312" w:hAnsi="仿宋_GB2312" w:eastAsia="仿宋_GB2312" w:cs="仿宋_GB2312"/>
          <w:i w:val="0"/>
          <w:iCs w:val="0"/>
          <w:caps w:val="0"/>
          <w:color w:val="auto"/>
          <w:spacing w:val="0"/>
          <w:kern w:val="0"/>
          <w:sz w:val="24"/>
          <w:szCs w:val="24"/>
          <w:lang w:val="en-US" w:eastAsia="zh-CN" w:bidi="ar"/>
        </w:rPr>
        <w:t>。</w:t>
      </w:r>
    </w:p>
    <w:p w14:paraId="12FCE73D">
      <w:pPr>
        <w:keepNext w:val="0"/>
        <w:keepLines w:val="0"/>
        <w:pageBreakBefore w:val="0"/>
        <w:widowControl w:val="0"/>
        <w:numPr>
          <w:ilvl w:val="0"/>
          <w:numId w:val="0"/>
        </w:numPr>
        <w:kinsoku/>
        <w:wordWrap/>
        <w:overflowPunct/>
        <w:topLinePunct w:val="0"/>
        <w:autoSpaceDE/>
        <w:autoSpaceDN/>
        <w:bidi w:val="0"/>
        <w:adjustRightInd w:val="0"/>
        <w:snapToGrid w:val="0"/>
        <w:spacing w:beforeAutospacing="0" w:line="440" w:lineRule="exact"/>
        <w:ind w:left="0" w:firstLine="482" w:firstLineChars="200"/>
        <w:jc w:val="center"/>
        <w:textAlignment w:val="auto"/>
        <w:rPr>
          <w:rFonts w:hint="eastAsia" w:ascii="仿宋_GB2312" w:hAnsi="仿宋_GB2312" w:eastAsia="仿宋_GB2312" w:cs="仿宋_GB2312"/>
          <w:b/>
          <w:bCs/>
          <w:color w:val="auto"/>
          <w:sz w:val="24"/>
          <w:szCs w:val="24"/>
          <w:lang w:val="en-US" w:eastAsia="zh-CN"/>
        </w:rPr>
      </w:pPr>
    </w:p>
    <w:p w14:paraId="3472E998">
      <w:pPr>
        <w:keepNext w:val="0"/>
        <w:keepLines w:val="0"/>
        <w:pageBreakBefore w:val="0"/>
        <w:widowControl w:val="0"/>
        <w:kinsoku/>
        <w:wordWrap/>
        <w:overflowPunct/>
        <w:topLinePunct w:val="0"/>
        <w:autoSpaceDE/>
        <w:autoSpaceDN/>
        <w:bidi w:val="0"/>
        <w:adjustRightInd w:val="0"/>
        <w:snapToGrid w:val="0"/>
        <w:spacing w:beforeAutospacing="0" w:line="440" w:lineRule="exact"/>
        <w:ind w:left="0" w:firstLine="480" w:firstLineChars="200"/>
        <w:jc w:val="both"/>
        <w:textAlignment w:val="auto"/>
        <w:rPr>
          <w:rFonts w:hint="eastAsia" w:ascii="仿宋_GB2312" w:hAnsi="仿宋_GB2312" w:eastAsia="仿宋_GB2312" w:cs="仿宋_GB2312"/>
          <w:b w:val="0"/>
          <w:bCs w:val="0"/>
          <w:color w:val="auto"/>
          <w:kern w:val="2"/>
          <w:sz w:val="24"/>
          <w:szCs w:val="24"/>
          <w:lang w:val="en-US" w:eastAsia="zh-CN" w:bidi="ar-SA"/>
        </w:rPr>
      </w:pPr>
    </w:p>
    <w:p w14:paraId="09C8BD62">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spacing w:before="0" w:beforeAutospacing="0" w:after="0" w:afterAutospacing="0" w:line="440" w:lineRule="exact"/>
        <w:ind w:left="0" w:right="0" w:firstLine="618"/>
        <w:textAlignment w:val="auto"/>
        <w:rPr>
          <w:rFonts w:hint="eastAsia" w:ascii="楷体" w:hAnsi="楷体" w:eastAsia="楷体" w:cs="楷体"/>
          <w:b/>
          <w:bCs/>
          <w:kern w:val="2"/>
          <w:sz w:val="28"/>
          <w:szCs w:val="36"/>
          <w:lang w:val="en-US" w:eastAsia="zh-CN" w:bidi="ar-SA"/>
        </w:rPr>
      </w:pPr>
      <w:r>
        <w:rPr>
          <w:rFonts w:hint="eastAsia" w:ascii="楷体" w:hAnsi="楷体" w:eastAsia="楷体" w:cs="楷体"/>
          <w:b/>
          <w:bCs/>
          <w:kern w:val="2"/>
          <w:sz w:val="28"/>
          <w:szCs w:val="36"/>
          <w:lang w:val="en-US" w:eastAsia="zh-CN" w:bidi="ar-SA"/>
        </w:rPr>
        <w:t>四、创业培训政策</w:t>
      </w:r>
    </w:p>
    <w:p w14:paraId="6DBCD5C1">
      <w:pPr>
        <w:pStyle w:val="8"/>
        <w:keepNext w:val="0"/>
        <w:keepLines w:val="0"/>
        <w:pageBreakBefore w:val="0"/>
        <w:shd w:val="clear" w:color="auto" w:fill="FFFFFF"/>
        <w:kinsoku/>
        <w:wordWrap/>
        <w:overflowPunct/>
        <w:topLinePunct w:val="0"/>
        <w:autoSpaceDE/>
        <w:autoSpaceDN/>
        <w:bidi w:val="0"/>
        <w:adjustRightInd w:val="0"/>
        <w:snapToGrid w:val="0"/>
        <w:spacing w:before="0" w:beforeAutospacing="0" w:after="0" w:afterAutospacing="0" w:line="440" w:lineRule="exact"/>
        <w:ind w:left="0" w:firstLine="480" w:firstLineChars="200"/>
        <w:jc w:val="both"/>
        <w:rPr>
          <w:rFonts w:hint="eastAsia" w:ascii="仿宋_GB2312" w:hAnsi="仿宋_GB2312" w:eastAsia="仿宋_GB2312" w:cs="仿宋_GB2312"/>
          <w:b w:val="0"/>
          <w:bCs w:val="0"/>
          <w:color w:val="auto"/>
          <w:kern w:val="2"/>
          <w:sz w:val="24"/>
          <w:szCs w:val="24"/>
          <w:lang w:val="en-US" w:eastAsia="zh-CN" w:bidi="ar-SA"/>
        </w:rPr>
      </w:pPr>
      <w:r>
        <w:rPr>
          <w:rFonts w:hint="eastAsia" w:ascii="仿宋_GB2312" w:hAnsi="仿宋_GB2312" w:eastAsia="仿宋_GB2312" w:cs="仿宋_GB2312"/>
          <w:b w:val="0"/>
          <w:bCs w:val="0"/>
          <w:color w:val="auto"/>
          <w:kern w:val="2"/>
          <w:sz w:val="24"/>
          <w:szCs w:val="24"/>
          <w:lang w:val="en-US" w:eastAsia="zh-CN" w:bidi="ar-SA"/>
        </w:rPr>
        <w:t>（一）创业培训的内容和培训时间？</w:t>
      </w:r>
    </w:p>
    <w:p w14:paraId="2A713463">
      <w:pPr>
        <w:pStyle w:val="8"/>
        <w:keepNext w:val="0"/>
        <w:keepLines w:val="0"/>
        <w:pageBreakBefore w:val="0"/>
        <w:shd w:val="clear" w:color="auto" w:fill="FFFFFF"/>
        <w:kinsoku/>
        <w:wordWrap/>
        <w:overflowPunct/>
        <w:topLinePunct w:val="0"/>
        <w:autoSpaceDE/>
        <w:autoSpaceDN/>
        <w:bidi w:val="0"/>
        <w:adjustRightInd w:val="0"/>
        <w:snapToGrid w:val="0"/>
        <w:spacing w:before="0" w:beforeAutospacing="0" w:after="0" w:afterAutospacing="0" w:line="440" w:lineRule="exact"/>
        <w:ind w:left="0" w:firstLine="480" w:firstLineChars="200"/>
        <w:jc w:val="left"/>
        <w:rPr>
          <w:rFonts w:hint="eastAsia" w:ascii="仿宋_GB2312" w:hAnsi="仿宋_GB2312" w:eastAsia="仿宋_GB2312" w:cs="仿宋_GB2312"/>
          <w:i w:val="0"/>
          <w:iCs w:val="0"/>
          <w:caps w:val="0"/>
          <w:color w:val="auto"/>
          <w:spacing w:val="0"/>
          <w:kern w:val="0"/>
          <w:sz w:val="24"/>
          <w:szCs w:val="24"/>
          <w:lang w:val="en-US" w:eastAsia="zh-CN" w:bidi="ar"/>
        </w:rPr>
      </w:pPr>
      <w:r>
        <w:rPr>
          <w:rFonts w:hint="eastAsia" w:ascii="仿宋_GB2312" w:hAnsi="仿宋_GB2312" w:eastAsia="仿宋_GB2312" w:cs="仿宋_GB2312"/>
          <w:i w:val="0"/>
          <w:iCs w:val="0"/>
          <w:caps w:val="0"/>
          <w:color w:val="auto"/>
          <w:spacing w:val="0"/>
          <w:kern w:val="0"/>
          <w:sz w:val="24"/>
          <w:szCs w:val="24"/>
          <w:lang w:val="en-US" w:eastAsia="zh-CN" w:bidi="ar"/>
        </w:rPr>
        <w:t>1.面向培训对象进行的激发创业意识、培养创新精神、普及创业知识、提升创业能力的培训活动，内容包括：创业意识培训、创办企业培训、创业模拟实训、网络创业培训（含电商版、直播版）、改善企业培训和扩大企业培训，以及各地引进和创新开发的特色创业培训项目。</w:t>
      </w:r>
    </w:p>
    <w:p w14:paraId="7E8E0B39">
      <w:pPr>
        <w:pStyle w:val="8"/>
        <w:keepNext w:val="0"/>
        <w:keepLines w:val="0"/>
        <w:pageBreakBefore w:val="0"/>
        <w:shd w:val="clear" w:color="auto" w:fill="FFFFFF"/>
        <w:kinsoku/>
        <w:wordWrap/>
        <w:overflowPunct/>
        <w:topLinePunct w:val="0"/>
        <w:autoSpaceDE/>
        <w:autoSpaceDN/>
        <w:bidi w:val="0"/>
        <w:adjustRightInd w:val="0"/>
        <w:snapToGrid w:val="0"/>
        <w:spacing w:before="0" w:beforeAutospacing="0" w:after="0" w:afterAutospacing="0" w:line="440" w:lineRule="exact"/>
        <w:ind w:left="0" w:firstLine="480" w:firstLineChars="200"/>
        <w:jc w:val="left"/>
        <w:rPr>
          <w:rFonts w:hint="eastAsia" w:ascii="仿宋_GB2312" w:hAnsi="仿宋_GB2312" w:eastAsia="仿宋_GB2312" w:cs="仿宋_GB2312"/>
          <w:i w:val="0"/>
          <w:iCs w:val="0"/>
          <w:caps w:val="0"/>
          <w:color w:val="auto"/>
          <w:spacing w:val="0"/>
          <w:kern w:val="0"/>
          <w:sz w:val="24"/>
          <w:szCs w:val="24"/>
          <w:lang w:val="en-US" w:eastAsia="zh-CN" w:bidi="ar"/>
        </w:rPr>
      </w:pPr>
      <w:r>
        <w:rPr>
          <w:rFonts w:hint="eastAsia" w:ascii="仿宋_GB2312" w:hAnsi="仿宋_GB2312" w:eastAsia="仿宋_GB2312" w:cs="仿宋_GB2312"/>
          <w:i w:val="0"/>
          <w:iCs w:val="0"/>
          <w:caps w:val="0"/>
          <w:color w:val="auto"/>
          <w:spacing w:val="0"/>
          <w:kern w:val="0"/>
          <w:sz w:val="24"/>
          <w:szCs w:val="24"/>
          <w:lang w:val="en-US" w:eastAsia="zh-CN" w:bidi="ar"/>
        </w:rPr>
        <w:t>2.创业培训时间：</w:t>
      </w:r>
      <w:r>
        <w:rPr>
          <w:rFonts w:hint="eastAsia" w:ascii="仿宋_GB2312" w:hAnsi="仿宋_GB2312" w:eastAsia="仿宋_GB2312" w:cs="仿宋_GB2312"/>
          <w:color w:val="auto"/>
          <w:sz w:val="24"/>
          <w:szCs w:val="24"/>
          <w:lang w:eastAsia="zh-CN" w:bidi="ar"/>
        </w:rPr>
        <w:t>创业意识培训课程原则上不少于</w:t>
      </w:r>
      <w:r>
        <w:rPr>
          <w:rFonts w:hint="eastAsia" w:ascii="仿宋_GB2312" w:hAnsi="仿宋_GB2312" w:eastAsia="仿宋_GB2312" w:cs="仿宋_GB2312"/>
          <w:color w:val="auto"/>
          <w:sz w:val="24"/>
          <w:szCs w:val="24"/>
          <w:lang w:val="en-US" w:eastAsia="zh-CN" w:bidi="ar"/>
        </w:rPr>
        <w:t>3天，共计24个课时；创办企业培训课程原则上不少于7天，共计56个课时；创业模拟实训课程原则上不少于7天，共计56个课时；网络创业培训课程原则上不少于7天，共计56个课时；改善企业培训课程原则上不少于7天，共计56个课时；扩大企业培训课程原则上不少于6天，共计48个课时，同时应提供至少2个月的后续跟踪指导。</w:t>
      </w:r>
    </w:p>
    <w:p w14:paraId="0C7A224B">
      <w:pPr>
        <w:pStyle w:val="8"/>
        <w:keepNext w:val="0"/>
        <w:keepLines w:val="0"/>
        <w:pageBreakBefore w:val="0"/>
        <w:shd w:val="clear" w:color="auto" w:fill="FFFFFF"/>
        <w:kinsoku/>
        <w:wordWrap/>
        <w:overflowPunct/>
        <w:topLinePunct w:val="0"/>
        <w:autoSpaceDE/>
        <w:autoSpaceDN/>
        <w:bidi w:val="0"/>
        <w:adjustRightInd w:val="0"/>
        <w:snapToGrid w:val="0"/>
        <w:spacing w:before="0" w:beforeAutospacing="0" w:after="0" w:afterAutospacing="0" w:line="440" w:lineRule="exact"/>
        <w:ind w:left="0" w:firstLine="480" w:firstLineChars="200"/>
        <w:jc w:val="left"/>
        <w:rPr>
          <w:rFonts w:hint="eastAsia" w:ascii="仿宋_GB2312" w:hAnsi="仿宋_GB2312" w:eastAsia="仿宋_GB2312" w:cs="仿宋_GB2312"/>
          <w:b w:val="0"/>
          <w:bCs w:val="0"/>
          <w:color w:val="auto"/>
          <w:spacing w:val="27"/>
          <w:sz w:val="24"/>
          <w:szCs w:val="24"/>
        </w:rPr>
      </w:pPr>
      <w:r>
        <w:rPr>
          <w:rFonts w:hint="eastAsia" w:ascii="仿宋_GB2312" w:hAnsi="仿宋_GB2312" w:eastAsia="仿宋_GB2312" w:cs="仿宋_GB2312"/>
          <w:i w:val="0"/>
          <w:iCs w:val="0"/>
          <w:caps w:val="0"/>
          <w:color w:val="auto"/>
          <w:spacing w:val="0"/>
          <w:kern w:val="0"/>
          <w:sz w:val="24"/>
          <w:szCs w:val="24"/>
          <w:lang w:val="en-US" w:eastAsia="zh-CN" w:bidi="ar"/>
        </w:rPr>
        <w:t>3.针对不同的创业阶段有针对性地开展创业培训。准备创业或创业初期人员可参加创业意识培训、创办企业培训、创业模拟实训、网络创业培训（电商版、直播版）等培训课程，提升项目选择、市场评估、资金预测、创业计划等能力；已经成功创业的人员可参加改善企业培训和扩大企业培训等培训课程，健全管理体系，制定发展战略，抵御外部风险，稳定企业经营，扩大就业岗位。</w:t>
      </w:r>
    </w:p>
    <w:p w14:paraId="26253E29">
      <w:pPr>
        <w:pStyle w:val="8"/>
        <w:keepNext w:val="0"/>
        <w:keepLines w:val="0"/>
        <w:pageBreakBefore w:val="0"/>
        <w:shd w:val="clear" w:color="auto" w:fill="FFFFFF"/>
        <w:kinsoku/>
        <w:wordWrap/>
        <w:overflowPunct/>
        <w:topLinePunct w:val="0"/>
        <w:autoSpaceDE/>
        <w:autoSpaceDN/>
        <w:bidi w:val="0"/>
        <w:adjustRightInd w:val="0"/>
        <w:snapToGrid w:val="0"/>
        <w:spacing w:before="0" w:beforeAutospacing="0" w:after="0" w:afterAutospacing="0" w:line="440" w:lineRule="exact"/>
        <w:ind w:left="0" w:firstLine="482" w:firstLineChars="200"/>
        <w:jc w:val="both"/>
        <w:rPr>
          <w:rFonts w:hint="eastAsia" w:ascii="仿宋_GB2312" w:hAnsi="仿宋_GB2312" w:eastAsia="仿宋_GB2312" w:cs="仿宋_GB2312"/>
          <w:b/>
          <w:bCs/>
          <w:color w:val="auto"/>
          <w:kern w:val="2"/>
          <w:sz w:val="24"/>
          <w:szCs w:val="24"/>
          <w:lang w:val="en-US" w:eastAsia="zh-CN" w:bidi="ar-SA"/>
        </w:rPr>
      </w:pPr>
    </w:p>
    <w:p w14:paraId="04DC1527">
      <w:pPr>
        <w:pStyle w:val="8"/>
        <w:keepNext w:val="0"/>
        <w:keepLines w:val="0"/>
        <w:pageBreakBefore w:val="0"/>
        <w:shd w:val="clear" w:color="auto" w:fill="FFFFFF"/>
        <w:kinsoku/>
        <w:wordWrap/>
        <w:overflowPunct/>
        <w:topLinePunct w:val="0"/>
        <w:autoSpaceDE/>
        <w:autoSpaceDN/>
        <w:bidi w:val="0"/>
        <w:adjustRightInd w:val="0"/>
        <w:snapToGrid w:val="0"/>
        <w:spacing w:before="0" w:beforeAutospacing="0" w:after="0" w:afterAutospacing="0" w:line="440" w:lineRule="exact"/>
        <w:ind w:left="0" w:firstLine="480" w:firstLineChars="200"/>
        <w:jc w:val="both"/>
        <w:rPr>
          <w:rFonts w:hint="eastAsia" w:ascii="仿宋_GB2312" w:hAnsi="仿宋_GB2312" w:eastAsia="仿宋_GB2312" w:cs="仿宋_GB2312"/>
          <w:b w:val="0"/>
          <w:bCs w:val="0"/>
          <w:color w:val="auto"/>
          <w:kern w:val="2"/>
          <w:sz w:val="24"/>
          <w:szCs w:val="24"/>
          <w:lang w:val="en-US" w:eastAsia="zh-CN" w:bidi="ar-SA"/>
        </w:rPr>
      </w:pPr>
      <w:r>
        <w:rPr>
          <w:rFonts w:hint="eastAsia" w:ascii="仿宋_GB2312" w:hAnsi="仿宋_GB2312" w:eastAsia="仿宋_GB2312" w:cs="仿宋_GB2312"/>
          <w:b w:val="0"/>
          <w:bCs w:val="0"/>
          <w:color w:val="auto"/>
          <w:kern w:val="2"/>
          <w:sz w:val="24"/>
          <w:szCs w:val="24"/>
          <w:lang w:val="en-US" w:eastAsia="zh-CN" w:bidi="ar-SA"/>
        </w:rPr>
        <w:t>（二）创业培训的报名条件和要求</w:t>
      </w:r>
    </w:p>
    <w:p w14:paraId="74EF3786">
      <w:pPr>
        <w:pStyle w:val="8"/>
        <w:keepNext w:val="0"/>
        <w:keepLines w:val="0"/>
        <w:pageBreakBefore w:val="0"/>
        <w:shd w:val="clear" w:color="auto" w:fill="FFFFFF"/>
        <w:kinsoku/>
        <w:wordWrap/>
        <w:overflowPunct/>
        <w:topLinePunct w:val="0"/>
        <w:autoSpaceDE/>
        <w:autoSpaceDN/>
        <w:bidi w:val="0"/>
        <w:adjustRightInd w:val="0"/>
        <w:snapToGrid w:val="0"/>
        <w:spacing w:before="0" w:beforeAutospacing="0" w:after="0" w:afterAutospacing="0" w:line="440" w:lineRule="exact"/>
        <w:ind w:left="0" w:firstLine="480" w:firstLineChars="200"/>
        <w:jc w:val="left"/>
        <w:rPr>
          <w:rFonts w:hint="eastAsia" w:ascii="仿宋_GB2312" w:hAnsi="仿宋_GB2312" w:eastAsia="仿宋_GB2312" w:cs="仿宋_GB2312"/>
          <w:i w:val="0"/>
          <w:iCs w:val="0"/>
          <w:caps w:val="0"/>
          <w:color w:val="auto"/>
          <w:spacing w:val="0"/>
          <w:kern w:val="0"/>
          <w:sz w:val="24"/>
          <w:szCs w:val="24"/>
          <w:lang w:val="en-US" w:eastAsia="zh-CN" w:bidi="ar"/>
        </w:rPr>
      </w:pPr>
      <w:r>
        <w:rPr>
          <w:rFonts w:hint="eastAsia" w:ascii="仿宋_GB2312" w:hAnsi="仿宋_GB2312" w:eastAsia="仿宋_GB2312" w:cs="仿宋_GB2312"/>
          <w:i w:val="0"/>
          <w:iCs w:val="0"/>
          <w:caps w:val="0"/>
          <w:color w:val="auto"/>
          <w:spacing w:val="0"/>
          <w:kern w:val="0"/>
          <w:sz w:val="24"/>
          <w:szCs w:val="24"/>
          <w:lang w:val="en-US" w:eastAsia="zh-CN" w:bidi="ar"/>
        </w:rPr>
        <w:t>1.防止返贫监测对象、毕业年度高校毕业生（含技工院校高级工班、预备技师班、技师班和特殊教育院校职业教育类毕业生）、城乡未继续升学的应届初高中毕业生、农村转移就业劳动者、城镇登记失业人员、就业困难人员等六类人员参加创业培训，给予一定标准的创业培训补贴，每人累计最多享受创业培训补贴1次（不包括创业意识培训补贴）。</w:t>
      </w:r>
    </w:p>
    <w:p w14:paraId="44878717">
      <w:pPr>
        <w:pStyle w:val="8"/>
        <w:keepNext w:val="0"/>
        <w:keepLines w:val="0"/>
        <w:pageBreakBefore w:val="0"/>
        <w:shd w:val="clear" w:color="auto" w:fill="FFFFFF"/>
        <w:kinsoku/>
        <w:wordWrap/>
        <w:overflowPunct/>
        <w:topLinePunct w:val="0"/>
        <w:autoSpaceDE/>
        <w:autoSpaceDN/>
        <w:bidi w:val="0"/>
        <w:adjustRightInd w:val="0"/>
        <w:snapToGrid w:val="0"/>
        <w:spacing w:before="0" w:beforeAutospacing="0" w:after="0" w:afterAutospacing="0" w:line="440" w:lineRule="exact"/>
        <w:ind w:left="0" w:firstLine="480" w:firstLineChars="200"/>
        <w:jc w:val="left"/>
        <w:rPr>
          <w:rFonts w:hint="eastAsia" w:ascii="仿宋_GB2312" w:hAnsi="仿宋_GB2312" w:eastAsia="仿宋_GB2312" w:cs="仿宋_GB2312"/>
          <w:i w:val="0"/>
          <w:iCs w:val="0"/>
          <w:caps w:val="0"/>
          <w:color w:val="auto"/>
          <w:spacing w:val="0"/>
          <w:kern w:val="0"/>
          <w:sz w:val="24"/>
          <w:szCs w:val="24"/>
          <w:lang w:val="en-US" w:eastAsia="zh-CN" w:bidi="ar"/>
        </w:rPr>
      </w:pPr>
      <w:r>
        <w:rPr>
          <w:rFonts w:hint="eastAsia" w:ascii="仿宋_GB2312" w:hAnsi="仿宋_GB2312" w:eastAsia="仿宋_GB2312" w:cs="仿宋_GB2312"/>
          <w:i w:val="0"/>
          <w:iCs w:val="0"/>
          <w:caps w:val="0"/>
          <w:color w:val="auto"/>
          <w:spacing w:val="0"/>
          <w:kern w:val="0"/>
          <w:sz w:val="24"/>
          <w:szCs w:val="24"/>
          <w:lang w:val="en-US" w:eastAsia="zh-CN" w:bidi="ar"/>
        </w:rPr>
        <w:t>2.未参加过人社部门组织的同类型创业培训班。</w:t>
      </w:r>
    </w:p>
    <w:p w14:paraId="1FDCCE7C">
      <w:pPr>
        <w:pStyle w:val="8"/>
        <w:keepNext w:val="0"/>
        <w:keepLines w:val="0"/>
        <w:pageBreakBefore w:val="0"/>
        <w:shd w:val="clear" w:color="auto" w:fill="FFFFFF"/>
        <w:kinsoku/>
        <w:wordWrap/>
        <w:overflowPunct/>
        <w:topLinePunct w:val="0"/>
        <w:autoSpaceDE/>
        <w:autoSpaceDN/>
        <w:bidi w:val="0"/>
        <w:adjustRightInd w:val="0"/>
        <w:snapToGrid w:val="0"/>
        <w:spacing w:before="0" w:beforeAutospacing="0" w:after="0" w:afterAutospacing="0" w:line="440" w:lineRule="exact"/>
        <w:ind w:left="0" w:firstLine="482" w:firstLineChars="200"/>
        <w:jc w:val="both"/>
        <w:rPr>
          <w:rFonts w:hint="eastAsia" w:ascii="仿宋_GB2312" w:hAnsi="仿宋_GB2312" w:eastAsia="仿宋_GB2312" w:cs="仿宋_GB2312"/>
          <w:b/>
          <w:bCs/>
          <w:color w:val="auto"/>
          <w:kern w:val="2"/>
          <w:sz w:val="24"/>
          <w:szCs w:val="24"/>
          <w:lang w:val="en-US" w:eastAsia="zh-CN" w:bidi="ar-SA"/>
        </w:rPr>
      </w:pPr>
    </w:p>
    <w:p w14:paraId="3B63953C">
      <w:pPr>
        <w:pStyle w:val="8"/>
        <w:keepNext w:val="0"/>
        <w:keepLines w:val="0"/>
        <w:pageBreakBefore w:val="0"/>
        <w:shd w:val="clear" w:color="auto" w:fill="FFFFFF"/>
        <w:kinsoku/>
        <w:wordWrap/>
        <w:overflowPunct/>
        <w:topLinePunct w:val="0"/>
        <w:autoSpaceDE/>
        <w:autoSpaceDN/>
        <w:bidi w:val="0"/>
        <w:adjustRightInd w:val="0"/>
        <w:snapToGrid w:val="0"/>
        <w:spacing w:before="0" w:beforeAutospacing="0" w:after="0" w:afterAutospacing="0" w:line="440" w:lineRule="exact"/>
        <w:ind w:left="0" w:firstLine="480" w:firstLineChars="200"/>
        <w:jc w:val="both"/>
        <w:rPr>
          <w:rFonts w:hint="eastAsia" w:ascii="仿宋_GB2312" w:hAnsi="仿宋_GB2312" w:eastAsia="仿宋_GB2312" w:cs="仿宋_GB2312"/>
          <w:b w:val="0"/>
          <w:bCs w:val="0"/>
          <w:color w:val="auto"/>
          <w:kern w:val="2"/>
          <w:sz w:val="24"/>
          <w:szCs w:val="24"/>
          <w:lang w:val="en-US" w:eastAsia="zh-CN" w:bidi="ar-SA"/>
        </w:rPr>
      </w:pPr>
      <w:r>
        <w:rPr>
          <w:rFonts w:hint="eastAsia" w:ascii="仿宋_GB2312" w:hAnsi="仿宋_GB2312" w:eastAsia="仿宋_GB2312" w:cs="仿宋_GB2312"/>
          <w:b w:val="0"/>
          <w:bCs w:val="0"/>
          <w:color w:val="auto"/>
          <w:kern w:val="2"/>
          <w:sz w:val="24"/>
          <w:szCs w:val="24"/>
          <w:lang w:val="en-US" w:eastAsia="zh-CN" w:bidi="ar-SA"/>
        </w:rPr>
        <w:t>（三）创业培训的补贴政策</w:t>
      </w:r>
    </w:p>
    <w:p w14:paraId="26728FF2">
      <w:pPr>
        <w:pStyle w:val="8"/>
        <w:keepNext w:val="0"/>
        <w:keepLines w:val="0"/>
        <w:pageBreakBefore w:val="0"/>
        <w:shd w:val="clear" w:color="auto" w:fill="FFFFFF"/>
        <w:kinsoku/>
        <w:wordWrap/>
        <w:overflowPunct/>
        <w:topLinePunct w:val="0"/>
        <w:autoSpaceDE/>
        <w:autoSpaceDN/>
        <w:bidi w:val="0"/>
        <w:adjustRightInd w:val="0"/>
        <w:snapToGrid w:val="0"/>
        <w:spacing w:before="0" w:beforeAutospacing="0" w:after="0" w:afterAutospacing="0" w:line="440" w:lineRule="exact"/>
        <w:ind w:left="0" w:firstLine="480" w:firstLineChars="200"/>
        <w:jc w:val="left"/>
        <w:rPr>
          <w:rFonts w:hint="eastAsia" w:ascii="仿宋_GB2312" w:hAnsi="仿宋_GB2312" w:eastAsia="仿宋_GB2312" w:cs="仿宋_GB2312"/>
          <w:i w:val="0"/>
          <w:iCs w:val="0"/>
          <w:caps w:val="0"/>
          <w:color w:val="auto"/>
          <w:spacing w:val="0"/>
          <w:kern w:val="0"/>
          <w:sz w:val="24"/>
          <w:szCs w:val="24"/>
          <w:lang w:val="en-US" w:eastAsia="zh-CN" w:bidi="ar"/>
        </w:rPr>
      </w:pPr>
      <w:r>
        <w:rPr>
          <w:rFonts w:hint="eastAsia" w:ascii="仿宋_GB2312" w:hAnsi="仿宋_GB2312" w:eastAsia="仿宋_GB2312" w:cs="仿宋_GB2312"/>
          <w:i w:val="0"/>
          <w:iCs w:val="0"/>
          <w:caps w:val="0"/>
          <w:color w:val="auto"/>
          <w:spacing w:val="0"/>
          <w:kern w:val="0"/>
          <w:sz w:val="24"/>
          <w:szCs w:val="24"/>
          <w:lang w:val="en-US" w:eastAsia="zh-CN" w:bidi="ar"/>
        </w:rPr>
        <w:t>创业培训按照培训的课程项目给予补贴，创业意识培训100元/人；创办企业培训1000元/人；创业模拟实训、网络创业培训（含电商版、直播版）1300元/人（含300元/人的教学辅助平台服务费）；改善企业培训1300元/人。</w:t>
      </w:r>
    </w:p>
    <w:p w14:paraId="1AABAE5E">
      <w:pPr>
        <w:pStyle w:val="8"/>
        <w:keepNext w:val="0"/>
        <w:keepLines w:val="0"/>
        <w:pageBreakBefore w:val="0"/>
        <w:shd w:val="clear" w:color="auto" w:fill="FFFFFF"/>
        <w:kinsoku/>
        <w:wordWrap/>
        <w:overflowPunct/>
        <w:topLinePunct w:val="0"/>
        <w:autoSpaceDE/>
        <w:autoSpaceDN/>
        <w:bidi w:val="0"/>
        <w:adjustRightInd w:val="0"/>
        <w:snapToGrid w:val="0"/>
        <w:spacing w:before="0" w:beforeAutospacing="0" w:after="0" w:afterAutospacing="0" w:line="440" w:lineRule="exact"/>
        <w:ind w:left="0" w:firstLine="482" w:firstLineChars="200"/>
        <w:jc w:val="center"/>
        <w:rPr>
          <w:rFonts w:hint="eastAsia" w:ascii="仿宋_GB2312" w:hAnsi="仿宋_GB2312" w:eastAsia="仿宋_GB2312" w:cs="仿宋_GB2312"/>
          <w:b/>
          <w:bCs/>
          <w:color w:val="auto"/>
          <w:kern w:val="2"/>
          <w:sz w:val="24"/>
          <w:szCs w:val="24"/>
          <w:lang w:val="en-US" w:eastAsia="zh-CN" w:bidi="ar-SA"/>
        </w:rPr>
      </w:pPr>
    </w:p>
    <w:p w14:paraId="500EC1F0">
      <w:pPr>
        <w:pStyle w:val="8"/>
        <w:keepNext w:val="0"/>
        <w:keepLines w:val="0"/>
        <w:pageBreakBefore w:val="0"/>
        <w:shd w:val="clear" w:color="auto" w:fill="FFFFFF"/>
        <w:kinsoku/>
        <w:wordWrap/>
        <w:overflowPunct/>
        <w:topLinePunct w:val="0"/>
        <w:autoSpaceDE/>
        <w:autoSpaceDN/>
        <w:bidi w:val="0"/>
        <w:adjustRightInd w:val="0"/>
        <w:snapToGrid w:val="0"/>
        <w:spacing w:before="0" w:beforeAutospacing="0" w:after="0" w:afterAutospacing="0" w:line="440" w:lineRule="exact"/>
        <w:ind w:left="0" w:firstLine="482" w:firstLineChars="200"/>
        <w:jc w:val="center"/>
        <w:rPr>
          <w:rFonts w:hint="eastAsia" w:ascii="仿宋_GB2312" w:hAnsi="仿宋_GB2312" w:eastAsia="仿宋_GB2312" w:cs="仿宋_GB2312"/>
          <w:b/>
          <w:bCs/>
          <w:color w:val="auto"/>
          <w:kern w:val="2"/>
          <w:sz w:val="24"/>
          <w:szCs w:val="24"/>
          <w:lang w:val="en-US" w:eastAsia="zh-CN" w:bidi="ar-SA"/>
        </w:rPr>
      </w:pPr>
    </w:p>
    <w:p w14:paraId="38BFD4A5">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spacing w:before="0" w:beforeAutospacing="0" w:after="0" w:afterAutospacing="0" w:line="440" w:lineRule="exact"/>
        <w:ind w:left="0" w:right="0" w:firstLine="618"/>
        <w:textAlignment w:val="auto"/>
        <w:rPr>
          <w:rFonts w:hint="eastAsia" w:ascii="楷体" w:hAnsi="楷体" w:eastAsia="楷体" w:cs="楷体"/>
          <w:b/>
          <w:bCs/>
          <w:kern w:val="2"/>
          <w:sz w:val="28"/>
          <w:szCs w:val="36"/>
          <w:lang w:val="en-US" w:eastAsia="zh-CN" w:bidi="ar-SA"/>
        </w:rPr>
      </w:pPr>
      <w:r>
        <w:rPr>
          <w:rFonts w:hint="eastAsia" w:ascii="楷体" w:hAnsi="楷体" w:eastAsia="楷体" w:cs="楷体"/>
          <w:b/>
          <w:bCs/>
          <w:kern w:val="2"/>
          <w:sz w:val="28"/>
          <w:szCs w:val="36"/>
          <w:lang w:val="en-US" w:eastAsia="zh-CN" w:bidi="ar-SA"/>
        </w:rPr>
        <w:t>五、职业技能等级怎么认定？证书信息哪里查？</w:t>
      </w:r>
    </w:p>
    <w:p w14:paraId="763DA57C">
      <w:pPr>
        <w:pStyle w:val="8"/>
        <w:keepNext w:val="0"/>
        <w:keepLines w:val="0"/>
        <w:pageBreakBefore w:val="0"/>
        <w:shd w:val="clear" w:color="auto" w:fill="FFFFFF"/>
        <w:kinsoku/>
        <w:wordWrap/>
        <w:overflowPunct/>
        <w:topLinePunct w:val="0"/>
        <w:autoSpaceDE/>
        <w:autoSpaceDN/>
        <w:bidi w:val="0"/>
        <w:adjustRightInd w:val="0"/>
        <w:snapToGrid w:val="0"/>
        <w:spacing w:before="0" w:beforeAutospacing="0" w:after="0" w:afterAutospacing="0" w:line="440" w:lineRule="exact"/>
        <w:ind w:left="0" w:firstLine="480" w:firstLineChars="200"/>
        <w:jc w:val="both"/>
        <w:rPr>
          <w:rFonts w:hint="eastAsia" w:ascii="仿宋_GB2312" w:hAnsi="仿宋_GB2312" w:eastAsia="仿宋_GB2312" w:cs="仿宋_GB2312"/>
          <w:b w:val="0"/>
          <w:bCs w:val="0"/>
          <w:color w:val="auto"/>
          <w:kern w:val="2"/>
          <w:sz w:val="24"/>
          <w:szCs w:val="24"/>
          <w:lang w:val="en-US" w:eastAsia="zh-CN" w:bidi="ar-SA"/>
        </w:rPr>
      </w:pPr>
      <w:r>
        <w:rPr>
          <w:rFonts w:hint="eastAsia" w:ascii="仿宋_GB2312" w:hAnsi="仿宋_GB2312" w:eastAsia="仿宋_GB2312" w:cs="仿宋_GB2312"/>
          <w:b w:val="0"/>
          <w:bCs w:val="0"/>
          <w:color w:val="auto"/>
          <w:kern w:val="2"/>
          <w:sz w:val="24"/>
          <w:szCs w:val="24"/>
          <w:lang w:val="en-US" w:eastAsia="zh-CN" w:bidi="ar-SA"/>
        </w:rPr>
        <w:t xml:space="preserve"> （一）职业技能等级怎么认定？</w:t>
      </w:r>
    </w:p>
    <w:p w14:paraId="58C59A8A">
      <w:pPr>
        <w:pStyle w:val="8"/>
        <w:keepNext w:val="0"/>
        <w:keepLines w:val="0"/>
        <w:pageBreakBefore w:val="0"/>
        <w:shd w:val="clear" w:color="auto" w:fill="FFFFFF"/>
        <w:kinsoku/>
        <w:wordWrap/>
        <w:overflowPunct/>
        <w:topLinePunct w:val="0"/>
        <w:autoSpaceDE/>
        <w:autoSpaceDN/>
        <w:bidi w:val="0"/>
        <w:adjustRightInd w:val="0"/>
        <w:snapToGrid w:val="0"/>
        <w:spacing w:before="0" w:beforeAutospacing="0" w:after="0" w:afterAutospacing="0" w:line="440" w:lineRule="exact"/>
        <w:ind w:left="0" w:firstLine="480" w:firstLineChars="200"/>
        <w:jc w:val="left"/>
        <w:rPr>
          <w:rFonts w:hint="eastAsia" w:ascii="仿宋_GB2312" w:hAnsi="仿宋_GB2312" w:eastAsia="仿宋_GB2312" w:cs="仿宋_GB2312"/>
          <w:i w:val="0"/>
          <w:iCs w:val="0"/>
          <w:caps w:val="0"/>
          <w:color w:val="auto"/>
          <w:spacing w:val="0"/>
          <w:kern w:val="0"/>
          <w:sz w:val="24"/>
          <w:szCs w:val="24"/>
          <w:lang w:val="en-US" w:eastAsia="zh-CN" w:bidi="ar"/>
        </w:rPr>
      </w:pPr>
      <w:r>
        <w:rPr>
          <w:rFonts w:hint="eastAsia" w:ascii="仿宋_GB2312" w:hAnsi="仿宋_GB2312" w:eastAsia="仿宋_GB2312" w:cs="仿宋_GB2312"/>
          <w:i w:val="0"/>
          <w:iCs w:val="0"/>
          <w:caps w:val="0"/>
          <w:color w:val="auto"/>
          <w:spacing w:val="0"/>
          <w:kern w:val="0"/>
          <w:sz w:val="24"/>
          <w:szCs w:val="24"/>
          <w:lang w:val="en-US" w:eastAsia="zh-CN" w:bidi="ar"/>
        </w:rPr>
        <w:t>经人力资源社会保障部门备案的用人单位和社会培训评价组织在备案职业（工种）范围内依据国家职业技能标准和备案的评价规范对劳动者进行职业技能认定，对经认定合格者颁发职业技能等级证书。</w:t>
      </w:r>
    </w:p>
    <w:p w14:paraId="3CC28355">
      <w:pPr>
        <w:pStyle w:val="8"/>
        <w:keepNext w:val="0"/>
        <w:keepLines w:val="0"/>
        <w:pageBreakBefore w:val="0"/>
        <w:shd w:val="clear" w:color="auto" w:fill="FFFFFF"/>
        <w:kinsoku/>
        <w:wordWrap/>
        <w:overflowPunct/>
        <w:topLinePunct w:val="0"/>
        <w:autoSpaceDE/>
        <w:autoSpaceDN/>
        <w:bidi w:val="0"/>
        <w:adjustRightInd w:val="0"/>
        <w:snapToGrid w:val="0"/>
        <w:spacing w:before="0" w:beforeAutospacing="0" w:after="0" w:afterAutospacing="0" w:line="440" w:lineRule="exact"/>
        <w:ind w:left="0" w:firstLine="482" w:firstLineChars="200"/>
        <w:jc w:val="both"/>
        <w:rPr>
          <w:rFonts w:hint="eastAsia" w:ascii="仿宋_GB2312" w:hAnsi="仿宋_GB2312" w:eastAsia="仿宋_GB2312" w:cs="仿宋_GB2312"/>
          <w:b/>
          <w:bCs/>
          <w:color w:val="auto"/>
          <w:kern w:val="2"/>
          <w:sz w:val="24"/>
          <w:szCs w:val="24"/>
          <w:lang w:val="en-US" w:eastAsia="zh-CN" w:bidi="ar-SA"/>
        </w:rPr>
      </w:pPr>
    </w:p>
    <w:p w14:paraId="24682C8F">
      <w:pPr>
        <w:pStyle w:val="8"/>
        <w:keepNext w:val="0"/>
        <w:keepLines w:val="0"/>
        <w:pageBreakBefore w:val="0"/>
        <w:shd w:val="clear" w:color="auto" w:fill="FFFFFF"/>
        <w:kinsoku/>
        <w:wordWrap/>
        <w:overflowPunct/>
        <w:topLinePunct w:val="0"/>
        <w:autoSpaceDE/>
        <w:autoSpaceDN/>
        <w:bidi w:val="0"/>
        <w:adjustRightInd w:val="0"/>
        <w:snapToGrid w:val="0"/>
        <w:spacing w:before="0" w:beforeAutospacing="0" w:after="0" w:afterAutospacing="0" w:line="440" w:lineRule="exact"/>
        <w:ind w:left="0" w:firstLine="480" w:firstLineChars="200"/>
        <w:jc w:val="both"/>
        <w:rPr>
          <w:rFonts w:hint="eastAsia" w:ascii="仿宋_GB2312" w:hAnsi="仿宋_GB2312" w:eastAsia="仿宋_GB2312" w:cs="仿宋_GB2312"/>
          <w:b/>
          <w:bCs/>
          <w:color w:val="auto"/>
          <w:kern w:val="2"/>
          <w:sz w:val="24"/>
          <w:szCs w:val="24"/>
          <w:lang w:val="en-US" w:eastAsia="zh-CN" w:bidi="ar-SA"/>
        </w:rPr>
      </w:pPr>
      <w:r>
        <w:rPr>
          <w:rFonts w:hint="eastAsia" w:ascii="仿宋_GB2312" w:hAnsi="仿宋_GB2312" w:eastAsia="仿宋_GB2312" w:cs="仿宋_GB2312"/>
          <w:b w:val="0"/>
          <w:bCs w:val="0"/>
          <w:color w:val="auto"/>
          <w:kern w:val="2"/>
          <w:sz w:val="24"/>
          <w:szCs w:val="24"/>
          <w:lang w:val="en-US" w:eastAsia="zh-CN" w:bidi="ar-SA"/>
        </w:rPr>
        <w:t>（二）我县目前可开展职业技能等级评价的企业和机构有哪些？分别是哪些工种？</w:t>
      </w:r>
    </w:p>
    <w:p w14:paraId="04969584">
      <w:pPr>
        <w:keepNext w:val="0"/>
        <w:keepLines w:val="0"/>
        <w:pageBreakBefore w:val="0"/>
        <w:kinsoku/>
        <w:wordWrap/>
        <w:overflowPunct/>
        <w:topLinePunct w:val="0"/>
        <w:autoSpaceDE/>
        <w:autoSpaceDN/>
        <w:bidi w:val="0"/>
        <w:adjustRightInd w:val="0"/>
        <w:snapToGrid w:val="0"/>
        <w:spacing w:beforeAutospacing="0" w:line="440" w:lineRule="exact"/>
        <w:ind w:left="0" w:firstLine="480" w:firstLineChars="200"/>
        <w:jc w:val="both"/>
        <w:rPr>
          <w:rFonts w:hint="eastAsia" w:ascii="仿宋_GB2312" w:hAnsi="仿宋_GB2312" w:eastAsia="仿宋_GB2312" w:cs="仿宋_GB2312"/>
          <w:i w:val="0"/>
          <w:iCs w:val="0"/>
          <w:caps w:val="0"/>
          <w:color w:val="auto"/>
          <w:spacing w:val="0"/>
          <w:sz w:val="24"/>
          <w:szCs w:val="24"/>
          <w:shd w:val="clear" w:fill="FFFFFF"/>
          <w:lang w:eastAsia="zh-CN"/>
        </w:rPr>
      </w:pPr>
      <w:r>
        <w:rPr>
          <w:rFonts w:hint="eastAsia" w:ascii="仿宋_GB2312" w:hAnsi="仿宋_GB2312" w:eastAsia="仿宋_GB2312" w:cs="仿宋_GB2312"/>
          <w:b w:val="0"/>
          <w:bCs w:val="0"/>
          <w:color w:val="auto"/>
          <w:kern w:val="2"/>
          <w:sz w:val="24"/>
          <w:szCs w:val="24"/>
          <w:lang w:val="en-US" w:eastAsia="zh-CN" w:bidi="ar-SA"/>
        </w:rPr>
        <w:t>我县目前经省厅认定的职业技能等级认定企业评价单位(</w:t>
      </w:r>
      <w:r>
        <w:rPr>
          <w:rFonts w:hint="eastAsia" w:ascii="仿宋_GB2312" w:hAnsi="仿宋_GB2312" w:eastAsia="仿宋_GB2312" w:cs="仿宋_GB2312"/>
          <w:i w:val="0"/>
          <w:iCs w:val="0"/>
          <w:caps w:val="0"/>
          <w:color w:val="auto"/>
          <w:spacing w:val="0"/>
          <w:sz w:val="24"/>
          <w:szCs w:val="24"/>
          <w:shd w:val="clear" w:fill="FFFFFF"/>
        </w:rPr>
        <w:t>仅限面向本单位职工开展职业技能等级认定</w:t>
      </w:r>
      <w:r>
        <w:rPr>
          <w:rFonts w:hint="eastAsia" w:ascii="仿宋_GB2312" w:hAnsi="仿宋_GB2312" w:eastAsia="仿宋_GB2312" w:cs="仿宋_GB2312"/>
          <w:i w:val="0"/>
          <w:iCs w:val="0"/>
          <w:caps w:val="0"/>
          <w:color w:val="auto"/>
          <w:spacing w:val="0"/>
          <w:sz w:val="24"/>
          <w:szCs w:val="24"/>
          <w:shd w:val="clear" w:fill="FFFFFF"/>
          <w:lang w:val="en-US" w:eastAsia="zh-CN"/>
        </w:rPr>
        <w:t>)</w:t>
      </w:r>
      <w:r>
        <w:rPr>
          <w:rFonts w:hint="eastAsia" w:ascii="仿宋_GB2312" w:hAnsi="仿宋_GB2312" w:eastAsia="仿宋_GB2312" w:cs="仿宋_GB2312"/>
          <w:b w:val="0"/>
          <w:bCs w:val="0"/>
          <w:color w:val="auto"/>
          <w:kern w:val="2"/>
          <w:sz w:val="24"/>
          <w:szCs w:val="24"/>
          <w:lang w:val="en-US" w:eastAsia="zh-CN" w:bidi="ar-SA"/>
        </w:rPr>
        <w:t>是安徽华尔泰化工股份有限公司、安徽尧舜智能科技集团有限公司、</w:t>
      </w:r>
      <w:r>
        <w:rPr>
          <w:rFonts w:hint="eastAsia" w:ascii="仿宋_GB2312" w:hAnsi="仿宋_GB2312" w:eastAsia="仿宋_GB2312" w:cs="仿宋_GB2312"/>
          <w:i w:val="0"/>
          <w:iCs w:val="0"/>
          <w:caps w:val="0"/>
          <w:color w:val="auto"/>
          <w:spacing w:val="0"/>
          <w:sz w:val="24"/>
          <w:szCs w:val="24"/>
          <w:shd w:val="clear" w:fill="FFFFFF"/>
        </w:rPr>
        <w:t>东至县鸿庆楼大酒店</w:t>
      </w:r>
      <w:r>
        <w:rPr>
          <w:rFonts w:hint="eastAsia" w:ascii="仿宋_GB2312" w:hAnsi="仿宋_GB2312" w:eastAsia="仿宋_GB2312" w:cs="仿宋_GB2312"/>
          <w:i w:val="0"/>
          <w:iCs w:val="0"/>
          <w:caps w:val="0"/>
          <w:color w:val="auto"/>
          <w:spacing w:val="0"/>
          <w:sz w:val="24"/>
          <w:szCs w:val="24"/>
          <w:shd w:val="clear" w:fill="FFFFFF"/>
          <w:lang w:eastAsia="zh-CN"/>
        </w:rPr>
        <w:t>、安徽新尖峰北卡药业有限公司、</w:t>
      </w:r>
      <w:r>
        <w:rPr>
          <w:rFonts w:hint="eastAsia" w:ascii="仿宋_GB2312" w:hAnsi="仿宋_GB2312" w:eastAsia="仿宋_GB2312" w:cs="仿宋_GB2312"/>
          <w:i w:val="0"/>
          <w:iCs w:val="0"/>
          <w:caps w:val="0"/>
          <w:color w:val="auto"/>
          <w:spacing w:val="0"/>
          <w:sz w:val="24"/>
          <w:szCs w:val="24"/>
          <w:shd w:val="clear" w:fill="FFFFFF"/>
        </w:rPr>
        <w:t>安徽东至广信农化有限公司</w:t>
      </w:r>
      <w:r>
        <w:rPr>
          <w:rFonts w:hint="eastAsia" w:ascii="仿宋_GB2312" w:hAnsi="仿宋_GB2312" w:eastAsia="仿宋_GB2312" w:cs="仿宋_GB2312"/>
          <w:i w:val="0"/>
          <w:iCs w:val="0"/>
          <w:caps w:val="0"/>
          <w:color w:val="auto"/>
          <w:spacing w:val="0"/>
          <w:sz w:val="24"/>
          <w:szCs w:val="24"/>
          <w:shd w:val="clear" w:fill="FFFFFF"/>
          <w:lang w:eastAsia="zh-CN"/>
        </w:rPr>
        <w:t>、安徽普洛生物科技有限公司、安徽益沣石化有限公司、安徽海大饲料有限公司、</w:t>
      </w:r>
      <w:r>
        <w:rPr>
          <w:rFonts w:hint="eastAsia" w:ascii="仿宋_GB2312" w:hAnsi="仿宋_GB2312" w:eastAsia="仿宋_GB2312" w:cs="仿宋_GB2312"/>
          <w:b w:val="0"/>
          <w:bCs w:val="0"/>
          <w:color w:val="auto"/>
          <w:kern w:val="2"/>
          <w:sz w:val="24"/>
          <w:szCs w:val="24"/>
          <w:lang w:val="en-US" w:eastAsia="zh-CN" w:bidi="ar-SA"/>
        </w:rPr>
        <w:t>安徽红太阳生物化学有限公司</w:t>
      </w:r>
      <w:r>
        <w:rPr>
          <w:rFonts w:hint="eastAsia" w:ascii="仿宋_GB2312" w:hAnsi="仿宋_GB2312" w:eastAsia="仿宋_GB2312" w:cs="仿宋_GB2312"/>
          <w:i w:val="0"/>
          <w:iCs w:val="0"/>
          <w:caps w:val="0"/>
          <w:color w:val="auto"/>
          <w:spacing w:val="0"/>
          <w:sz w:val="24"/>
          <w:szCs w:val="24"/>
          <w:shd w:val="clear" w:fill="FFFFFF"/>
          <w:lang w:eastAsia="zh-CN"/>
        </w:rPr>
        <w:t>；</w:t>
      </w:r>
      <w:r>
        <w:rPr>
          <w:rFonts w:hint="eastAsia" w:ascii="仿宋_GB2312" w:hAnsi="仿宋_GB2312" w:eastAsia="仿宋_GB2312" w:cs="仿宋_GB2312"/>
          <w:b w:val="0"/>
          <w:bCs w:val="0"/>
          <w:color w:val="auto"/>
          <w:kern w:val="2"/>
          <w:sz w:val="24"/>
          <w:szCs w:val="24"/>
          <w:lang w:val="en-US" w:eastAsia="zh-CN" w:bidi="ar-SA"/>
        </w:rPr>
        <w:t>职业技能等级认定社会评价单位(</w:t>
      </w:r>
      <w:r>
        <w:rPr>
          <w:rFonts w:hint="eastAsia" w:ascii="仿宋_GB2312" w:hAnsi="仿宋_GB2312" w:eastAsia="仿宋_GB2312" w:cs="仿宋_GB2312"/>
          <w:i w:val="0"/>
          <w:iCs w:val="0"/>
          <w:caps w:val="0"/>
          <w:color w:val="auto"/>
          <w:spacing w:val="0"/>
          <w:sz w:val="24"/>
          <w:szCs w:val="24"/>
          <w:shd w:val="clear" w:fill="FFFFFF"/>
        </w:rPr>
        <w:t>面向社会开展职业技能等级认定</w:t>
      </w:r>
      <w:r>
        <w:rPr>
          <w:rFonts w:hint="eastAsia" w:ascii="仿宋_GB2312" w:hAnsi="仿宋_GB2312" w:eastAsia="仿宋_GB2312" w:cs="仿宋_GB2312"/>
          <w:i w:val="0"/>
          <w:iCs w:val="0"/>
          <w:caps w:val="0"/>
          <w:color w:val="auto"/>
          <w:spacing w:val="0"/>
          <w:sz w:val="24"/>
          <w:szCs w:val="24"/>
          <w:shd w:val="clear" w:fill="FFFFFF"/>
          <w:lang w:val="en-US" w:eastAsia="zh-CN"/>
        </w:rPr>
        <w:t>)</w:t>
      </w:r>
      <w:r>
        <w:rPr>
          <w:rFonts w:hint="eastAsia" w:ascii="仿宋_GB2312" w:hAnsi="仿宋_GB2312" w:eastAsia="仿宋_GB2312" w:cs="仿宋_GB2312"/>
          <w:b w:val="0"/>
          <w:bCs w:val="0"/>
          <w:color w:val="auto"/>
          <w:kern w:val="2"/>
          <w:sz w:val="24"/>
          <w:szCs w:val="24"/>
          <w:lang w:val="en-US" w:eastAsia="zh-CN" w:bidi="ar-SA"/>
        </w:rPr>
        <w:t>是华尔泰化工股份有限公司、</w:t>
      </w:r>
      <w:r>
        <w:rPr>
          <w:rFonts w:hint="eastAsia" w:ascii="仿宋_GB2312" w:hAnsi="仿宋_GB2312" w:eastAsia="仿宋_GB2312" w:cs="仿宋_GB2312"/>
          <w:i w:val="0"/>
          <w:iCs w:val="0"/>
          <w:caps w:val="0"/>
          <w:color w:val="auto"/>
          <w:spacing w:val="0"/>
          <w:sz w:val="24"/>
          <w:szCs w:val="24"/>
          <w:shd w:val="clear" w:fill="FFFFFF"/>
          <w:lang w:eastAsia="zh-CN"/>
        </w:rPr>
        <w:t>东至县鸿庆楼大酒店、</w:t>
      </w:r>
      <w:r>
        <w:rPr>
          <w:rFonts w:hint="eastAsia" w:ascii="仿宋_GB2312" w:hAnsi="仿宋_GB2312" w:eastAsia="仿宋_GB2312" w:cs="仿宋_GB2312"/>
          <w:i w:val="0"/>
          <w:iCs w:val="0"/>
          <w:caps w:val="0"/>
          <w:color w:val="auto"/>
          <w:spacing w:val="0"/>
          <w:sz w:val="24"/>
          <w:szCs w:val="24"/>
          <w:shd w:val="clear" w:fill="FFFFFF"/>
        </w:rPr>
        <w:t>池州工业学校</w:t>
      </w:r>
      <w:r>
        <w:rPr>
          <w:rFonts w:hint="eastAsia" w:ascii="仿宋_GB2312" w:hAnsi="仿宋_GB2312" w:eastAsia="仿宋_GB2312" w:cs="仿宋_GB2312"/>
          <w:i w:val="0"/>
          <w:iCs w:val="0"/>
          <w:caps w:val="0"/>
          <w:color w:val="auto"/>
          <w:spacing w:val="0"/>
          <w:sz w:val="24"/>
          <w:szCs w:val="24"/>
          <w:shd w:val="clear" w:fill="FFFFFF"/>
          <w:lang w:eastAsia="zh-CN"/>
        </w:rPr>
        <w:t>、</w:t>
      </w:r>
      <w:r>
        <w:rPr>
          <w:rFonts w:hint="eastAsia" w:ascii="仿宋_GB2312" w:hAnsi="仿宋_GB2312" w:eastAsia="仿宋_GB2312" w:cs="仿宋_GB2312"/>
          <w:i w:val="0"/>
          <w:iCs w:val="0"/>
          <w:caps w:val="0"/>
          <w:color w:val="auto"/>
          <w:spacing w:val="0"/>
          <w:sz w:val="24"/>
          <w:szCs w:val="24"/>
          <w:shd w:val="clear" w:fill="FFFFFF"/>
        </w:rPr>
        <w:t>东至县新沃职业培训学校</w:t>
      </w:r>
      <w:r>
        <w:rPr>
          <w:rFonts w:hint="eastAsia" w:ascii="仿宋_GB2312" w:hAnsi="仿宋_GB2312" w:eastAsia="仿宋_GB2312" w:cs="仿宋_GB2312"/>
          <w:i w:val="0"/>
          <w:iCs w:val="0"/>
          <w:caps w:val="0"/>
          <w:color w:val="auto"/>
          <w:spacing w:val="0"/>
          <w:sz w:val="24"/>
          <w:szCs w:val="24"/>
          <w:shd w:val="clear" w:fill="FFFFFF"/>
          <w:lang w:eastAsia="zh-CN"/>
        </w:rPr>
        <w:t>。</w:t>
      </w:r>
    </w:p>
    <w:p w14:paraId="70DB3E1B">
      <w:pPr>
        <w:keepNext w:val="0"/>
        <w:keepLines w:val="0"/>
        <w:pageBreakBefore w:val="0"/>
        <w:kinsoku/>
        <w:wordWrap/>
        <w:overflowPunct/>
        <w:topLinePunct w:val="0"/>
        <w:autoSpaceDE/>
        <w:autoSpaceDN/>
        <w:bidi w:val="0"/>
        <w:adjustRightInd w:val="0"/>
        <w:snapToGrid w:val="0"/>
        <w:spacing w:beforeAutospacing="0" w:line="440" w:lineRule="exact"/>
        <w:ind w:left="0" w:firstLine="480" w:firstLineChars="200"/>
        <w:jc w:val="both"/>
        <w:rPr>
          <w:rFonts w:hint="eastAsia" w:ascii="仿宋_GB2312" w:hAnsi="仿宋_GB2312" w:eastAsia="仿宋_GB2312" w:cs="仿宋_GB2312"/>
          <w:b w:val="0"/>
          <w:bCs w:val="0"/>
          <w:color w:val="auto"/>
          <w:kern w:val="2"/>
          <w:sz w:val="24"/>
          <w:szCs w:val="24"/>
          <w:lang w:val="en-US" w:eastAsia="zh-CN" w:bidi="ar-SA"/>
        </w:rPr>
      </w:pPr>
      <w:r>
        <w:rPr>
          <w:rFonts w:hint="eastAsia" w:ascii="仿宋_GB2312" w:hAnsi="仿宋_GB2312" w:eastAsia="仿宋_GB2312" w:cs="仿宋_GB2312"/>
          <w:b w:val="0"/>
          <w:bCs w:val="0"/>
          <w:color w:val="auto"/>
          <w:kern w:val="2"/>
          <w:sz w:val="24"/>
          <w:szCs w:val="24"/>
          <w:lang w:val="en-US" w:eastAsia="zh-CN" w:bidi="ar-SA"/>
        </w:rPr>
        <w:t>安徽华尔泰化工股份有限公司</w:t>
      </w:r>
      <w:r>
        <w:rPr>
          <w:rFonts w:hint="eastAsia" w:ascii="仿宋_GB2312" w:hAnsi="仿宋_GB2312" w:eastAsia="仿宋_GB2312" w:cs="仿宋_GB2312"/>
          <w:i w:val="0"/>
          <w:iCs w:val="0"/>
          <w:caps w:val="0"/>
          <w:color w:val="auto"/>
          <w:spacing w:val="0"/>
          <w:sz w:val="24"/>
          <w:szCs w:val="24"/>
          <w:shd w:val="clear" w:fill="FFFFFF"/>
        </w:rPr>
        <w:t>面向本单位职工开展职业技能等级认定</w:t>
      </w:r>
      <w:r>
        <w:rPr>
          <w:rFonts w:hint="eastAsia" w:ascii="仿宋_GB2312" w:hAnsi="仿宋_GB2312" w:eastAsia="仿宋_GB2312" w:cs="仿宋_GB2312"/>
          <w:b w:val="0"/>
          <w:bCs w:val="0"/>
          <w:color w:val="auto"/>
          <w:kern w:val="2"/>
          <w:sz w:val="24"/>
          <w:szCs w:val="24"/>
          <w:lang w:val="en-US" w:eastAsia="zh-CN" w:bidi="ar-SA"/>
        </w:rPr>
        <w:t>可评价工种为：化工单元操作工（5、4、3、2、1、T）；化工总控工（5、4、3、2、1、T）；硝酸生产工（5、4、3、2、1、T）；无机化学反应生产工（5、4、3、2、1、T）；合成氨生产工（5、4、3、2、1、T）；水生产处理工（5、4、3、2、1、T）；装配钳工（5、4、3、2、1、T）；机修钳工（5、4、3、2、1、T）；电工（5、4、3、2、1、T）；仪器仪表维修工（5、4、3、2、1、T）；合成树脂生产工（5、4、3）；三聚氰胺装置操作工（5、4、3、2、1）；硫酸生产工（5、4、3、2、1、T）；泵装配调试工（5、4、3、2、1）；真空设备装配调试工（5、4、3、2、1）；压缩机装配调试工（5、4、3、2、1）；风机装配调试工（5、4、3、2、1）；过滤与分离机械装配调试工（5、4、3、2、1）；气体分离设备装配调试工（5、4、3、2、1）；制冷空调设备装配工（5、4、3、2、1）；阀门装配调试工（5、4、3、2、1）；锅炉操作工（5、4、3、2）；工业气体液化工（3、2、1）；工业废气治理工（5、4、3、2、1）；压缩机操作工（5、4、3、2、1）；风机操作工（5、4、3、2、1）；工业废水处理工（5、4、3、2、1）；机械设备安装工（5、4、3、2、1）；电气设备安装工（5、4、3、2、1）；管工（5、4、3、2、1）；锅炉设备安装工（5、4、3、2、1）；发电设备安装工（5、4、3、2、1）；电力电气设备安装工（5、4、3、2、1）；锅炉设备检修工（5、4、3、2、1）；汽轮机和水轮机检修工（5、4、3、2、1）；变电设备检修工（4、3、2、1）；质检员（5、4、3、2、1）。</w:t>
      </w:r>
    </w:p>
    <w:p w14:paraId="34A301C1">
      <w:pPr>
        <w:pStyle w:val="8"/>
        <w:keepNext w:val="0"/>
        <w:keepLines w:val="0"/>
        <w:pageBreakBefore w:val="0"/>
        <w:shd w:val="clear" w:color="auto" w:fill="FFFFFF"/>
        <w:kinsoku/>
        <w:wordWrap/>
        <w:overflowPunct/>
        <w:topLinePunct w:val="0"/>
        <w:autoSpaceDE/>
        <w:autoSpaceDN/>
        <w:bidi w:val="0"/>
        <w:adjustRightInd w:val="0"/>
        <w:snapToGrid w:val="0"/>
        <w:spacing w:before="0" w:beforeAutospacing="0" w:after="0" w:afterAutospacing="0" w:line="440" w:lineRule="exact"/>
        <w:ind w:left="0" w:firstLine="480" w:firstLineChars="200"/>
        <w:jc w:val="both"/>
        <w:rPr>
          <w:rFonts w:hint="eastAsia" w:ascii="仿宋_GB2312" w:hAnsi="仿宋_GB2312" w:eastAsia="仿宋_GB2312" w:cs="仿宋_GB2312"/>
          <w:b w:val="0"/>
          <w:bCs w:val="0"/>
          <w:color w:val="auto"/>
          <w:kern w:val="2"/>
          <w:sz w:val="24"/>
          <w:szCs w:val="24"/>
          <w:lang w:val="en-US" w:eastAsia="zh-CN" w:bidi="ar-SA"/>
        </w:rPr>
      </w:pPr>
      <w:r>
        <w:rPr>
          <w:rFonts w:hint="eastAsia" w:ascii="仿宋_GB2312" w:hAnsi="仿宋_GB2312" w:eastAsia="仿宋_GB2312" w:cs="仿宋_GB2312"/>
          <w:i w:val="0"/>
          <w:iCs w:val="0"/>
          <w:caps w:val="0"/>
          <w:color w:val="auto"/>
          <w:spacing w:val="0"/>
          <w:sz w:val="24"/>
          <w:szCs w:val="24"/>
          <w:shd w:val="clear" w:fill="FFFFFF"/>
        </w:rPr>
        <w:t>安徽尧舜智能科技集团有限公司面向本单位职工开展职业技能等级认定</w:t>
      </w:r>
      <w:r>
        <w:rPr>
          <w:rFonts w:hint="eastAsia" w:ascii="仿宋_GB2312" w:hAnsi="仿宋_GB2312" w:eastAsia="仿宋_GB2312" w:cs="仿宋_GB2312"/>
          <w:b w:val="0"/>
          <w:bCs w:val="0"/>
          <w:color w:val="auto"/>
          <w:kern w:val="2"/>
          <w:sz w:val="24"/>
          <w:szCs w:val="24"/>
          <w:lang w:val="en-US" w:eastAsia="zh-CN" w:bidi="ar-SA"/>
        </w:rPr>
        <w:t>可评价工种为：纬编工（圆机操作工、织袜工、图案打样工）（5、4、3）。</w:t>
      </w:r>
    </w:p>
    <w:p w14:paraId="0B745B42">
      <w:pPr>
        <w:pStyle w:val="8"/>
        <w:keepNext w:val="0"/>
        <w:keepLines w:val="0"/>
        <w:pageBreakBefore w:val="0"/>
        <w:shd w:val="clear" w:color="auto" w:fill="FFFFFF"/>
        <w:kinsoku/>
        <w:wordWrap/>
        <w:overflowPunct/>
        <w:topLinePunct w:val="0"/>
        <w:autoSpaceDE/>
        <w:autoSpaceDN/>
        <w:bidi w:val="0"/>
        <w:adjustRightInd w:val="0"/>
        <w:snapToGrid w:val="0"/>
        <w:spacing w:before="0" w:beforeAutospacing="0" w:after="0" w:afterAutospacing="0" w:line="440" w:lineRule="exact"/>
        <w:ind w:left="0" w:firstLine="480" w:firstLineChars="200"/>
        <w:jc w:val="both"/>
        <w:rPr>
          <w:rFonts w:hint="eastAsia" w:ascii="仿宋_GB2312" w:hAnsi="仿宋_GB2312" w:eastAsia="仿宋_GB2312" w:cs="仿宋_GB2312"/>
          <w:i w:val="0"/>
          <w:iCs w:val="0"/>
          <w:caps w:val="0"/>
          <w:color w:val="auto"/>
          <w:spacing w:val="0"/>
          <w:kern w:val="0"/>
          <w:sz w:val="24"/>
          <w:szCs w:val="24"/>
          <w:lang w:val="en-US" w:eastAsia="zh-CN" w:bidi="ar"/>
        </w:rPr>
      </w:pPr>
      <w:r>
        <w:rPr>
          <w:rFonts w:hint="eastAsia" w:ascii="仿宋_GB2312" w:hAnsi="仿宋_GB2312" w:eastAsia="仿宋_GB2312" w:cs="仿宋_GB2312"/>
          <w:i w:val="0"/>
          <w:iCs w:val="0"/>
          <w:caps w:val="0"/>
          <w:color w:val="auto"/>
          <w:spacing w:val="0"/>
          <w:sz w:val="24"/>
          <w:szCs w:val="24"/>
          <w:highlight w:val="none"/>
          <w:shd w:val="clear" w:fill="FFFFFF"/>
        </w:rPr>
        <w:t>东至县鸿庆楼大酒店</w:t>
      </w:r>
      <w:r>
        <w:rPr>
          <w:rFonts w:hint="eastAsia" w:ascii="仿宋_GB2312" w:hAnsi="仿宋_GB2312" w:eastAsia="仿宋_GB2312" w:cs="仿宋_GB2312"/>
          <w:i w:val="0"/>
          <w:iCs w:val="0"/>
          <w:caps w:val="0"/>
          <w:color w:val="auto"/>
          <w:spacing w:val="0"/>
          <w:sz w:val="24"/>
          <w:szCs w:val="24"/>
          <w:shd w:val="clear" w:fill="FFFFFF"/>
        </w:rPr>
        <w:t>面向本单位职工开展职业技能等级认定</w:t>
      </w:r>
      <w:r>
        <w:rPr>
          <w:rFonts w:hint="eastAsia" w:ascii="仿宋_GB2312" w:hAnsi="仿宋_GB2312" w:eastAsia="仿宋_GB2312" w:cs="仿宋_GB2312"/>
          <w:b w:val="0"/>
          <w:bCs w:val="0"/>
          <w:color w:val="auto"/>
          <w:kern w:val="2"/>
          <w:sz w:val="24"/>
          <w:szCs w:val="24"/>
          <w:highlight w:val="none"/>
          <w:lang w:val="en-US" w:eastAsia="zh-CN" w:bidi="ar-SA"/>
        </w:rPr>
        <w:t>可评价工种为：</w:t>
      </w:r>
      <w:r>
        <w:rPr>
          <w:rFonts w:hint="eastAsia" w:ascii="仿宋_GB2312" w:hAnsi="仿宋_GB2312" w:eastAsia="仿宋_GB2312" w:cs="仿宋_GB2312"/>
          <w:i w:val="0"/>
          <w:iCs w:val="0"/>
          <w:caps w:val="0"/>
          <w:color w:val="auto"/>
          <w:spacing w:val="0"/>
          <w:kern w:val="0"/>
          <w:sz w:val="24"/>
          <w:szCs w:val="24"/>
          <w:lang w:val="en-US" w:eastAsia="zh-CN" w:bidi="ar"/>
        </w:rPr>
        <w:t>中式烹调师（5、4、3）</w:t>
      </w:r>
      <w:r>
        <w:rPr>
          <w:rFonts w:hint="eastAsia" w:ascii="仿宋_GB2312" w:hAnsi="仿宋_GB2312" w:eastAsia="仿宋_GB2312" w:cs="仿宋_GB2312"/>
          <w:b w:val="0"/>
          <w:bCs w:val="0"/>
          <w:color w:val="auto"/>
          <w:kern w:val="2"/>
          <w:sz w:val="24"/>
          <w:szCs w:val="24"/>
          <w:lang w:val="en-US" w:eastAsia="zh-CN" w:bidi="ar-SA"/>
        </w:rPr>
        <w:t>；</w:t>
      </w:r>
      <w:r>
        <w:rPr>
          <w:rFonts w:hint="eastAsia" w:ascii="仿宋_GB2312" w:hAnsi="仿宋_GB2312" w:eastAsia="仿宋_GB2312" w:cs="仿宋_GB2312"/>
          <w:i w:val="0"/>
          <w:iCs w:val="0"/>
          <w:caps w:val="0"/>
          <w:color w:val="auto"/>
          <w:spacing w:val="0"/>
          <w:kern w:val="0"/>
          <w:sz w:val="24"/>
          <w:szCs w:val="24"/>
          <w:lang w:val="en-US" w:eastAsia="zh-CN" w:bidi="ar"/>
        </w:rPr>
        <w:t>中式面点师（5、4、3）</w:t>
      </w:r>
      <w:r>
        <w:rPr>
          <w:rFonts w:hint="eastAsia" w:ascii="仿宋_GB2312" w:hAnsi="仿宋_GB2312" w:eastAsia="仿宋_GB2312" w:cs="仿宋_GB2312"/>
          <w:b w:val="0"/>
          <w:bCs w:val="0"/>
          <w:color w:val="auto"/>
          <w:kern w:val="2"/>
          <w:sz w:val="24"/>
          <w:szCs w:val="24"/>
          <w:lang w:val="en-US" w:eastAsia="zh-CN" w:bidi="ar-SA"/>
        </w:rPr>
        <w:t>；</w:t>
      </w:r>
      <w:r>
        <w:rPr>
          <w:rFonts w:hint="eastAsia" w:ascii="仿宋_GB2312" w:hAnsi="仿宋_GB2312" w:eastAsia="仿宋_GB2312" w:cs="仿宋_GB2312"/>
          <w:i w:val="0"/>
          <w:iCs w:val="0"/>
          <w:caps w:val="0"/>
          <w:color w:val="auto"/>
          <w:spacing w:val="0"/>
          <w:kern w:val="0"/>
          <w:sz w:val="24"/>
          <w:szCs w:val="24"/>
          <w:lang w:val="en-US" w:eastAsia="zh-CN" w:bidi="ar"/>
        </w:rPr>
        <w:t>餐厅服务员（5、4、3）。</w:t>
      </w:r>
    </w:p>
    <w:p w14:paraId="7C7D59C5">
      <w:pPr>
        <w:pStyle w:val="8"/>
        <w:keepNext w:val="0"/>
        <w:keepLines w:val="0"/>
        <w:pageBreakBefore w:val="0"/>
        <w:shd w:val="clear" w:color="auto" w:fill="FFFFFF"/>
        <w:kinsoku/>
        <w:wordWrap/>
        <w:overflowPunct/>
        <w:topLinePunct w:val="0"/>
        <w:autoSpaceDE/>
        <w:autoSpaceDN/>
        <w:bidi w:val="0"/>
        <w:adjustRightInd w:val="0"/>
        <w:snapToGrid w:val="0"/>
        <w:spacing w:before="0" w:beforeAutospacing="0" w:after="0" w:afterAutospacing="0" w:line="440" w:lineRule="exact"/>
        <w:ind w:left="0" w:firstLine="480" w:firstLineChars="200"/>
        <w:jc w:val="both"/>
        <w:rPr>
          <w:rFonts w:hint="eastAsia" w:ascii="仿宋_GB2312" w:hAnsi="仿宋_GB2312" w:eastAsia="仿宋_GB2312" w:cs="仿宋_GB2312"/>
          <w:i w:val="0"/>
          <w:iCs w:val="0"/>
          <w:caps w:val="0"/>
          <w:color w:val="auto"/>
          <w:spacing w:val="0"/>
          <w:sz w:val="24"/>
          <w:szCs w:val="24"/>
          <w:shd w:val="clear" w:fill="FFFFFF"/>
          <w:lang w:val="en-US" w:eastAsia="zh-CN"/>
        </w:rPr>
      </w:pPr>
      <w:r>
        <w:rPr>
          <w:rFonts w:hint="eastAsia" w:ascii="仿宋_GB2312" w:hAnsi="仿宋_GB2312" w:eastAsia="仿宋_GB2312" w:cs="仿宋_GB2312"/>
          <w:i w:val="0"/>
          <w:iCs w:val="0"/>
          <w:caps w:val="0"/>
          <w:color w:val="auto"/>
          <w:spacing w:val="0"/>
          <w:sz w:val="24"/>
          <w:szCs w:val="24"/>
          <w:shd w:val="clear" w:fill="FFFFFF"/>
        </w:rPr>
        <w:t>安徽新尖峰北卡药业有限公司面向本单位职工开展职业技能等级认定</w:t>
      </w:r>
      <w:r>
        <w:rPr>
          <w:rFonts w:hint="eastAsia" w:ascii="仿宋_GB2312" w:hAnsi="仿宋_GB2312" w:eastAsia="仿宋_GB2312" w:cs="仿宋_GB2312"/>
          <w:b w:val="0"/>
          <w:bCs w:val="0"/>
          <w:color w:val="auto"/>
          <w:kern w:val="2"/>
          <w:sz w:val="24"/>
          <w:szCs w:val="24"/>
          <w:lang w:val="en-US" w:eastAsia="zh-CN" w:bidi="ar-SA"/>
        </w:rPr>
        <w:t>可评价工种为：</w:t>
      </w:r>
      <w:r>
        <w:rPr>
          <w:rFonts w:hint="eastAsia" w:ascii="仿宋_GB2312" w:hAnsi="仿宋_GB2312" w:eastAsia="仿宋_GB2312" w:cs="仿宋_GB2312"/>
          <w:i w:val="0"/>
          <w:iCs w:val="0"/>
          <w:caps w:val="0"/>
          <w:color w:val="auto"/>
          <w:spacing w:val="0"/>
          <w:kern w:val="0"/>
          <w:sz w:val="24"/>
          <w:szCs w:val="24"/>
          <w:lang w:val="en-US" w:eastAsia="zh-CN" w:bidi="ar"/>
        </w:rPr>
        <w:t>化工总控工（5、4、3）</w:t>
      </w:r>
      <w:r>
        <w:rPr>
          <w:rFonts w:hint="eastAsia" w:ascii="仿宋_GB2312" w:hAnsi="仿宋_GB2312" w:eastAsia="仿宋_GB2312" w:cs="仿宋_GB2312"/>
          <w:b w:val="0"/>
          <w:bCs w:val="0"/>
          <w:color w:val="auto"/>
          <w:kern w:val="2"/>
          <w:sz w:val="24"/>
          <w:szCs w:val="24"/>
          <w:lang w:val="en-US" w:eastAsia="zh-CN" w:bidi="ar-SA"/>
        </w:rPr>
        <w:t>；</w:t>
      </w:r>
      <w:r>
        <w:rPr>
          <w:rFonts w:hint="eastAsia" w:ascii="仿宋_GB2312" w:hAnsi="仿宋_GB2312" w:eastAsia="仿宋_GB2312" w:cs="仿宋_GB2312"/>
          <w:i w:val="0"/>
          <w:iCs w:val="0"/>
          <w:caps w:val="0"/>
          <w:color w:val="auto"/>
          <w:spacing w:val="0"/>
          <w:kern w:val="0"/>
          <w:sz w:val="24"/>
          <w:szCs w:val="24"/>
          <w:lang w:val="en-US" w:eastAsia="zh-CN" w:bidi="ar"/>
        </w:rPr>
        <w:t>化学合成制药工（药物合成反</w:t>
      </w:r>
      <w:r>
        <w:rPr>
          <w:rFonts w:hint="eastAsia" w:ascii="仿宋_GB2312" w:hAnsi="仿宋_GB2312" w:eastAsia="仿宋_GB2312" w:cs="仿宋_GB2312"/>
          <w:i w:val="0"/>
          <w:iCs w:val="0"/>
          <w:caps w:val="0"/>
          <w:color w:val="auto"/>
          <w:spacing w:val="0"/>
          <w:sz w:val="24"/>
          <w:szCs w:val="24"/>
          <w:shd w:val="clear" w:fill="FFFFFF"/>
        </w:rPr>
        <w:t>应工</w:t>
      </w:r>
      <w:r>
        <w:rPr>
          <w:rFonts w:hint="eastAsia" w:ascii="仿宋_GB2312" w:hAnsi="仿宋_GB2312" w:eastAsia="仿宋_GB2312" w:cs="仿宋_GB2312"/>
          <w:i w:val="0"/>
          <w:iCs w:val="0"/>
          <w:caps w:val="0"/>
          <w:color w:val="auto"/>
          <w:spacing w:val="0"/>
          <w:sz w:val="24"/>
          <w:szCs w:val="24"/>
          <w:shd w:val="clear" w:fill="FFFFFF"/>
          <w:lang w:eastAsia="zh-CN"/>
        </w:rPr>
        <w:t>）</w:t>
      </w:r>
      <w:r>
        <w:rPr>
          <w:rFonts w:hint="eastAsia" w:ascii="仿宋_GB2312" w:hAnsi="仿宋_GB2312" w:eastAsia="仿宋_GB2312" w:cs="仿宋_GB2312"/>
          <w:i w:val="0"/>
          <w:iCs w:val="0"/>
          <w:caps w:val="0"/>
          <w:color w:val="auto"/>
          <w:spacing w:val="0"/>
          <w:kern w:val="0"/>
          <w:sz w:val="24"/>
          <w:szCs w:val="24"/>
          <w:lang w:val="en-US" w:eastAsia="zh-CN" w:bidi="ar"/>
        </w:rPr>
        <w:t>（5、4、3）</w:t>
      </w:r>
      <w:r>
        <w:rPr>
          <w:rFonts w:hint="eastAsia" w:ascii="仿宋_GB2312" w:hAnsi="仿宋_GB2312" w:eastAsia="仿宋_GB2312" w:cs="仿宋_GB2312"/>
          <w:b w:val="0"/>
          <w:bCs w:val="0"/>
          <w:color w:val="auto"/>
          <w:kern w:val="2"/>
          <w:sz w:val="24"/>
          <w:szCs w:val="24"/>
          <w:lang w:val="en-US" w:eastAsia="zh-CN" w:bidi="ar-SA"/>
        </w:rPr>
        <w:t>；</w:t>
      </w:r>
      <w:r>
        <w:rPr>
          <w:rFonts w:hint="eastAsia" w:ascii="仿宋_GB2312" w:hAnsi="仿宋_GB2312" w:eastAsia="仿宋_GB2312" w:cs="仿宋_GB2312"/>
          <w:i w:val="0"/>
          <w:iCs w:val="0"/>
          <w:caps w:val="0"/>
          <w:color w:val="auto"/>
          <w:spacing w:val="0"/>
          <w:kern w:val="0"/>
          <w:sz w:val="24"/>
          <w:szCs w:val="24"/>
          <w:lang w:val="en-US" w:eastAsia="zh-CN" w:bidi="ar"/>
        </w:rPr>
        <w:t>工业废水处理工（5、4、3）</w:t>
      </w:r>
      <w:r>
        <w:rPr>
          <w:rFonts w:hint="eastAsia" w:ascii="仿宋_GB2312" w:hAnsi="仿宋_GB2312" w:eastAsia="仿宋_GB2312" w:cs="仿宋_GB2312"/>
          <w:b w:val="0"/>
          <w:bCs w:val="0"/>
          <w:color w:val="auto"/>
          <w:kern w:val="2"/>
          <w:sz w:val="24"/>
          <w:szCs w:val="24"/>
          <w:lang w:val="en-US" w:eastAsia="zh-CN" w:bidi="ar-SA"/>
        </w:rPr>
        <w:t>；</w:t>
      </w:r>
      <w:r>
        <w:rPr>
          <w:rFonts w:hint="eastAsia" w:ascii="仿宋_GB2312" w:hAnsi="仿宋_GB2312" w:eastAsia="仿宋_GB2312" w:cs="仿宋_GB2312"/>
          <w:i w:val="0"/>
          <w:iCs w:val="0"/>
          <w:caps w:val="0"/>
          <w:color w:val="auto"/>
          <w:spacing w:val="0"/>
          <w:kern w:val="0"/>
          <w:sz w:val="24"/>
          <w:szCs w:val="24"/>
          <w:lang w:val="en-US" w:eastAsia="zh-CN" w:bidi="ar"/>
        </w:rPr>
        <w:t>质检员（5、4、3）。</w:t>
      </w:r>
    </w:p>
    <w:p w14:paraId="58D642D8">
      <w:pPr>
        <w:pStyle w:val="8"/>
        <w:keepNext w:val="0"/>
        <w:keepLines w:val="0"/>
        <w:pageBreakBefore w:val="0"/>
        <w:widowControl/>
        <w:shd w:val="clear" w:color="auto" w:fill="FFFFFF"/>
        <w:kinsoku/>
        <w:wordWrap/>
        <w:overflowPunct/>
        <w:topLinePunct w:val="0"/>
        <w:autoSpaceDE/>
        <w:autoSpaceDN/>
        <w:bidi w:val="0"/>
        <w:adjustRightInd w:val="0"/>
        <w:snapToGrid w:val="0"/>
        <w:spacing w:before="0" w:beforeAutospacing="0" w:after="0" w:afterAutospacing="0" w:line="420" w:lineRule="exact"/>
        <w:ind w:left="0" w:firstLine="480" w:firstLineChars="200"/>
        <w:jc w:val="both"/>
        <w:textAlignment w:val="auto"/>
        <w:rPr>
          <w:rFonts w:hint="eastAsia" w:ascii="仿宋_GB2312" w:hAnsi="仿宋_GB2312" w:eastAsia="仿宋_GB2312" w:cs="仿宋_GB2312"/>
          <w:b w:val="0"/>
          <w:bCs w:val="0"/>
          <w:color w:val="auto"/>
          <w:kern w:val="2"/>
          <w:sz w:val="24"/>
          <w:szCs w:val="24"/>
          <w:lang w:val="en-US" w:eastAsia="zh-CN" w:bidi="ar-SA"/>
        </w:rPr>
      </w:pPr>
      <w:r>
        <w:rPr>
          <w:rFonts w:hint="eastAsia" w:ascii="仿宋_GB2312" w:hAnsi="仿宋_GB2312" w:eastAsia="仿宋_GB2312" w:cs="仿宋_GB2312"/>
          <w:i w:val="0"/>
          <w:iCs w:val="0"/>
          <w:caps w:val="0"/>
          <w:color w:val="auto"/>
          <w:spacing w:val="0"/>
          <w:sz w:val="24"/>
          <w:szCs w:val="24"/>
          <w:shd w:val="clear" w:fill="FFFFFF"/>
        </w:rPr>
        <w:t>安徽东至广信农化有限公司面向本单位职工开展职业技能等级认定</w:t>
      </w:r>
      <w:r>
        <w:rPr>
          <w:rFonts w:hint="eastAsia" w:ascii="仿宋_GB2312" w:hAnsi="仿宋_GB2312" w:eastAsia="仿宋_GB2312" w:cs="仿宋_GB2312"/>
          <w:b w:val="0"/>
          <w:bCs w:val="0"/>
          <w:color w:val="auto"/>
          <w:kern w:val="2"/>
          <w:sz w:val="24"/>
          <w:szCs w:val="24"/>
          <w:lang w:val="en-US" w:eastAsia="zh-CN" w:bidi="ar-SA"/>
        </w:rPr>
        <w:t>可评价工种为：机修钳工</w:t>
      </w:r>
      <w:r>
        <w:rPr>
          <w:rFonts w:hint="eastAsia" w:ascii="仿宋_GB2312" w:hAnsi="仿宋_GB2312" w:eastAsia="仿宋_GB2312" w:cs="仿宋_GB2312"/>
          <w:i w:val="0"/>
          <w:iCs w:val="0"/>
          <w:caps w:val="0"/>
          <w:color w:val="auto"/>
          <w:spacing w:val="0"/>
          <w:kern w:val="0"/>
          <w:sz w:val="24"/>
          <w:szCs w:val="24"/>
          <w:lang w:val="en-US" w:eastAsia="zh-CN" w:bidi="ar"/>
        </w:rPr>
        <w:t>（2级）</w:t>
      </w:r>
      <w:r>
        <w:rPr>
          <w:rFonts w:hint="eastAsia" w:ascii="仿宋_GB2312" w:hAnsi="仿宋_GB2312" w:eastAsia="仿宋_GB2312" w:cs="仿宋_GB2312"/>
          <w:b w:val="0"/>
          <w:bCs w:val="0"/>
          <w:color w:val="auto"/>
          <w:kern w:val="2"/>
          <w:sz w:val="24"/>
          <w:szCs w:val="24"/>
          <w:lang w:val="en-US" w:eastAsia="zh-CN" w:bidi="ar-SA"/>
        </w:rPr>
        <w:t>；有机合成工</w:t>
      </w:r>
      <w:r>
        <w:rPr>
          <w:rFonts w:hint="eastAsia" w:ascii="仿宋_GB2312" w:hAnsi="仿宋_GB2312" w:eastAsia="仿宋_GB2312" w:cs="仿宋_GB2312"/>
          <w:i w:val="0"/>
          <w:iCs w:val="0"/>
          <w:caps w:val="0"/>
          <w:color w:val="auto"/>
          <w:spacing w:val="0"/>
          <w:kern w:val="0"/>
          <w:sz w:val="24"/>
          <w:szCs w:val="24"/>
          <w:lang w:val="en-US" w:eastAsia="zh-CN" w:bidi="ar"/>
        </w:rPr>
        <w:t>（5、4、3、2）</w:t>
      </w:r>
      <w:r>
        <w:rPr>
          <w:rFonts w:hint="eastAsia" w:ascii="仿宋_GB2312" w:hAnsi="仿宋_GB2312" w:eastAsia="仿宋_GB2312" w:cs="仿宋_GB2312"/>
          <w:b w:val="0"/>
          <w:bCs w:val="0"/>
          <w:color w:val="auto"/>
          <w:kern w:val="2"/>
          <w:sz w:val="24"/>
          <w:szCs w:val="24"/>
          <w:lang w:val="en-US" w:eastAsia="zh-CN" w:bidi="ar-SA"/>
        </w:rPr>
        <w:t>；电工</w:t>
      </w:r>
      <w:r>
        <w:rPr>
          <w:rFonts w:hint="eastAsia" w:ascii="仿宋_GB2312" w:hAnsi="仿宋_GB2312" w:eastAsia="仿宋_GB2312" w:cs="仿宋_GB2312"/>
          <w:i w:val="0"/>
          <w:iCs w:val="0"/>
          <w:caps w:val="0"/>
          <w:color w:val="auto"/>
          <w:spacing w:val="0"/>
          <w:kern w:val="0"/>
          <w:sz w:val="24"/>
          <w:szCs w:val="24"/>
          <w:lang w:val="en-US" w:eastAsia="zh-CN" w:bidi="ar"/>
        </w:rPr>
        <w:t>（5、4、3、2）</w:t>
      </w:r>
      <w:r>
        <w:rPr>
          <w:rFonts w:hint="eastAsia" w:ascii="仿宋_GB2312" w:hAnsi="仿宋_GB2312" w:eastAsia="仿宋_GB2312" w:cs="仿宋_GB2312"/>
          <w:b w:val="0"/>
          <w:bCs w:val="0"/>
          <w:color w:val="auto"/>
          <w:kern w:val="2"/>
          <w:sz w:val="24"/>
          <w:szCs w:val="24"/>
          <w:lang w:val="en-US" w:eastAsia="zh-CN" w:bidi="ar-SA"/>
        </w:rPr>
        <w:t>；化工总控工</w:t>
      </w:r>
      <w:r>
        <w:rPr>
          <w:rFonts w:hint="eastAsia" w:ascii="仿宋_GB2312" w:hAnsi="仿宋_GB2312" w:eastAsia="仿宋_GB2312" w:cs="仿宋_GB2312"/>
          <w:i w:val="0"/>
          <w:iCs w:val="0"/>
          <w:caps w:val="0"/>
          <w:color w:val="auto"/>
          <w:spacing w:val="0"/>
          <w:kern w:val="0"/>
          <w:sz w:val="24"/>
          <w:szCs w:val="24"/>
          <w:lang w:val="en-US" w:eastAsia="zh-CN" w:bidi="ar"/>
        </w:rPr>
        <w:t>（5、4、3、2）</w:t>
      </w:r>
      <w:r>
        <w:rPr>
          <w:rFonts w:hint="eastAsia" w:ascii="仿宋_GB2312" w:hAnsi="仿宋_GB2312" w:eastAsia="仿宋_GB2312" w:cs="仿宋_GB2312"/>
          <w:b w:val="0"/>
          <w:bCs w:val="0"/>
          <w:color w:val="auto"/>
          <w:kern w:val="2"/>
          <w:sz w:val="24"/>
          <w:szCs w:val="24"/>
          <w:lang w:val="en-US" w:eastAsia="zh-CN" w:bidi="ar-SA"/>
        </w:rPr>
        <w:t>；无机化学反应生产工</w:t>
      </w:r>
      <w:r>
        <w:rPr>
          <w:rFonts w:hint="eastAsia" w:ascii="仿宋_GB2312" w:hAnsi="仿宋_GB2312" w:eastAsia="仿宋_GB2312" w:cs="仿宋_GB2312"/>
          <w:i w:val="0"/>
          <w:iCs w:val="0"/>
          <w:caps w:val="0"/>
          <w:color w:val="auto"/>
          <w:spacing w:val="0"/>
          <w:kern w:val="0"/>
          <w:sz w:val="24"/>
          <w:szCs w:val="24"/>
          <w:lang w:val="en-US" w:eastAsia="zh-CN" w:bidi="ar"/>
        </w:rPr>
        <w:t>（5、4、3）</w:t>
      </w:r>
      <w:r>
        <w:rPr>
          <w:rFonts w:hint="eastAsia" w:ascii="仿宋_GB2312" w:hAnsi="仿宋_GB2312" w:eastAsia="仿宋_GB2312" w:cs="仿宋_GB2312"/>
          <w:b w:val="0"/>
          <w:bCs w:val="0"/>
          <w:color w:val="auto"/>
          <w:kern w:val="2"/>
          <w:sz w:val="24"/>
          <w:szCs w:val="24"/>
          <w:lang w:val="en-US" w:eastAsia="zh-CN" w:bidi="ar-SA"/>
        </w:rPr>
        <w:t>；农药生产工（化学农药生产工、生物农药生产工）</w:t>
      </w:r>
      <w:r>
        <w:rPr>
          <w:rFonts w:hint="eastAsia" w:ascii="仿宋_GB2312" w:hAnsi="仿宋_GB2312" w:eastAsia="仿宋_GB2312" w:cs="仿宋_GB2312"/>
          <w:i w:val="0"/>
          <w:iCs w:val="0"/>
          <w:caps w:val="0"/>
          <w:color w:val="auto"/>
          <w:spacing w:val="0"/>
          <w:kern w:val="0"/>
          <w:sz w:val="24"/>
          <w:szCs w:val="24"/>
          <w:lang w:val="en-US" w:eastAsia="zh-CN" w:bidi="ar"/>
        </w:rPr>
        <w:t>（5、4、3）</w:t>
      </w:r>
      <w:r>
        <w:rPr>
          <w:rFonts w:hint="eastAsia" w:ascii="仿宋_GB2312" w:hAnsi="仿宋_GB2312" w:eastAsia="仿宋_GB2312" w:cs="仿宋_GB2312"/>
          <w:b w:val="0"/>
          <w:bCs w:val="0"/>
          <w:color w:val="auto"/>
          <w:kern w:val="2"/>
          <w:sz w:val="24"/>
          <w:szCs w:val="24"/>
          <w:lang w:val="en-US" w:eastAsia="zh-CN" w:bidi="ar-SA"/>
        </w:rPr>
        <w:t>；锅炉操作工</w:t>
      </w:r>
      <w:r>
        <w:rPr>
          <w:rFonts w:hint="eastAsia" w:ascii="仿宋_GB2312" w:hAnsi="仿宋_GB2312" w:eastAsia="仿宋_GB2312" w:cs="仿宋_GB2312"/>
          <w:i w:val="0"/>
          <w:iCs w:val="0"/>
          <w:caps w:val="0"/>
          <w:color w:val="auto"/>
          <w:spacing w:val="0"/>
          <w:kern w:val="0"/>
          <w:sz w:val="24"/>
          <w:szCs w:val="24"/>
          <w:lang w:val="en-US" w:eastAsia="zh-CN" w:bidi="ar"/>
        </w:rPr>
        <w:t>（5、4、3）</w:t>
      </w:r>
      <w:r>
        <w:rPr>
          <w:rFonts w:hint="eastAsia" w:ascii="仿宋_GB2312" w:hAnsi="仿宋_GB2312" w:eastAsia="仿宋_GB2312" w:cs="仿宋_GB2312"/>
          <w:b w:val="0"/>
          <w:bCs w:val="0"/>
          <w:color w:val="auto"/>
          <w:kern w:val="2"/>
          <w:sz w:val="24"/>
          <w:szCs w:val="24"/>
          <w:lang w:val="en-US" w:eastAsia="zh-CN" w:bidi="ar-SA"/>
        </w:rPr>
        <w:t>；工业废气治理工</w:t>
      </w:r>
      <w:r>
        <w:rPr>
          <w:rFonts w:hint="eastAsia" w:ascii="仿宋_GB2312" w:hAnsi="仿宋_GB2312" w:eastAsia="仿宋_GB2312" w:cs="仿宋_GB2312"/>
          <w:i w:val="0"/>
          <w:iCs w:val="0"/>
          <w:caps w:val="0"/>
          <w:color w:val="auto"/>
          <w:spacing w:val="0"/>
          <w:kern w:val="0"/>
          <w:sz w:val="24"/>
          <w:szCs w:val="24"/>
          <w:lang w:val="en-US" w:eastAsia="zh-CN" w:bidi="ar"/>
        </w:rPr>
        <w:t>（5、4、3）</w:t>
      </w:r>
      <w:r>
        <w:rPr>
          <w:rFonts w:hint="eastAsia" w:ascii="仿宋_GB2312" w:hAnsi="仿宋_GB2312" w:eastAsia="仿宋_GB2312" w:cs="仿宋_GB2312"/>
          <w:b w:val="0"/>
          <w:bCs w:val="0"/>
          <w:color w:val="auto"/>
          <w:kern w:val="2"/>
          <w:sz w:val="24"/>
          <w:szCs w:val="24"/>
          <w:lang w:val="en-US" w:eastAsia="zh-CN" w:bidi="ar-SA"/>
        </w:rPr>
        <w:t>；工业废水处理工</w:t>
      </w:r>
      <w:r>
        <w:rPr>
          <w:rFonts w:hint="eastAsia" w:ascii="仿宋_GB2312" w:hAnsi="仿宋_GB2312" w:eastAsia="仿宋_GB2312" w:cs="仿宋_GB2312"/>
          <w:i w:val="0"/>
          <w:iCs w:val="0"/>
          <w:caps w:val="0"/>
          <w:color w:val="auto"/>
          <w:spacing w:val="0"/>
          <w:kern w:val="0"/>
          <w:sz w:val="24"/>
          <w:szCs w:val="24"/>
          <w:lang w:val="en-US" w:eastAsia="zh-CN" w:bidi="ar"/>
        </w:rPr>
        <w:t>（5、4、3）</w:t>
      </w:r>
      <w:r>
        <w:rPr>
          <w:rFonts w:hint="eastAsia" w:ascii="仿宋_GB2312" w:hAnsi="仿宋_GB2312" w:eastAsia="仿宋_GB2312" w:cs="仿宋_GB2312"/>
          <w:b w:val="0"/>
          <w:bCs w:val="0"/>
          <w:color w:val="auto"/>
          <w:kern w:val="2"/>
          <w:sz w:val="24"/>
          <w:szCs w:val="24"/>
          <w:lang w:val="en-US" w:eastAsia="zh-CN" w:bidi="ar-SA"/>
        </w:rPr>
        <w:t>；电力电气设备安装工（电力工程内线安装工、高压电气安装工、变电设备安装工）</w:t>
      </w:r>
      <w:r>
        <w:rPr>
          <w:rFonts w:hint="eastAsia" w:ascii="仿宋_GB2312" w:hAnsi="仿宋_GB2312" w:eastAsia="仿宋_GB2312" w:cs="仿宋_GB2312"/>
          <w:i w:val="0"/>
          <w:iCs w:val="0"/>
          <w:caps w:val="0"/>
          <w:color w:val="auto"/>
          <w:spacing w:val="0"/>
          <w:kern w:val="0"/>
          <w:sz w:val="24"/>
          <w:szCs w:val="24"/>
          <w:lang w:val="en-US" w:eastAsia="zh-CN" w:bidi="ar"/>
        </w:rPr>
        <w:t>（5、4、3）</w:t>
      </w:r>
      <w:r>
        <w:rPr>
          <w:rFonts w:hint="eastAsia" w:ascii="仿宋_GB2312" w:hAnsi="仿宋_GB2312" w:eastAsia="仿宋_GB2312" w:cs="仿宋_GB2312"/>
          <w:b w:val="0"/>
          <w:bCs w:val="0"/>
          <w:color w:val="auto"/>
          <w:kern w:val="2"/>
          <w:sz w:val="24"/>
          <w:szCs w:val="24"/>
          <w:lang w:val="en-US" w:eastAsia="zh-CN" w:bidi="ar-SA"/>
        </w:rPr>
        <w:t>；钳工</w:t>
      </w:r>
      <w:r>
        <w:rPr>
          <w:rFonts w:hint="eastAsia" w:ascii="仿宋_GB2312" w:hAnsi="仿宋_GB2312" w:eastAsia="仿宋_GB2312" w:cs="仿宋_GB2312"/>
          <w:i w:val="0"/>
          <w:iCs w:val="0"/>
          <w:caps w:val="0"/>
          <w:color w:val="auto"/>
          <w:spacing w:val="0"/>
          <w:kern w:val="0"/>
          <w:sz w:val="24"/>
          <w:szCs w:val="24"/>
          <w:lang w:val="en-US" w:eastAsia="zh-CN" w:bidi="ar"/>
        </w:rPr>
        <w:t>（5、4、3）</w:t>
      </w:r>
      <w:r>
        <w:rPr>
          <w:rFonts w:hint="eastAsia" w:ascii="仿宋_GB2312" w:hAnsi="仿宋_GB2312" w:eastAsia="仿宋_GB2312" w:cs="仿宋_GB2312"/>
          <w:b w:val="0"/>
          <w:bCs w:val="0"/>
          <w:color w:val="auto"/>
          <w:kern w:val="2"/>
          <w:sz w:val="24"/>
          <w:szCs w:val="24"/>
          <w:lang w:val="en-US" w:eastAsia="zh-CN" w:bidi="ar-SA"/>
        </w:rPr>
        <w:t>；仪器仪表维修工</w:t>
      </w:r>
      <w:r>
        <w:rPr>
          <w:rFonts w:hint="eastAsia" w:ascii="仿宋_GB2312" w:hAnsi="仿宋_GB2312" w:eastAsia="仿宋_GB2312" w:cs="仿宋_GB2312"/>
          <w:i w:val="0"/>
          <w:iCs w:val="0"/>
          <w:caps w:val="0"/>
          <w:color w:val="auto"/>
          <w:spacing w:val="0"/>
          <w:sz w:val="24"/>
          <w:szCs w:val="24"/>
          <w:shd w:val="clear" w:fill="FFFFFF"/>
          <w:lang w:val="en-US" w:eastAsia="zh-CN"/>
        </w:rPr>
        <w:t>(4、3</w:t>
      </w:r>
      <w:r>
        <w:rPr>
          <w:rFonts w:hint="eastAsia" w:ascii="仿宋_GB2312" w:hAnsi="仿宋_GB2312" w:eastAsia="仿宋_GB2312" w:cs="仿宋_GB2312"/>
          <w:i w:val="0"/>
          <w:iCs w:val="0"/>
          <w:caps w:val="0"/>
          <w:color w:val="auto"/>
          <w:spacing w:val="0"/>
          <w:kern w:val="0"/>
          <w:sz w:val="24"/>
          <w:szCs w:val="24"/>
          <w:lang w:val="en-US" w:eastAsia="zh-CN" w:bidi="ar"/>
        </w:rPr>
        <w:t>）</w:t>
      </w:r>
      <w:r>
        <w:rPr>
          <w:rFonts w:hint="eastAsia" w:ascii="仿宋_GB2312" w:hAnsi="仿宋_GB2312" w:eastAsia="仿宋_GB2312" w:cs="仿宋_GB2312"/>
          <w:b w:val="0"/>
          <w:bCs w:val="0"/>
          <w:color w:val="auto"/>
          <w:kern w:val="2"/>
          <w:sz w:val="24"/>
          <w:szCs w:val="24"/>
          <w:lang w:val="en-US" w:eastAsia="zh-CN" w:bidi="ar-SA"/>
        </w:rPr>
        <w:t>；</w:t>
      </w:r>
      <w:r>
        <w:rPr>
          <w:rFonts w:hint="eastAsia" w:ascii="仿宋_GB2312" w:hAnsi="仿宋_GB2312" w:eastAsia="仿宋_GB2312" w:cs="仿宋_GB2312"/>
          <w:i w:val="0"/>
          <w:iCs w:val="0"/>
          <w:caps w:val="0"/>
          <w:color w:val="auto"/>
          <w:spacing w:val="0"/>
          <w:sz w:val="24"/>
          <w:szCs w:val="24"/>
          <w:shd w:val="clear" w:fill="FFFFFF"/>
        </w:rPr>
        <w:t>锅炉设备检修工</w:t>
      </w:r>
      <w:r>
        <w:rPr>
          <w:rFonts w:hint="eastAsia" w:ascii="仿宋_GB2312" w:hAnsi="仿宋_GB2312" w:eastAsia="仿宋_GB2312" w:cs="仿宋_GB2312"/>
          <w:i w:val="0"/>
          <w:iCs w:val="0"/>
          <w:caps w:val="0"/>
          <w:color w:val="auto"/>
          <w:spacing w:val="0"/>
          <w:sz w:val="24"/>
          <w:szCs w:val="24"/>
          <w:shd w:val="clear" w:fill="FFFFFF"/>
          <w:lang w:val="en-US" w:eastAsia="zh-CN"/>
        </w:rPr>
        <w:t>(</w:t>
      </w:r>
      <w:r>
        <w:rPr>
          <w:rFonts w:hint="eastAsia" w:ascii="仿宋_GB2312" w:hAnsi="仿宋_GB2312" w:eastAsia="仿宋_GB2312" w:cs="仿宋_GB2312"/>
          <w:i w:val="0"/>
          <w:iCs w:val="0"/>
          <w:caps w:val="0"/>
          <w:color w:val="auto"/>
          <w:spacing w:val="0"/>
          <w:sz w:val="24"/>
          <w:szCs w:val="24"/>
          <w:shd w:val="clear" w:fill="FFFFFF"/>
        </w:rPr>
        <w:t>锅炉本体检修工</w:t>
      </w:r>
      <w:r>
        <w:rPr>
          <w:rFonts w:hint="eastAsia" w:ascii="仿宋_GB2312" w:hAnsi="仿宋_GB2312" w:eastAsia="仿宋_GB2312" w:cs="仿宋_GB2312"/>
          <w:b w:val="0"/>
          <w:bCs w:val="0"/>
          <w:color w:val="auto"/>
          <w:kern w:val="2"/>
          <w:sz w:val="24"/>
          <w:szCs w:val="24"/>
          <w:lang w:val="en-US" w:eastAsia="zh-CN" w:bidi="ar-SA"/>
        </w:rPr>
        <w:t>、</w:t>
      </w:r>
      <w:r>
        <w:rPr>
          <w:rFonts w:hint="eastAsia" w:ascii="仿宋_GB2312" w:hAnsi="仿宋_GB2312" w:eastAsia="仿宋_GB2312" w:cs="仿宋_GB2312"/>
          <w:i w:val="0"/>
          <w:iCs w:val="0"/>
          <w:caps w:val="0"/>
          <w:color w:val="auto"/>
          <w:spacing w:val="0"/>
          <w:sz w:val="24"/>
          <w:szCs w:val="24"/>
          <w:shd w:val="clear" w:fill="FFFFFF"/>
        </w:rPr>
        <w:t>锅炉管阀检修工</w:t>
      </w:r>
      <w:r>
        <w:rPr>
          <w:rFonts w:hint="eastAsia" w:ascii="仿宋_GB2312" w:hAnsi="仿宋_GB2312" w:eastAsia="仿宋_GB2312" w:cs="仿宋_GB2312"/>
          <w:b w:val="0"/>
          <w:bCs w:val="0"/>
          <w:color w:val="auto"/>
          <w:kern w:val="2"/>
          <w:sz w:val="24"/>
          <w:szCs w:val="24"/>
          <w:lang w:val="en-US" w:eastAsia="zh-CN" w:bidi="ar-SA"/>
        </w:rPr>
        <w:t>、</w:t>
      </w:r>
      <w:r>
        <w:rPr>
          <w:rFonts w:hint="eastAsia" w:ascii="仿宋_GB2312" w:hAnsi="仿宋_GB2312" w:eastAsia="仿宋_GB2312" w:cs="仿宋_GB2312"/>
          <w:i w:val="0"/>
          <w:iCs w:val="0"/>
          <w:caps w:val="0"/>
          <w:color w:val="auto"/>
          <w:spacing w:val="0"/>
          <w:sz w:val="24"/>
          <w:szCs w:val="24"/>
          <w:shd w:val="clear" w:fill="FFFFFF"/>
        </w:rPr>
        <w:t>锅炉辅机检修工</w:t>
      </w:r>
      <w:r>
        <w:rPr>
          <w:rFonts w:hint="eastAsia" w:ascii="仿宋_GB2312" w:hAnsi="仿宋_GB2312" w:eastAsia="仿宋_GB2312" w:cs="仿宋_GB2312"/>
          <w:b w:val="0"/>
          <w:bCs w:val="0"/>
          <w:color w:val="auto"/>
          <w:kern w:val="2"/>
          <w:sz w:val="24"/>
          <w:szCs w:val="24"/>
          <w:lang w:val="en-US" w:eastAsia="zh-CN" w:bidi="ar-SA"/>
        </w:rPr>
        <w:t>、</w:t>
      </w:r>
      <w:r>
        <w:rPr>
          <w:rFonts w:hint="eastAsia" w:ascii="仿宋_GB2312" w:hAnsi="仿宋_GB2312" w:eastAsia="仿宋_GB2312" w:cs="仿宋_GB2312"/>
          <w:i w:val="0"/>
          <w:iCs w:val="0"/>
          <w:caps w:val="0"/>
          <w:color w:val="auto"/>
          <w:spacing w:val="0"/>
          <w:kern w:val="0"/>
          <w:sz w:val="24"/>
          <w:szCs w:val="24"/>
          <w:lang w:val="en-US" w:eastAsia="zh-CN" w:bidi="ar"/>
        </w:rPr>
        <w:t>锅炉除灰、脱硫、脱硝设备检修工)</w:t>
      </w:r>
      <w:r>
        <w:rPr>
          <w:rFonts w:hint="eastAsia" w:ascii="仿宋_GB2312" w:hAnsi="仿宋_GB2312" w:eastAsia="仿宋_GB2312" w:cs="仿宋_GB2312"/>
          <w:i w:val="0"/>
          <w:iCs w:val="0"/>
          <w:caps w:val="0"/>
          <w:color w:val="auto"/>
          <w:spacing w:val="0"/>
          <w:sz w:val="24"/>
          <w:szCs w:val="24"/>
          <w:shd w:val="clear" w:fill="FFFFFF"/>
          <w:lang w:val="en-US" w:eastAsia="zh-CN"/>
        </w:rPr>
        <w:t>(</w:t>
      </w:r>
      <w:r>
        <w:rPr>
          <w:rFonts w:hint="eastAsia" w:ascii="仿宋_GB2312" w:hAnsi="仿宋_GB2312" w:eastAsia="仿宋_GB2312" w:cs="仿宋_GB2312"/>
          <w:i w:val="0"/>
          <w:iCs w:val="0"/>
          <w:caps w:val="0"/>
          <w:color w:val="auto"/>
          <w:spacing w:val="0"/>
          <w:kern w:val="0"/>
          <w:sz w:val="24"/>
          <w:szCs w:val="24"/>
          <w:lang w:val="en-US" w:eastAsia="zh-CN" w:bidi="ar"/>
        </w:rPr>
        <w:t>5、4、3）</w:t>
      </w:r>
      <w:r>
        <w:rPr>
          <w:rFonts w:hint="eastAsia" w:ascii="仿宋_GB2312" w:hAnsi="仿宋_GB2312" w:eastAsia="仿宋_GB2312" w:cs="仿宋_GB2312"/>
          <w:b w:val="0"/>
          <w:bCs w:val="0"/>
          <w:color w:val="auto"/>
          <w:kern w:val="2"/>
          <w:sz w:val="24"/>
          <w:szCs w:val="24"/>
          <w:lang w:val="en-US" w:eastAsia="zh-CN" w:bidi="ar-SA"/>
        </w:rPr>
        <w:t>；</w:t>
      </w:r>
      <w:r>
        <w:rPr>
          <w:rFonts w:hint="eastAsia" w:ascii="仿宋_GB2312" w:hAnsi="仿宋_GB2312" w:eastAsia="仿宋_GB2312" w:cs="仿宋_GB2312"/>
          <w:i w:val="0"/>
          <w:iCs w:val="0"/>
          <w:caps w:val="0"/>
          <w:color w:val="auto"/>
          <w:spacing w:val="0"/>
          <w:sz w:val="24"/>
          <w:szCs w:val="24"/>
          <w:shd w:val="clear" w:fill="FFFFFF"/>
        </w:rPr>
        <w:t>汽轮机和水轮机检修工</w:t>
      </w:r>
      <w:r>
        <w:rPr>
          <w:rFonts w:hint="eastAsia" w:ascii="仿宋_GB2312" w:hAnsi="仿宋_GB2312" w:eastAsia="仿宋_GB2312" w:cs="仿宋_GB2312"/>
          <w:i w:val="0"/>
          <w:iCs w:val="0"/>
          <w:caps w:val="0"/>
          <w:color w:val="auto"/>
          <w:spacing w:val="0"/>
          <w:sz w:val="24"/>
          <w:szCs w:val="24"/>
          <w:shd w:val="clear" w:fill="FFFFFF"/>
          <w:lang w:val="en-US" w:eastAsia="zh-CN"/>
        </w:rPr>
        <w:t>(</w:t>
      </w:r>
      <w:r>
        <w:rPr>
          <w:rFonts w:hint="eastAsia" w:ascii="仿宋_GB2312" w:hAnsi="仿宋_GB2312" w:eastAsia="仿宋_GB2312" w:cs="仿宋_GB2312"/>
          <w:i w:val="0"/>
          <w:iCs w:val="0"/>
          <w:caps w:val="0"/>
          <w:color w:val="auto"/>
          <w:spacing w:val="0"/>
          <w:kern w:val="0"/>
          <w:sz w:val="24"/>
          <w:szCs w:val="24"/>
          <w:lang w:val="en-US" w:eastAsia="zh-CN" w:bidi="ar"/>
        </w:rPr>
        <w:t>5、4、3）；变电设备检修工</w:t>
      </w:r>
      <w:r>
        <w:rPr>
          <w:rFonts w:hint="eastAsia" w:ascii="仿宋_GB2312" w:hAnsi="仿宋_GB2312" w:eastAsia="仿宋_GB2312" w:cs="仿宋_GB2312"/>
          <w:i w:val="0"/>
          <w:iCs w:val="0"/>
          <w:caps w:val="0"/>
          <w:color w:val="auto"/>
          <w:spacing w:val="0"/>
          <w:sz w:val="24"/>
          <w:szCs w:val="24"/>
          <w:shd w:val="clear" w:fill="FFFFFF"/>
          <w:lang w:val="en-US" w:eastAsia="zh-CN"/>
        </w:rPr>
        <w:t>(</w:t>
      </w:r>
      <w:r>
        <w:rPr>
          <w:rFonts w:hint="eastAsia" w:ascii="仿宋_GB2312" w:hAnsi="仿宋_GB2312" w:eastAsia="仿宋_GB2312" w:cs="仿宋_GB2312"/>
          <w:i w:val="0"/>
          <w:iCs w:val="0"/>
          <w:caps w:val="0"/>
          <w:color w:val="auto"/>
          <w:spacing w:val="0"/>
          <w:kern w:val="0"/>
          <w:sz w:val="24"/>
          <w:szCs w:val="24"/>
          <w:lang w:val="en-US" w:eastAsia="zh-CN" w:bidi="ar"/>
        </w:rPr>
        <w:t>5、4、3）；质检员(5、4、3）</w:t>
      </w:r>
      <w:r>
        <w:rPr>
          <w:rFonts w:hint="eastAsia" w:ascii="仿宋_GB2312" w:hAnsi="仿宋_GB2312" w:eastAsia="仿宋_GB2312" w:cs="仿宋_GB2312"/>
          <w:b w:val="0"/>
          <w:bCs w:val="0"/>
          <w:color w:val="auto"/>
          <w:kern w:val="2"/>
          <w:sz w:val="24"/>
          <w:szCs w:val="24"/>
          <w:lang w:val="en-US" w:eastAsia="zh-CN" w:bidi="ar-SA"/>
        </w:rPr>
        <w:t>。</w:t>
      </w:r>
    </w:p>
    <w:p w14:paraId="443049AB">
      <w:pPr>
        <w:pStyle w:val="8"/>
        <w:keepNext w:val="0"/>
        <w:keepLines w:val="0"/>
        <w:pageBreakBefore w:val="0"/>
        <w:widowControl/>
        <w:shd w:val="clear" w:color="auto" w:fill="FFFFFF"/>
        <w:kinsoku/>
        <w:wordWrap/>
        <w:overflowPunct/>
        <w:topLinePunct w:val="0"/>
        <w:autoSpaceDE/>
        <w:autoSpaceDN/>
        <w:bidi w:val="0"/>
        <w:adjustRightInd w:val="0"/>
        <w:snapToGrid w:val="0"/>
        <w:spacing w:before="0" w:beforeAutospacing="0" w:after="0" w:afterAutospacing="0" w:line="420" w:lineRule="exact"/>
        <w:ind w:left="0" w:firstLine="480" w:firstLineChars="200"/>
        <w:jc w:val="both"/>
        <w:textAlignment w:val="auto"/>
        <w:rPr>
          <w:rFonts w:hint="eastAsia" w:ascii="仿宋_GB2312" w:hAnsi="仿宋_GB2312" w:eastAsia="仿宋_GB2312" w:cs="仿宋_GB2312"/>
          <w:b w:val="0"/>
          <w:bCs w:val="0"/>
          <w:color w:val="auto"/>
          <w:kern w:val="2"/>
          <w:sz w:val="24"/>
          <w:szCs w:val="24"/>
          <w:lang w:val="en-US" w:eastAsia="zh-CN" w:bidi="ar-SA"/>
        </w:rPr>
      </w:pPr>
      <w:r>
        <w:rPr>
          <w:rFonts w:hint="eastAsia" w:ascii="仿宋_GB2312" w:hAnsi="仿宋_GB2312" w:eastAsia="仿宋_GB2312" w:cs="仿宋_GB2312"/>
          <w:b w:val="0"/>
          <w:bCs w:val="0"/>
          <w:color w:val="auto"/>
          <w:kern w:val="2"/>
          <w:sz w:val="24"/>
          <w:szCs w:val="24"/>
          <w:lang w:val="en-US" w:eastAsia="zh-CN" w:bidi="ar-SA"/>
        </w:rPr>
        <w:t>安徽普洛生物科技有限公司</w:t>
      </w:r>
      <w:r>
        <w:rPr>
          <w:rFonts w:hint="eastAsia" w:ascii="仿宋_GB2312" w:hAnsi="仿宋_GB2312" w:eastAsia="仿宋_GB2312" w:cs="仿宋_GB2312"/>
          <w:i w:val="0"/>
          <w:iCs w:val="0"/>
          <w:caps w:val="0"/>
          <w:color w:val="auto"/>
          <w:spacing w:val="0"/>
          <w:sz w:val="24"/>
          <w:szCs w:val="24"/>
          <w:shd w:val="clear" w:fill="FFFFFF"/>
        </w:rPr>
        <w:t>面向本单位职工开展职业技能等级认定</w:t>
      </w:r>
      <w:r>
        <w:rPr>
          <w:rFonts w:hint="eastAsia" w:ascii="仿宋_GB2312" w:hAnsi="仿宋_GB2312" w:eastAsia="仿宋_GB2312" w:cs="仿宋_GB2312"/>
          <w:b w:val="0"/>
          <w:bCs w:val="0"/>
          <w:color w:val="auto"/>
          <w:kern w:val="2"/>
          <w:sz w:val="24"/>
          <w:szCs w:val="24"/>
          <w:lang w:val="en-US" w:eastAsia="zh-CN" w:bidi="ar-SA"/>
        </w:rPr>
        <w:t>可评价工种为：发酵工程制药工（5、4、3）；化学合成制药工（5、4、3）；化学检验员（5、4、3）；锅炉操作工（5、4、3）；工业废水处理工（5、4、3）；工业废气治理工（5、4、3）；仪器仪表维修（5、4、3）。</w:t>
      </w:r>
    </w:p>
    <w:p w14:paraId="0B2031B7">
      <w:pPr>
        <w:pStyle w:val="8"/>
        <w:keepNext w:val="0"/>
        <w:keepLines w:val="0"/>
        <w:pageBreakBefore w:val="0"/>
        <w:widowControl/>
        <w:shd w:val="clear" w:color="auto" w:fill="FFFFFF"/>
        <w:kinsoku/>
        <w:wordWrap/>
        <w:overflowPunct/>
        <w:topLinePunct w:val="0"/>
        <w:autoSpaceDE/>
        <w:autoSpaceDN/>
        <w:bidi w:val="0"/>
        <w:adjustRightInd w:val="0"/>
        <w:snapToGrid w:val="0"/>
        <w:spacing w:before="0" w:beforeAutospacing="0" w:after="0" w:afterAutospacing="0" w:line="420" w:lineRule="exact"/>
        <w:ind w:firstLine="480" w:firstLineChars="200"/>
        <w:jc w:val="both"/>
        <w:textAlignment w:val="auto"/>
        <w:rPr>
          <w:rFonts w:hint="eastAsia" w:ascii="仿宋_GB2312" w:hAnsi="仿宋_GB2312" w:eastAsia="仿宋_GB2312" w:cs="仿宋_GB2312"/>
          <w:b w:val="0"/>
          <w:bCs w:val="0"/>
          <w:color w:val="auto"/>
          <w:kern w:val="2"/>
          <w:sz w:val="24"/>
          <w:szCs w:val="24"/>
          <w:lang w:val="en-US" w:eastAsia="zh-CN" w:bidi="ar-SA"/>
        </w:rPr>
      </w:pPr>
      <w:r>
        <w:rPr>
          <w:rFonts w:hint="eastAsia" w:ascii="仿宋_GB2312" w:hAnsi="仿宋_GB2312" w:eastAsia="仿宋_GB2312" w:cs="仿宋_GB2312"/>
          <w:b w:val="0"/>
          <w:bCs w:val="0"/>
          <w:color w:val="auto"/>
          <w:kern w:val="2"/>
          <w:sz w:val="24"/>
          <w:szCs w:val="24"/>
          <w:lang w:val="en-US" w:eastAsia="zh-CN" w:bidi="ar-SA"/>
        </w:rPr>
        <w:t>安徽益沣石化有限公司面向本单位职工开展职业技能等级认定可评价工种为：化工总控工（5、4、3）；石油产品精制工（催化汽油吸附脱硫装置操作工、汽油煤油柴油加氢装置操作工）（5、4、3）；化学检验员（5、4、3）。</w:t>
      </w:r>
    </w:p>
    <w:p w14:paraId="72AB1344">
      <w:pPr>
        <w:pStyle w:val="8"/>
        <w:keepNext w:val="0"/>
        <w:keepLines w:val="0"/>
        <w:pageBreakBefore w:val="0"/>
        <w:widowControl/>
        <w:shd w:val="clear" w:color="auto" w:fill="FFFFFF"/>
        <w:kinsoku/>
        <w:wordWrap/>
        <w:overflowPunct/>
        <w:topLinePunct w:val="0"/>
        <w:autoSpaceDE/>
        <w:autoSpaceDN/>
        <w:bidi w:val="0"/>
        <w:adjustRightInd w:val="0"/>
        <w:snapToGrid w:val="0"/>
        <w:spacing w:before="0" w:beforeAutospacing="0" w:after="0" w:afterAutospacing="0" w:line="420" w:lineRule="exact"/>
        <w:ind w:firstLine="480" w:firstLineChars="200"/>
        <w:jc w:val="both"/>
        <w:textAlignment w:val="auto"/>
        <w:rPr>
          <w:rFonts w:hint="eastAsia" w:ascii="仿宋_GB2312" w:hAnsi="仿宋_GB2312" w:eastAsia="仿宋_GB2312" w:cs="仿宋_GB2312"/>
          <w:b w:val="0"/>
          <w:bCs w:val="0"/>
          <w:color w:val="auto"/>
          <w:kern w:val="2"/>
          <w:sz w:val="24"/>
          <w:szCs w:val="24"/>
          <w:lang w:val="en-US" w:eastAsia="zh-CN" w:bidi="ar-SA"/>
        </w:rPr>
      </w:pPr>
      <w:r>
        <w:rPr>
          <w:rFonts w:hint="eastAsia" w:ascii="仿宋_GB2312" w:hAnsi="仿宋_GB2312" w:eastAsia="仿宋_GB2312" w:cs="仿宋_GB2312"/>
          <w:b w:val="0"/>
          <w:bCs w:val="0"/>
          <w:color w:val="auto"/>
          <w:kern w:val="2"/>
          <w:sz w:val="24"/>
          <w:szCs w:val="24"/>
          <w:lang w:val="en-US" w:eastAsia="zh-CN" w:bidi="ar-SA"/>
        </w:rPr>
        <w:t>安徽海大饲料有限公司面向本单位职工开展职业技能等级认定可评价工种为：饲料加工工（5、4、3）。</w:t>
      </w:r>
    </w:p>
    <w:p w14:paraId="7F47A046">
      <w:pPr>
        <w:pStyle w:val="8"/>
        <w:keepNext w:val="0"/>
        <w:keepLines w:val="0"/>
        <w:pageBreakBefore w:val="0"/>
        <w:widowControl/>
        <w:shd w:val="clear" w:color="auto" w:fill="FFFFFF"/>
        <w:kinsoku/>
        <w:wordWrap/>
        <w:overflowPunct/>
        <w:topLinePunct w:val="0"/>
        <w:autoSpaceDE/>
        <w:autoSpaceDN/>
        <w:bidi w:val="0"/>
        <w:adjustRightInd w:val="0"/>
        <w:snapToGrid w:val="0"/>
        <w:spacing w:before="0" w:beforeAutospacing="0" w:after="0" w:afterAutospacing="0" w:line="420" w:lineRule="exact"/>
        <w:ind w:firstLine="480" w:firstLineChars="200"/>
        <w:jc w:val="both"/>
        <w:textAlignment w:val="auto"/>
        <w:rPr>
          <w:rFonts w:hint="eastAsia" w:ascii="仿宋_GB2312" w:hAnsi="仿宋_GB2312" w:eastAsia="仿宋_GB2312" w:cs="仿宋_GB2312"/>
          <w:b w:val="0"/>
          <w:bCs w:val="0"/>
          <w:color w:val="auto"/>
          <w:kern w:val="2"/>
          <w:sz w:val="24"/>
          <w:szCs w:val="24"/>
          <w:lang w:val="en-US" w:eastAsia="zh-CN" w:bidi="ar-SA"/>
        </w:rPr>
      </w:pPr>
      <w:r>
        <w:rPr>
          <w:rFonts w:hint="eastAsia" w:ascii="仿宋_GB2312" w:hAnsi="仿宋_GB2312" w:eastAsia="仿宋_GB2312" w:cs="仿宋_GB2312"/>
          <w:b w:val="0"/>
          <w:bCs w:val="0"/>
          <w:color w:val="auto"/>
          <w:kern w:val="2"/>
          <w:sz w:val="24"/>
          <w:szCs w:val="24"/>
          <w:lang w:val="en-US" w:eastAsia="zh-CN" w:bidi="ar-SA"/>
        </w:rPr>
        <w:t>安徽红太阳生物化学有限公司面向本单位职工开展职业技能等级认定可评价工种为：化工总控工（5、4、3）。</w:t>
      </w:r>
    </w:p>
    <w:p w14:paraId="5C81738D">
      <w:pPr>
        <w:pStyle w:val="8"/>
        <w:keepNext w:val="0"/>
        <w:keepLines w:val="0"/>
        <w:pageBreakBefore w:val="0"/>
        <w:widowControl/>
        <w:shd w:val="clear" w:color="auto" w:fill="FFFFFF"/>
        <w:kinsoku/>
        <w:wordWrap/>
        <w:overflowPunct/>
        <w:topLinePunct w:val="0"/>
        <w:autoSpaceDE/>
        <w:autoSpaceDN/>
        <w:bidi w:val="0"/>
        <w:adjustRightInd w:val="0"/>
        <w:snapToGrid w:val="0"/>
        <w:spacing w:before="0" w:beforeAutospacing="0" w:after="0" w:afterAutospacing="0" w:line="420" w:lineRule="exact"/>
        <w:ind w:left="0" w:firstLine="480" w:firstLineChars="200"/>
        <w:jc w:val="both"/>
        <w:textAlignment w:val="auto"/>
        <w:rPr>
          <w:rFonts w:hint="eastAsia" w:ascii="仿宋_GB2312" w:hAnsi="仿宋_GB2312" w:eastAsia="仿宋_GB2312" w:cs="仿宋_GB2312"/>
          <w:i w:val="0"/>
          <w:iCs w:val="0"/>
          <w:caps w:val="0"/>
          <w:color w:val="auto"/>
          <w:spacing w:val="0"/>
          <w:kern w:val="0"/>
          <w:sz w:val="24"/>
          <w:szCs w:val="24"/>
          <w:lang w:val="en-US" w:eastAsia="zh-CN" w:bidi="ar"/>
        </w:rPr>
      </w:pPr>
      <w:r>
        <w:rPr>
          <w:rFonts w:hint="eastAsia" w:ascii="仿宋_GB2312" w:hAnsi="仿宋_GB2312" w:eastAsia="仿宋_GB2312" w:cs="仿宋_GB2312"/>
          <w:b w:val="0"/>
          <w:bCs w:val="0"/>
          <w:color w:val="auto"/>
          <w:kern w:val="2"/>
          <w:sz w:val="24"/>
          <w:szCs w:val="24"/>
          <w:lang w:val="en-US" w:eastAsia="zh-CN" w:bidi="ar-SA"/>
        </w:rPr>
        <w:t>安徽华尔泰化工股份有限公司</w:t>
      </w:r>
      <w:r>
        <w:rPr>
          <w:rFonts w:hint="eastAsia" w:ascii="仿宋_GB2312" w:hAnsi="仿宋_GB2312" w:eastAsia="仿宋_GB2312" w:cs="仿宋_GB2312"/>
          <w:i w:val="0"/>
          <w:iCs w:val="0"/>
          <w:caps w:val="0"/>
          <w:color w:val="auto"/>
          <w:spacing w:val="0"/>
          <w:sz w:val="24"/>
          <w:szCs w:val="24"/>
          <w:shd w:val="clear" w:fill="FFFFFF"/>
        </w:rPr>
        <w:t>面向社会开展职业技能等级认定</w:t>
      </w:r>
      <w:r>
        <w:rPr>
          <w:rFonts w:hint="eastAsia" w:ascii="仿宋_GB2312" w:hAnsi="仿宋_GB2312" w:eastAsia="仿宋_GB2312" w:cs="仿宋_GB2312"/>
          <w:b w:val="0"/>
          <w:bCs w:val="0"/>
          <w:color w:val="auto"/>
          <w:kern w:val="2"/>
          <w:sz w:val="24"/>
          <w:szCs w:val="24"/>
          <w:lang w:val="en-US" w:eastAsia="zh-CN" w:bidi="ar-SA"/>
        </w:rPr>
        <w:t>可评价工种为：</w:t>
      </w:r>
      <w:r>
        <w:rPr>
          <w:rFonts w:hint="eastAsia" w:ascii="仿宋_GB2312" w:hAnsi="仿宋_GB2312" w:eastAsia="仿宋_GB2312" w:cs="仿宋_GB2312"/>
          <w:i w:val="0"/>
          <w:iCs w:val="0"/>
          <w:caps w:val="0"/>
          <w:color w:val="auto"/>
          <w:spacing w:val="0"/>
          <w:kern w:val="0"/>
          <w:sz w:val="24"/>
          <w:szCs w:val="24"/>
          <w:lang w:val="en-US" w:eastAsia="zh-CN" w:bidi="ar"/>
        </w:rPr>
        <w:t>化工总控工（5、4、3）</w:t>
      </w:r>
      <w:r>
        <w:rPr>
          <w:rFonts w:hint="eastAsia" w:ascii="仿宋_GB2312" w:hAnsi="仿宋_GB2312" w:eastAsia="仿宋_GB2312" w:cs="仿宋_GB2312"/>
          <w:b w:val="0"/>
          <w:bCs w:val="0"/>
          <w:color w:val="auto"/>
          <w:kern w:val="2"/>
          <w:sz w:val="24"/>
          <w:szCs w:val="24"/>
          <w:lang w:val="en-US" w:eastAsia="zh-CN" w:bidi="ar-SA"/>
        </w:rPr>
        <w:t>；</w:t>
      </w:r>
      <w:r>
        <w:rPr>
          <w:rFonts w:hint="eastAsia" w:ascii="仿宋_GB2312" w:hAnsi="仿宋_GB2312" w:eastAsia="仿宋_GB2312" w:cs="仿宋_GB2312"/>
          <w:i w:val="0"/>
          <w:iCs w:val="0"/>
          <w:caps w:val="0"/>
          <w:color w:val="auto"/>
          <w:spacing w:val="0"/>
          <w:kern w:val="0"/>
          <w:sz w:val="24"/>
          <w:szCs w:val="24"/>
          <w:lang w:val="en-US" w:eastAsia="zh-CN" w:bidi="ar"/>
        </w:rPr>
        <w:t>合成氨生产工（合成氨煤气化工</w:t>
      </w:r>
      <w:r>
        <w:rPr>
          <w:rFonts w:hint="eastAsia" w:ascii="仿宋_GB2312" w:hAnsi="仿宋_GB2312" w:eastAsia="仿宋_GB2312" w:cs="仿宋_GB2312"/>
          <w:b w:val="0"/>
          <w:bCs w:val="0"/>
          <w:color w:val="auto"/>
          <w:kern w:val="2"/>
          <w:sz w:val="24"/>
          <w:szCs w:val="24"/>
          <w:lang w:val="en-US" w:eastAsia="zh-CN" w:bidi="ar-SA"/>
        </w:rPr>
        <w:t>、</w:t>
      </w:r>
      <w:r>
        <w:rPr>
          <w:rFonts w:hint="eastAsia" w:ascii="仿宋_GB2312" w:hAnsi="仿宋_GB2312" w:eastAsia="仿宋_GB2312" w:cs="仿宋_GB2312"/>
          <w:i w:val="0"/>
          <w:iCs w:val="0"/>
          <w:caps w:val="0"/>
          <w:color w:val="auto"/>
          <w:spacing w:val="0"/>
          <w:kern w:val="0"/>
          <w:sz w:val="24"/>
          <w:szCs w:val="24"/>
          <w:lang w:val="en-US" w:eastAsia="zh-CN" w:bidi="ar"/>
        </w:rPr>
        <w:t>合成氨转变工</w:t>
      </w:r>
      <w:r>
        <w:rPr>
          <w:rFonts w:hint="eastAsia" w:ascii="仿宋_GB2312" w:hAnsi="仿宋_GB2312" w:eastAsia="仿宋_GB2312" w:cs="仿宋_GB2312"/>
          <w:b w:val="0"/>
          <w:bCs w:val="0"/>
          <w:color w:val="auto"/>
          <w:kern w:val="2"/>
          <w:sz w:val="24"/>
          <w:szCs w:val="24"/>
          <w:lang w:val="en-US" w:eastAsia="zh-CN" w:bidi="ar-SA"/>
        </w:rPr>
        <w:t>、</w:t>
      </w:r>
      <w:r>
        <w:rPr>
          <w:rFonts w:hint="eastAsia" w:ascii="仿宋_GB2312" w:hAnsi="仿宋_GB2312" w:eastAsia="仿宋_GB2312" w:cs="仿宋_GB2312"/>
          <w:i w:val="0"/>
          <w:iCs w:val="0"/>
          <w:caps w:val="0"/>
          <w:color w:val="auto"/>
          <w:spacing w:val="0"/>
          <w:kern w:val="0"/>
          <w:sz w:val="24"/>
          <w:szCs w:val="24"/>
          <w:lang w:val="en-US" w:eastAsia="zh-CN" w:bidi="ar"/>
        </w:rPr>
        <w:t>合成氨净化工</w:t>
      </w:r>
      <w:r>
        <w:rPr>
          <w:rFonts w:hint="eastAsia" w:ascii="仿宋_GB2312" w:hAnsi="仿宋_GB2312" w:eastAsia="仿宋_GB2312" w:cs="仿宋_GB2312"/>
          <w:b w:val="0"/>
          <w:bCs w:val="0"/>
          <w:color w:val="auto"/>
          <w:kern w:val="2"/>
          <w:sz w:val="24"/>
          <w:szCs w:val="24"/>
          <w:lang w:val="en-US" w:eastAsia="zh-CN" w:bidi="ar-SA"/>
        </w:rPr>
        <w:t>、</w:t>
      </w:r>
      <w:r>
        <w:rPr>
          <w:rFonts w:hint="eastAsia" w:ascii="仿宋_GB2312" w:hAnsi="仿宋_GB2312" w:eastAsia="仿宋_GB2312" w:cs="仿宋_GB2312"/>
          <w:i w:val="0"/>
          <w:iCs w:val="0"/>
          <w:caps w:val="0"/>
          <w:color w:val="auto"/>
          <w:spacing w:val="0"/>
          <w:kern w:val="0"/>
          <w:sz w:val="24"/>
          <w:szCs w:val="24"/>
          <w:lang w:val="en-US" w:eastAsia="zh-CN" w:bidi="ar"/>
        </w:rPr>
        <w:t>合成氨气体压缩工</w:t>
      </w:r>
      <w:r>
        <w:rPr>
          <w:rFonts w:hint="eastAsia" w:ascii="仿宋_GB2312" w:hAnsi="仿宋_GB2312" w:eastAsia="仿宋_GB2312" w:cs="仿宋_GB2312"/>
          <w:b w:val="0"/>
          <w:bCs w:val="0"/>
          <w:color w:val="auto"/>
          <w:kern w:val="2"/>
          <w:sz w:val="24"/>
          <w:szCs w:val="24"/>
          <w:lang w:val="en-US" w:eastAsia="zh-CN" w:bidi="ar-SA"/>
        </w:rPr>
        <w:t>、</w:t>
      </w:r>
      <w:r>
        <w:rPr>
          <w:rFonts w:hint="eastAsia" w:ascii="仿宋_GB2312" w:hAnsi="仿宋_GB2312" w:eastAsia="仿宋_GB2312" w:cs="仿宋_GB2312"/>
          <w:i w:val="0"/>
          <w:iCs w:val="0"/>
          <w:caps w:val="0"/>
          <w:color w:val="auto"/>
          <w:spacing w:val="0"/>
          <w:kern w:val="0"/>
          <w:sz w:val="24"/>
          <w:szCs w:val="24"/>
          <w:lang w:val="en-US" w:eastAsia="zh-CN" w:bidi="ar"/>
        </w:rPr>
        <w:t>氨合成工</w:t>
      </w:r>
      <w:r>
        <w:rPr>
          <w:rFonts w:hint="eastAsia" w:ascii="仿宋_GB2312" w:hAnsi="仿宋_GB2312" w:eastAsia="仿宋_GB2312" w:cs="仿宋_GB2312"/>
          <w:b w:val="0"/>
          <w:bCs w:val="0"/>
          <w:color w:val="auto"/>
          <w:kern w:val="2"/>
          <w:sz w:val="24"/>
          <w:szCs w:val="24"/>
          <w:lang w:val="en-US" w:eastAsia="zh-CN" w:bidi="ar-SA"/>
        </w:rPr>
        <w:t>、</w:t>
      </w:r>
      <w:r>
        <w:rPr>
          <w:rFonts w:hint="eastAsia" w:ascii="仿宋_GB2312" w:hAnsi="仿宋_GB2312" w:eastAsia="仿宋_GB2312" w:cs="仿宋_GB2312"/>
          <w:i w:val="0"/>
          <w:iCs w:val="0"/>
          <w:caps w:val="0"/>
          <w:color w:val="auto"/>
          <w:spacing w:val="0"/>
          <w:kern w:val="0"/>
          <w:sz w:val="24"/>
          <w:szCs w:val="24"/>
          <w:lang w:val="en-US" w:eastAsia="zh-CN" w:bidi="ar"/>
        </w:rPr>
        <w:t>合成氨二氧化碳回收工</w:t>
      </w:r>
      <w:r>
        <w:rPr>
          <w:rFonts w:hint="eastAsia" w:ascii="仿宋_GB2312" w:hAnsi="仿宋_GB2312" w:eastAsia="仿宋_GB2312" w:cs="仿宋_GB2312"/>
          <w:b w:val="0"/>
          <w:bCs w:val="0"/>
          <w:color w:val="auto"/>
          <w:kern w:val="2"/>
          <w:sz w:val="24"/>
          <w:szCs w:val="24"/>
          <w:lang w:val="en-US" w:eastAsia="zh-CN" w:bidi="ar-SA"/>
        </w:rPr>
        <w:t>、</w:t>
      </w:r>
      <w:r>
        <w:rPr>
          <w:rFonts w:hint="eastAsia" w:ascii="仿宋_GB2312" w:hAnsi="仿宋_GB2312" w:eastAsia="仿宋_GB2312" w:cs="仿宋_GB2312"/>
          <w:i w:val="0"/>
          <w:iCs w:val="0"/>
          <w:caps w:val="0"/>
          <w:color w:val="auto"/>
          <w:spacing w:val="0"/>
          <w:kern w:val="0"/>
          <w:sz w:val="24"/>
          <w:szCs w:val="24"/>
          <w:lang w:val="en-US" w:eastAsia="zh-CN" w:bidi="ar"/>
        </w:rPr>
        <w:t>合成氨装置操作工)（5、4、3）</w:t>
      </w:r>
      <w:r>
        <w:rPr>
          <w:rFonts w:hint="eastAsia" w:ascii="仿宋_GB2312" w:hAnsi="仿宋_GB2312" w:eastAsia="仿宋_GB2312" w:cs="仿宋_GB2312"/>
          <w:b w:val="0"/>
          <w:bCs w:val="0"/>
          <w:color w:val="auto"/>
          <w:kern w:val="2"/>
          <w:sz w:val="24"/>
          <w:szCs w:val="24"/>
          <w:lang w:val="en-US" w:eastAsia="zh-CN" w:bidi="ar-SA"/>
        </w:rPr>
        <w:t>；</w:t>
      </w:r>
      <w:r>
        <w:rPr>
          <w:rFonts w:hint="eastAsia" w:ascii="仿宋_GB2312" w:hAnsi="仿宋_GB2312" w:eastAsia="仿宋_GB2312" w:cs="仿宋_GB2312"/>
          <w:i w:val="0"/>
          <w:iCs w:val="0"/>
          <w:caps w:val="0"/>
          <w:color w:val="auto"/>
          <w:spacing w:val="0"/>
          <w:kern w:val="0"/>
          <w:sz w:val="24"/>
          <w:szCs w:val="24"/>
          <w:lang w:val="en-US" w:eastAsia="zh-CN" w:bidi="ar"/>
        </w:rPr>
        <w:t>硫酸生产工(硫及含硫化合物焙烧</w:t>
      </w:r>
      <w:r>
        <w:rPr>
          <w:rFonts w:hint="eastAsia" w:ascii="仿宋_GB2312" w:hAnsi="仿宋_GB2312" w:eastAsia="仿宋_GB2312" w:cs="仿宋_GB2312"/>
          <w:b w:val="0"/>
          <w:bCs w:val="0"/>
          <w:color w:val="auto"/>
          <w:kern w:val="2"/>
          <w:sz w:val="24"/>
          <w:szCs w:val="24"/>
          <w:lang w:val="en-US" w:eastAsia="zh-CN" w:bidi="ar-SA"/>
        </w:rPr>
        <w:t>、</w:t>
      </w:r>
      <w:r>
        <w:rPr>
          <w:rFonts w:hint="eastAsia" w:ascii="仿宋_GB2312" w:hAnsi="仿宋_GB2312" w:eastAsia="仿宋_GB2312" w:cs="仿宋_GB2312"/>
          <w:i w:val="0"/>
          <w:iCs w:val="0"/>
          <w:caps w:val="0"/>
          <w:color w:val="auto"/>
          <w:spacing w:val="0"/>
          <w:kern w:val="0"/>
          <w:sz w:val="24"/>
          <w:szCs w:val="24"/>
          <w:lang w:val="en-US" w:eastAsia="zh-CN" w:bidi="ar"/>
        </w:rPr>
        <w:t>制酸</w:t>
      </w:r>
      <w:r>
        <w:rPr>
          <w:rFonts w:hint="eastAsia" w:ascii="仿宋_GB2312" w:hAnsi="仿宋_GB2312" w:eastAsia="仿宋_GB2312" w:cs="仿宋_GB2312"/>
          <w:b w:val="0"/>
          <w:bCs w:val="0"/>
          <w:color w:val="auto"/>
          <w:kern w:val="2"/>
          <w:sz w:val="24"/>
          <w:szCs w:val="24"/>
          <w:lang w:val="en-US" w:eastAsia="zh-CN" w:bidi="ar-SA"/>
        </w:rPr>
        <w:t>、</w:t>
      </w:r>
      <w:r>
        <w:rPr>
          <w:rFonts w:hint="eastAsia" w:ascii="仿宋_GB2312" w:hAnsi="仿宋_GB2312" w:eastAsia="仿宋_GB2312" w:cs="仿宋_GB2312"/>
          <w:i w:val="0"/>
          <w:iCs w:val="0"/>
          <w:caps w:val="0"/>
          <w:color w:val="auto"/>
          <w:spacing w:val="0"/>
          <w:kern w:val="0"/>
          <w:sz w:val="24"/>
          <w:szCs w:val="24"/>
          <w:lang w:val="en-US" w:eastAsia="zh-CN" w:bidi="ar"/>
        </w:rPr>
        <w:t>余热回收)（5、4、3）</w:t>
      </w:r>
      <w:r>
        <w:rPr>
          <w:rFonts w:hint="eastAsia" w:ascii="仿宋_GB2312" w:hAnsi="仿宋_GB2312" w:eastAsia="仿宋_GB2312" w:cs="仿宋_GB2312"/>
          <w:b w:val="0"/>
          <w:bCs w:val="0"/>
          <w:color w:val="auto"/>
          <w:kern w:val="2"/>
          <w:sz w:val="24"/>
          <w:szCs w:val="24"/>
          <w:lang w:val="en-US" w:eastAsia="zh-CN" w:bidi="ar-SA"/>
        </w:rPr>
        <w:t>；</w:t>
      </w:r>
      <w:r>
        <w:rPr>
          <w:rFonts w:hint="eastAsia" w:ascii="仿宋_GB2312" w:hAnsi="仿宋_GB2312" w:eastAsia="仿宋_GB2312" w:cs="仿宋_GB2312"/>
          <w:i w:val="0"/>
          <w:iCs w:val="0"/>
          <w:caps w:val="0"/>
          <w:color w:val="auto"/>
          <w:spacing w:val="0"/>
          <w:kern w:val="0"/>
          <w:sz w:val="24"/>
          <w:szCs w:val="24"/>
          <w:lang w:val="en-US" w:eastAsia="zh-CN" w:bidi="ar"/>
        </w:rPr>
        <w:t>锅炉操作工（5、4、3）</w:t>
      </w:r>
      <w:r>
        <w:rPr>
          <w:rFonts w:hint="eastAsia" w:ascii="仿宋_GB2312" w:hAnsi="仿宋_GB2312" w:eastAsia="仿宋_GB2312" w:cs="仿宋_GB2312"/>
          <w:b w:val="0"/>
          <w:bCs w:val="0"/>
          <w:color w:val="auto"/>
          <w:kern w:val="2"/>
          <w:sz w:val="24"/>
          <w:szCs w:val="24"/>
          <w:lang w:val="en-US" w:eastAsia="zh-CN" w:bidi="ar-SA"/>
        </w:rPr>
        <w:t>；</w:t>
      </w:r>
      <w:r>
        <w:rPr>
          <w:rFonts w:hint="eastAsia" w:ascii="仿宋_GB2312" w:hAnsi="仿宋_GB2312" w:eastAsia="仿宋_GB2312" w:cs="仿宋_GB2312"/>
          <w:i w:val="0"/>
          <w:iCs w:val="0"/>
          <w:caps w:val="0"/>
          <w:color w:val="auto"/>
          <w:spacing w:val="0"/>
          <w:kern w:val="0"/>
          <w:sz w:val="24"/>
          <w:szCs w:val="24"/>
          <w:lang w:val="en-US" w:eastAsia="zh-CN" w:bidi="ar"/>
        </w:rPr>
        <w:t>水生产处理工（5、4、3）。</w:t>
      </w:r>
    </w:p>
    <w:p w14:paraId="106FFA49">
      <w:pPr>
        <w:pStyle w:val="8"/>
        <w:keepNext w:val="0"/>
        <w:keepLines w:val="0"/>
        <w:pageBreakBefore w:val="0"/>
        <w:widowControl/>
        <w:shd w:val="clear" w:color="auto" w:fill="FFFFFF"/>
        <w:kinsoku/>
        <w:wordWrap/>
        <w:overflowPunct/>
        <w:topLinePunct w:val="0"/>
        <w:autoSpaceDE/>
        <w:autoSpaceDN/>
        <w:bidi w:val="0"/>
        <w:adjustRightInd w:val="0"/>
        <w:snapToGrid w:val="0"/>
        <w:spacing w:before="0" w:beforeAutospacing="0" w:after="0" w:afterAutospacing="0" w:line="420" w:lineRule="exact"/>
        <w:ind w:left="0" w:firstLine="480" w:firstLineChars="200"/>
        <w:jc w:val="both"/>
        <w:textAlignment w:val="auto"/>
        <w:rPr>
          <w:rFonts w:hint="eastAsia" w:ascii="仿宋_GB2312" w:hAnsi="仿宋_GB2312" w:eastAsia="仿宋_GB2312" w:cs="仿宋_GB2312"/>
          <w:i w:val="0"/>
          <w:iCs w:val="0"/>
          <w:caps w:val="0"/>
          <w:color w:val="auto"/>
          <w:spacing w:val="0"/>
          <w:kern w:val="0"/>
          <w:sz w:val="24"/>
          <w:szCs w:val="24"/>
          <w:lang w:val="en-US" w:eastAsia="zh-CN" w:bidi="ar"/>
        </w:rPr>
      </w:pPr>
      <w:r>
        <w:rPr>
          <w:rFonts w:hint="eastAsia" w:ascii="仿宋_GB2312" w:hAnsi="仿宋_GB2312" w:eastAsia="仿宋_GB2312" w:cs="仿宋_GB2312"/>
          <w:i w:val="0"/>
          <w:iCs w:val="0"/>
          <w:caps w:val="0"/>
          <w:color w:val="auto"/>
          <w:spacing w:val="0"/>
          <w:sz w:val="24"/>
          <w:szCs w:val="24"/>
          <w:shd w:val="clear" w:fill="FFFFFF"/>
          <w:lang w:eastAsia="zh-CN"/>
        </w:rPr>
        <w:t>东至县鸿庆楼大酒店面向社会开展职业技能等级认定可评价工种为：中式烹调师（</w:t>
      </w:r>
      <w:r>
        <w:rPr>
          <w:rFonts w:hint="eastAsia" w:ascii="仿宋_GB2312" w:hAnsi="仿宋_GB2312" w:eastAsia="仿宋_GB2312" w:cs="仿宋_GB2312"/>
          <w:i w:val="0"/>
          <w:iCs w:val="0"/>
          <w:caps w:val="0"/>
          <w:color w:val="auto"/>
          <w:spacing w:val="0"/>
          <w:sz w:val="24"/>
          <w:szCs w:val="24"/>
          <w:shd w:val="clear" w:fill="FFFFFF"/>
          <w:lang w:val="en-US" w:eastAsia="zh-CN"/>
        </w:rPr>
        <w:t>5、4、3</w:t>
      </w:r>
      <w:r>
        <w:rPr>
          <w:rFonts w:hint="eastAsia" w:ascii="仿宋_GB2312" w:hAnsi="仿宋_GB2312" w:eastAsia="仿宋_GB2312" w:cs="仿宋_GB2312"/>
          <w:i w:val="0"/>
          <w:iCs w:val="0"/>
          <w:caps w:val="0"/>
          <w:color w:val="auto"/>
          <w:spacing w:val="0"/>
          <w:sz w:val="24"/>
          <w:szCs w:val="24"/>
          <w:shd w:val="clear" w:fill="FFFFFF"/>
          <w:lang w:eastAsia="zh-CN"/>
        </w:rPr>
        <w:t>）；中式面点师（</w:t>
      </w:r>
      <w:r>
        <w:rPr>
          <w:rFonts w:hint="eastAsia" w:ascii="仿宋_GB2312" w:hAnsi="仿宋_GB2312" w:eastAsia="仿宋_GB2312" w:cs="仿宋_GB2312"/>
          <w:i w:val="0"/>
          <w:iCs w:val="0"/>
          <w:caps w:val="0"/>
          <w:color w:val="auto"/>
          <w:spacing w:val="0"/>
          <w:sz w:val="24"/>
          <w:szCs w:val="24"/>
          <w:shd w:val="clear" w:fill="FFFFFF"/>
          <w:lang w:val="en-US" w:eastAsia="zh-CN"/>
        </w:rPr>
        <w:t>5、4、3</w:t>
      </w:r>
      <w:r>
        <w:rPr>
          <w:rFonts w:hint="eastAsia" w:ascii="仿宋_GB2312" w:hAnsi="仿宋_GB2312" w:eastAsia="仿宋_GB2312" w:cs="仿宋_GB2312"/>
          <w:i w:val="0"/>
          <w:iCs w:val="0"/>
          <w:caps w:val="0"/>
          <w:color w:val="auto"/>
          <w:spacing w:val="0"/>
          <w:sz w:val="24"/>
          <w:szCs w:val="24"/>
          <w:shd w:val="clear" w:fill="FFFFFF"/>
          <w:lang w:eastAsia="zh-CN"/>
        </w:rPr>
        <w:t>）。</w:t>
      </w:r>
    </w:p>
    <w:p w14:paraId="6FC6096A">
      <w:pPr>
        <w:pStyle w:val="8"/>
        <w:keepNext w:val="0"/>
        <w:keepLines w:val="0"/>
        <w:pageBreakBefore w:val="0"/>
        <w:widowControl/>
        <w:shd w:val="clear" w:color="auto" w:fill="FFFFFF"/>
        <w:kinsoku/>
        <w:wordWrap/>
        <w:overflowPunct/>
        <w:topLinePunct w:val="0"/>
        <w:autoSpaceDE/>
        <w:autoSpaceDN/>
        <w:bidi w:val="0"/>
        <w:adjustRightInd w:val="0"/>
        <w:snapToGrid w:val="0"/>
        <w:spacing w:before="0" w:beforeAutospacing="0" w:after="0" w:afterAutospacing="0" w:line="420" w:lineRule="exact"/>
        <w:ind w:firstLine="480" w:firstLineChars="200"/>
        <w:jc w:val="both"/>
        <w:textAlignment w:val="auto"/>
        <w:rPr>
          <w:rFonts w:hint="eastAsia" w:ascii="仿宋_GB2312" w:hAnsi="仿宋_GB2312" w:eastAsia="仿宋_GB2312" w:cs="仿宋_GB2312"/>
          <w:b w:val="0"/>
          <w:bCs w:val="0"/>
          <w:color w:val="auto"/>
          <w:kern w:val="2"/>
          <w:sz w:val="24"/>
          <w:szCs w:val="24"/>
          <w:lang w:val="en-US" w:eastAsia="zh-CN" w:bidi="ar-SA"/>
        </w:rPr>
      </w:pPr>
      <w:r>
        <w:rPr>
          <w:rFonts w:hint="eastAsia" w:ascii="仿宋_GB2312" w:hAnsi="仿宋_GB2312" w:eastAsia="仿宋_GB2312" w:cs="仿宋_GB2312"/>
          <w:i w:val="0"/>
          <w:iCs w:val="0"/>
          <w:caps w:val="0"/>
          <w:color w:val="auto"/>
          <w:spacing w:val="0"/>
          <w:sz w:val="24"/>
          <w:szCs w:val="24"/>
          <w:shd w:val="clear" w:fill="FFFFFF"/>
        </w:rPr>
        <w:t>池州市工业学校面向社会开展职业技能等级认定</w:t>
      </w:r>
      <w:r>
        <w:rPr>
          <w:rFonts w:hint="eastAsia" w:ascii="仿宋_GB2312" w:hAnsi="仿宋_GB2312" w:eastAsia="仿宋_GB2312" w:cs="仿宋_GB2312"/>
          <w:b w:val="0"/>
          <w:bCs w:val="0"/>
          <w:color w:val="auto"/>
          <w:kern w:val="2"/>
          <w:sz w:val="24"/>
          <w:szCs w:val="24"/>
          <w:lang w:val="en-US" w:eastAsia="zh-CN" w:bidi="ar-SA"/>
        </w:rPr>
        <w:t>可评价工种为：</w:t>
      </w:r>
      <w:r>
        <w:rPr>
          <w:rFonts w:hint="eastAsia" w:ascii="仿宋_GB2312" w:hAnsi="仿宋_GB2312" w:eastAsia="仿宋_GB2312" w:cs="仿宋_GB2312"/>
          <w:i w:val="0"/>
          <w:iCs w:val="0"/>
          <w:caps w:val="0"/>
          <w:color w:val="auto"/>
          <w:spacing w:val="0"/>
          <w:kern w:val="0"/>
          <w:sz w:val="24"/>
          <w:szCs w:val="24"/>
          <w:lang w:val="en-US" w:eastAsia="zh-CN" w:bidi="ar"/>
        </w:rPr>
        <w:t>计算机及外部设备装配调试员（计算机外部设备装配调试员、计算机整机装配调试员、计算机零部件装配调试员、计算机网络设备装配调试员)</w:t>
      </w:r>
      <w:r>
        <w:rPr>
          <w:rFonts w:hint="eastAsia" w:ascii="仿宋_GB2312" w:hAnsi="仿宋_GB2312" w:eastAsia="仿宋_GB2312" w:cs="仿宋_GB2312"/>
          <w:i w:val="0"/>
          <w:iCs w:val="0"/>
          <w:caps w:val="0"/>
          <w:color w:val="auto"/>
          <w:spacing w:val="0"/>
          <w:sz w:val="24"/>
          <w:szCs w:val="24"/>
          <w:shd w:val="clear" w:fill="FFFFFF"/>
          <w:lang w:val="en-US" w:eastAsia="zh-CN"/>
        </w:rPr>
        <w:t>(</w:t>
      </w:r>
      <w:r>
        <w:rPr>
          <w:rFonts w:hint="eastAsia" w:ascii="仿宋_GB2312" w:hAnsi="仿宋_GB2312" w:eastAsia="仿宋_GB2312" w:cs="仿宋_GB2312"/>
          <w:i w:val="0"/>
          <w:iCs w:val="0"/>
          <w:caps w:val="0"/>
          <w:color w:val="auto"/>
          <w:spacing w:val="0"/>
          <w:kern w:val="0"/>
          <w:sz w:val="24"/>
          <w:szCs w:val="24"/>
          <w:lang w:val="en-US" w:eastAsia="zh-CN" w:bidi="ar"/>
        </w:rPr>
        <w:t>5、4、3）</w:t>
      </w:r>
      <w:r>
        <w:rPr>
          <w:rFonts w:hint="eastAsia" w:ascii="仿宋_GB2312" w:hAnsi="仿宋_GB2312" w:eastAsia="仿宋_GB2312" w:cs="仿宋_GB2312"/>
          <w:b w:val="0"/>
          <w:bCs w:val="0"/>
          <w:color w:val="auto"/>
          <w:kern w:val="2"/>
          <w:sz w:val="24"/>
          <w:szCs w:val="24"/>
          <w:lang w:val="en-US" w:eastAsia="zh-CN" w:bidi="ar-SA"/>
        </w:rPr>
        <w:t>；</w:t>
      </w:r>
      <w:r>
        <w:rPr>
          <w:rFonts w:hint="eastAsia" w:ascii="仿宋_GB2312" w:hAnsi="仿宋_GB2312" w:eastAsia="仿宋_GB2312" w:cs="仿宋_GB2312"/>
          <w:i w:val="0"/>
          <w:iCs w:val="0"/>
          <w:caps w:val="0"/>
          <w:color w:val="auto"/>
          <w:spacing w:val="0"/>
          <w:kern w:val="0"/>
          <w:sz w:val="24"/>
          <w:szCs w:val="24"/>
          <w:lang w:val="en-US" w:eastAsia="zh-CN" w:bidi="ar"/>
        </w:rPr>
        <w:t>计算机维修工</w:t>
      </w:r>
      <w:r>
        <w:rPr>
          <w:rFonts w:hint="eastAsia" w:ascii="仿宋_GB2312" w:hAnsi="仿宋_GB2312" w:eastAsia="仿宋_GB2312" w:cs="仿宋_GB2312"/>
          <w:i w:val="0"/>
          <w:iCs w:val="0"/>
          <w:caps w:val="0"/>
          <w:color w:val="auto"/>
          <w:spacing w:val="0"/>
          <w:sz w:val="24"/>
          <w:szCs w:val="24"/>
          <w:shd w:val="clear" w:fill="FFFFFF"/>
          <w:lang w:val="en-US" w:eastAsia="zh-CN"/>
        </w:rPr>
        <w:t>(</w:t>
      </w:r>
      <w:r>
        <w:rPr>
          <w:rFonts w:hint="eastAsia" w:ascii="仿宋_GB2312" w:hAnsi="仿宋_GB2312" w:eastAsia="仿宋_GB2312" w:cs="仿宋_GB2312"/>
          <w:i w:val="0"/>
          <w:iCs w:val="0"/>
          <w:caps w:val="0"/>
          <w:color w:val="auto"/>
          <w:spacing w:val="0"/>
          <w:kern w:val="0"/>
          <w:sz w:val="24"/>
          <w:szCs w:val="24"/>
          <w:lang w:val="en-US" w:eastAsia="zh-CN" w:bidi="ar"/>
        </w:rPr>
        <w:t>5、4、3）</w:t>
      </w:r>
      <w:r>
        <w:rPr>
          <w:rFonts w:hint="eastAsia" w:ascii="仿宋_GB2312" w:hAnsi="仿宋_GB2312" w:eastAsia="仿宋_GB2312" w:cs="仿宋_GB2312"/>
          <w:b w:val="0"/>
          <w:bCs w:val="0"/>
          <w:color w:val="auto"/>
          <w:kern w:val="2"/>
          <w:sz w:val="24"/>
          <w:szCs w:val="24"/>
          <w:lang w:val="en-US" w:eastAsia="zh-CN" w:bidi="ar-SA"/>
        </w:rPr>
        <w:t>；</w:t>
      </w:r>
      <w:r>
        <w:rPr>
          <w:rFonts w:hint="eastAsia" w:ascii="仿宋_GB2312" w:hAnsi="仿宋_GB2312" w:eastAsia="仿宋_GB2312" w:cs="仿宋_GB2312"/>
          <w:i w:val="0"/>
          <w:iCs w:val="0"/>
          <w:caps w:val="0"/>
          <w:color w:val="auto"/>
          <w:spacing w:val="0"/>
          <w:kern w:val="0"/>
          <w:sz w:val="24"/>
          <w:szCs w:val="24"/>
          <w:lang w:val="en-US" w:eastAsia="zh-CN" w:bidi="ar"/>
        </w:rPr>
        <w:t>车工(</w:t>
      </w:r>
      <w:r>
        <w:rPr>
          <w:rFonts w:hint="eastAsia" w:ascii="仿宋_GB2312" w:hAnsi="仿宋_GB2312" w:eastAsia="仿宋_GB2312" w:cs="仿宋_GB2312"/>
          <w:i w:val="0"/>
          <w:iCs w:val="0"/>
          <w:caps w:val="0"/>
          <w:color w:val="auto"/>
          <w:spacing w:val="0"/>
          <w:sz w:val="24"/>
          <w:szCs w:val="24"/>
          <w:shd w:val="clear" w:fill="FFFFFF"/>
        </w:rPr>
        <w:t>数控车床</w:t>
      </w:r>
      <w:r>
        <w:rPr>
          <w:rFonts w:hint="eastAsia" w:ascii="仿宋_GB2312" w:hAnsi="仿宋_GB2312" w:eastAsia="仿宋_GB2312" w:cs="仿宋_GB2312"/>
          <w:i w:val="0"/>
          <w:iCs w:val="0"/>
          <w:caps w:val="0"/>
          <w:color w:val="auto"/>
          <w:spacing w:val="0"/>
          <w:sz w:val="24"/>
          <w:szCs w:val="24"/>
          <w:shd w:val="clear" w:fill="FFFFFF"/>
          <w:lang w:val="en-US" w:eastAsia="zh-CN"/>
        </w:rPr>
        <w:t>)(</w:t>
      </w:r>
      <w:r>
        <w:rPr>
          <w:rFonts w:hint="eastAsia" w:ascii="仿宋_GB2312" w:hAnsi="仿宋_GB2312" w:eastAsia="仿宋_GB2312" w:cs="仿宋_GB2312"/>
          <w:i w:val="0"/>
          <w:iCs w:val="0"/>
          <w:caps w:val="0"/>
          <w:color w:val="auto"/>
          <w:spacing w:val="0"/>
          <w:kern w:val="0"/>
          <w:sz w:val="24"/>
          <w:szCs w:val="24"/>
          <w:lang w:val="en-US" w:eastAsia="zh-CN" w:bidi="ar"/>
        </w:rPr>
        <w:t>5、4、3）</w:t>
      </w:r>
      <w:r>
        <w:rPr>
          <w:rFonts w:hint="eastAsia" w:ascii="仿宋_GB2312" w:hAnsi="仿宋_GB2312" w:eastAsia="仿宋_GB2312" w:cs="仿宋_GB2312"/>
          <w:b w:val="0"/>
          <w:bCs w:val="0"/>
          <w:color w:val="auto"/>
          <w:kern w:val="2"/>
          <w:sz w:val="24"/>
          <w:szCs w:val="24"/>
          <w:lang w:val="en-US" w:eastAsia="zh-CN" w:bidi="ar-SA"/>
        </w:rPr>
        <w:t>；</w:t>
      </w:r>
      <w:r>
        <w:rPr>
          <w:rFonts w:hint="eastAsia" w:ascii="仿宋_GB2312" w:hAnsi="仿宋_GB2312" w:eastAsia="仿宋_GB2312" w:cs="仿宋_GB2312"/>
          <w:i w:val="0"/>
          <w:iCs w:val="0"/>
          <w:caps w:val="0"/>
          <w:color w:val="auto"/>
          <w:spacing w:val="0"/>
          <w:kern w:val="0"/>
          <w:sz w:val="24"/>
          <w:szCs w:val="24"/>
          <w:lang w:val="en-US" w:eastAsia="zh-CN" w:bidi="ar"/>
        </w:rPr>
        <w:t>钳工</w:t>
      </w:r>
      <w:r>
        <w:rPr>
          <w:rFonts w:hint="eastAsia" w:ascii="仿宋_GB2312" w:hAnsi="仿宋_GB2312" w:eastAsia="仿宋_GB2312" w:cs="仿宋_GB2312"/>
          <w:i w:val="0"/>
          <w:iCs w:val="0"/>
          <w:caps w:val="0"/>
          <w:color w:val="auto"/>
          <w:spacing w:val="0"/>
          <w:sz w:val="24"/>
          <w:szCs w:val="24"/>
          <w:shd w:val="clear" w:fill="FFFFFF"/>
          <w:lang w:val="en-US" w:eastAsia="zh-CN"/>
        </w:rPr>
        <w:t>(</w:t>
      </w:r>
      <w:r>
        <w:rPr>
          <w:rFonts w:hint="eastAsia" w:ascii="仿宋_GB2312" w:hAnsi="仿宋_GB2312" w:eastAsia="仿宋_GB2312" w:cs="仿宋_GB2312"/>
          <w:i w:val="0"/>
          <w:iCs w:val="0"/>
          <w:caps w:val="0"/>
          <w:color w:val="auto"/>
          <w:spacing w:val="0"/>
          <w:kern w:val="0"/>
          <w:sz w:val="24"/>
          <w:szCs w:val="24"/>
          <w:lang w:val="en-US" w:eastAsia="zh-CN" w:bidi="ar"/>
        </w:rPr>
        <w:t>5、4、3）</w:t>
      </w:r>
      <w:r>
        <w:rPr>
          <w:rFonts w:hint="eastAsia" w:ascii="仿宋_GB2312" w:hAnsi="仿宋_GB2312" w:eastAsia="仿宋_GB2312" w:cs="仿宋_GB2312"/>
          <w:b w:val="0"/>
          <w:bCs w:val="0"/>
          <w:color w:val="auto"/>
          <w:kern w:val="2"/>
          <w:sz w:val="24"/>
          <w:szCs w:val="24"/>
          <w:lang w:val="en-US" w:eastAsia="zh-CN" w:bidi="ar-SA"/>
        </w:rPr>
        <w:t>；</w:t>
      </w:r>
      <w:r>
        <w:rPr>
          <w:rFonts w:hint="eastAsia" w:ascii="仿宋_GB2312" w:hAnsi="仿宋_GB2312" w:eastAsia="仿宋_GB2312" w:cs="仿宋_GB2312"/>
          <w:i w:val="0"/>
          <w:iCs w:val="0"/>
          <w:caps w:val="0"/>
          <w:color w:val="auto"/>
          <w:spacing w:val="0"/>
          <w:kern w:val="0"/>
          <w:sz w:val="24"/>
          <w:szCs w:val="24"/>
          <w:lang w:val="en-US" w:eastAsia="zh-CN" w:bidi="ar"/>
        </w:rPr>
        <w:t>收银员</w:t>
      </w:r>
      <w:r>
        <w:rPr>
          <w:rFonts w:hint="eastAsia" w:ascii="仿宋_GB2312" w:hAnsi="仿宋_GB2312" w:eastAsia="仿宋_GB2312" w:cs="仿宋_GB2312"/>
          <w:i w:val="0"/>
          <w:iCs w:val="0"/>
          <w:caps w:val="0"/>
          <w:color w:val="auto"/>
          <w:spacing w:val="0"/>
          <w:sz w:val="24"/>
          <w:szCs w:val="24"/>
          <w:shd w:val="clear" w:fill="FFFFFF"/>
          <w:lang w:val="en-US" w:eastAsia="zh-CN"/>
        </w:rPr>
        <w:t>(</w:t>
      </w:r>
      <w:r>
        <w:rPr>
          <w:rFonts w:hint="eastAsia" w:ascii="仿宋_GB2312" w:hAnsi="仿宋_GB2312" w:eastAsia="仿宋_GB2312" w:cs="仿宋_GB2312"/>
          <w:i w:val="0"/>
          <w:iCs w:val="0"/>
          <w:caps w:val="0"/>
          <w:color w:val="auto"/>
          <w:spacing w:val="0"/>
          <w:kern w:val="0"/>
          <w:sz w:val="24"/>
          <w:szCs w:val="24"/>
          <w:lang w:val="en-US" w:eastAsia="zh-CN" w:bidi="ar"/>
        </w:rPr>
        <w:t>5、4、3）</w:t>
      </w:r>
      <w:r>
        <w:rPr>
          <w:rFonts w:hint="eastAsia" w:ascii="仿宋_GB2312" w:hAnsi="仿宋_GB2312" w:eastAsia="仿宋_GB2312" w:cs="仿宋_GB2312"/>
          <w:b w:val="0"/>
          <w:bCs w:val="0"/>
          <w:color w:val="auto"/>
          <w:kern w:val="2"/>
          <w:sz w:val="24"/>
          <w:szCs w:val="24"/>
          <w:lang w:val="en-US" w:eastAsia="zh-CN" w:bidi="ar-SA"/>
        </w:rPr>
        <w:t>；</w:t>
      </w:r>
      <w:r>
        <w:rPr>
          <w:rFonts w:hint="eastAsia" w:ascii="仿宋_GB2312" w:hAnsi="仿宋_GB2312" w:eastAsia="仿宋_GB2312" w:cs="仿宋_GB2312"/>
          <w:i w:val="0"/>
          <w:iCs w:val="0"/>
          <w:caps w:val="0"/>
          <w:color w:val="auto"/>
          <w:spacing w:val="0"/>
          <w:kern w:val="0"/>
          <w:sz w:val="24"/>
          <w:szCs w:val="24"/>
          <w:lang w:val="en-US" w:eastAsia="zh-CN" w:bidi="ar"/>
        </w:rPr>
        <w:t>家用电器产品维修工(</w:t>
      </w:r>
      <w:r>
        <w:rPr>
          <w:rFonts w:hint="eastAsia" w:ascii="仿宋_GB2312" w:hAnsi="仿宋_GB2312" w:eastAsia="仿宋_GB2312" w:cs="仿宋_GB2312"/>
          <w:i w:val="0"/>
          <w:iCs w:val="0"/>
          <w:caps w:val="0"/>
          <w:color w:val="auto"/>
          <w:spacing w:val="0"/>
          <w:sz w:val="24"/>
          <w:szCs w:val="24"/>
          <w:shd w:val="clear" w:fill="FFFFFF"/>
        </w:rPr>
        <w:t>家用空调器维修工</w:t>
      </w:r>
      <w:r>
        <w:rPr>
          <w:rFonts w:hint="eastAsia" w:ascii="仿宋_GB2312" w:hAnsi="仿宋_GB2312" w:eastAsia="仿宋_GB2312" w:cs="仿宋_GB2312"/>
          <w:i w:val="0"/>
          <w:iCs w:val="0"/>
          <w:caps w:val="0"/>
          <w:color w:val="auto"/>
          <w:spacing w:val="0"/>
          <w:kern w:val="0"/>
          <w:sz w:val="24"/>
          <w:szCs w:val="24"/>
          <w:lang w:val="en-US" w:eastAsia="zh-CN" w:bidi="ar"/>
        </w:rPr>
        <w:t>、</w:t>
      </w:r>
      <w:r>
        <w:rPr>
          <w:rFonts w:hint="eastAsia" w:ascii="仿宋_GB2312" w:hAnsi="仿宋_GB2312" w:eastAsia="仿宋_GB2312" w:cs="仿宋_GB2312"/>
          <w:i w:val="0"/>
          <w:iCs w:val="0"/>
          <w:caps w:val="0"/>
          <w:color w:val="auto"/>
          <w:spacing w:val="0"/>
          <w:sz w:val="24"/>
          <w:szCs w:val="24"/>
          <w:shd w:val="clear" w:fill="FFFFFF"/>
        </w:rPr>
        <w:t>家用电冰箱维修工</w:t>
      </w:r>
      <w:r>
        <w:rPr>
          <w:rFonts w:hint="eastAsia" w:ascii="仿宋_GB2312" w:hAnsi="仿宋_GB2312" w:eastAsia="仿宋_GB2312" w:cs="仿宋_GB2312"/>
          <w:i w:val="0"/>
          <w:iCs w:val="0"/>
          <w:caps w:val="0"/>
          <w:color w:val="auto"/>
          <w:spacing w:val="0"/>
          <w:kern w:val="0"/>
          <w:sz w:val="24"/>
          <w:szCs w:val="24"/>
          <w:lang w:val="en-US" w:eastAsia="zh-CN" w:bidi="ar"/>
        </w:rPr>
        <w:t>、</w:t>
      </w:r>
      <w:r>
        <w:rPr>
          <w:rFonts w:hint="eastAsia" w:ascii="仿宋_GB2312" w:hAnsi="仿宋_GB2312" w:eastAsia="仿宋_GB2312" w:cs="仿宋_GB2312"/>
          <w:i w:val="0"/>
          <w:iCs w:val="0"/>
          <w:caps w:val="0"/>
          <w:color w:val="auto"/>
          <w:spacing w:val="0"/>
          <w:sz w:val="24"/>
          <w:szCs w:val="24"/>
          <w:shd w:val="clear" w:fill="FFFFFF"/>
        </w:rPr>
        <w:t>家用洗衣机维修工</w:t>
      </w:r>
      <w:r>
        <w:rPr>
          <w:rFonts w:hint="eastAsia" w:ascii="仿宋_GB2312" w:hAnsi="仿宋_GB2312" w:eastAsia="仿宋_GB2312" w:cs="仿宋_GB2312"/>
          <w:i w:val="0"/>
          <w:iCs w:val="0"/>
          <w:caps w:val="0"/>
          <w:color w:val="auto"/>
          <w:spacing w:val="0"/>
          <w:kern w:val="0"/>
          <w:sz w:val="24"/>
          <w:szCs w:val="24"/>
          <w:lang w:val="en-US" w:eastAsia="zh-CN" w:bidi="ar"/>
        </w:rPr>
        <w:t>、</w:t>
      </w:r>
      <w:r>
        <w:rPr>
          <w:rFonts w:hint="eastAsia" w:ascii="仿宋_GB2312" w:hAnsi="仿宋_GB2312" w:eastAsia="仿宋_GB2312" w:cs="仿宋_GB2312"/>
          <w:i w:val="0"/>
          <w:iCs w:val="0"/>
          <w:caps w:val="0"/>
          <w:color w:val="auto"/>
          <w:spacing w:val="0"/>
          <w:sz w:val="24"/>
          <w:szCs w:val="24"/>
          <w:shd w:val="clear" w:fill="FFFFFF"/>
        </w:rPr>
        <w:t>家用电热水器维修工</w:t>
      </w:r>
      <w:r>
        <w:rPr>
          <w:rFonts w:hint="eastAsia" w:ascii="仿宋_GB2312" w:hAnsi="仿宋_GB2312" w:eastAsia="仿宋_GB2312" w:cs="仿宋_GB2312"/>
          <w:i w:val="0"/>
          <w:iCs w:val="0"/>
          <w:caps w:val="0"/>
          <w:color w:val="auto"/>
          <w:spacing w:val="0"/>
          <w:sz w:val="24"/>
          <w:szCs w:val="24"/>
          <w:shd w:val="clear" w:fill="FFFFFF"/>
          <w:lang w:val="en-US" w:eastAsia="zh-CN"/>
        </w:rPr>
        <w:t>)(</w:t>
      </w:r>
      <w:r>
        <w:rPr>
          <w:rFonts w:hint="eastAsia" w:ascii="仿宋_GB2312" w:hAnsi="仿宋_GB2312" w:eastAsia="仿宋_GB2312" w:cs="仿宋_GB2312"/>
          <w:i w:val="0"/>
          <w:iCs w:val="0"/>
          <w:caps w:val="0"/>
          <w:color w:val="auto"/>
          <w:spacing w:val="0"/>
          <w:kern w:val="0"/>
          <w:sz w:val="24"/>
          <w:szCs w:val="24"/>
          <w:lang w:val="en-US" w:eastAsia="zh-CN" w:bidi="ar"/>
        </w:rPr>
        <w:t>5、4、3）。</w:t>
      </w:r>
    </w:p>
    <w:p w14:paraId="2DAC95DF">
      <w:pPr>
        <w:pStyle w:val="8"/>
        <w:keepNext w:val="0"/>
        <w:keepLines w:val="0"/>
        <w:pageBreakBefore w:val="0"/>
        <w:widowControl/>
        <w:shd w:val="clear" w:color="auto" w:fill="FFFFFF"/>
        <w:kinsoku/>
        <w:wordWrap/>
        <w:overflowPunct/>
        <w:topLinePunct w:val="0"/>
        <w:autoSpaceDE/>
        <w:autoSpaceDN/>
        <w:bidi w:val="0"/>
        <w:adjustRightInd w:val="0"/>
        <w:snapToGrid w:val="0"/>
        <w:spacing w:before="0" w:beforeAutospacing="0" w:after="0" w:afterAutospacing="0" w:line="420" w:lineRule="exact"/>
        <w:ind w:firstLine="480" w:firstLineChars="200"/>
        <w:jc w:val="both"/>
        <w:textAlignment w:val="auto"/>
        <w:rPr>
          <w:rFonts w:hint="eastAsia" w:ascii="仿宋_GB2312" w:hAnsi="仿宋_GB2312" w:eastAsia="仿宋_GB2312" w:cs="仿宋_GB2312"/>
          <w:b w:val="0"/>
          <w:bCs w:val="0"/>
          <w:color w:val="auto"/>
          <w:kern w:val="2"/>
          <w:sz w:val="24"/>
          <w:szCs w:val="24"/>
          <w:lang w:val="en-US" w:eastAsia="zh-CN" w:bidi="ar-SA"/>
        </w:rPr>
      </w:pPr>
      <w:r>
        <w:rPr>
          <w:rFonts w:hint="eastAsia" w:ascii="仿宋_GB2312" w:hAnsi="仿宋_GB2312" w:eastAsia="仿宋_GB2312" w:cs="仿宋_GB2312"/>
          <w:i w:val="0"/>
          <w:iCs w:val="0"/>
          <w:caps w:val="0"/>
          <w:color w:val="auto"/>
          <w:spacing w:val="0"/>
          <w:sz w:val="24"/>
          <w:szCs w:val="24"/>
          <w:shd w:val="clear" w:fill="FFFFFF"/>
        </w:rPr>
        <w:t>东至县新沃职业培训学校面向社会开展职业技能等级认定</w:t>
      </w:r>
      <w:r>
        <w:rPr>
          <w:rFonts w:hint="eastAsia" w:ascii="仿宋_GB2312" w:hAnsi="仿宋_GB2312" w:eastAsia="仿宋_GB2312" w:cs="仿宋_GB2312"/>
          <w:i w:val="0"/>
          <w:iCs w:val="0"/>
          <w:caps w:val="0"/>
          <w:color w:val="auto"/>
          <w:spacing w:val="0"/>
          <w:sz w:val="24"/>
          <w:szCs w:val="24"/>
          <w:shd w:val="clear" w:fill="FFFFFF"/>
          <w:lang w:val="en-US" w:eastAsia="zh-CN"/>
        </w:rPr>
        <w:t>可评价工种为：缝纫工</w:t>
      </w:r>
      <w:r>
        <w:rPr>
          <w:rFonts w:hint="eastAsia" w:ascii="仿宋_GB2312" w:hAnsi="仿宋_GB2312" w:eastAsia="仿宋_GB2312" w:cs="仿宋_GB2312"/>
          <w:i w:val="0"/>
          <w:iCs w:val="0"/>
          <w:caps w:val="0"/>
          <w:color w:val="auto"/>
          <w:spacing w:val="0"/>
          <w:kern w:val="0"/>
          <w:sz w:val="24"/>
          <w:szCs w:val="24"/>
          <w:lang w:val="en-US" w:eastAsia="zh-CN" w:bidi="ar"/>
        </w:rPr>
        <w:t>（5、4、3）；育婴员（5、4、3）</w:t>
      </w:r>
      <w:r>
        <w:rPr>
          <w:rFonts w:hint="eastAsia" w:ascii="仿宋_GB2312" w:hAnsi="仿宋_GB2312" w:eastAsia="仿宋_GB2312" w:cs="仿宋_GB2312"/>
          <w:b w:val="0"/>
          <w:bCs w:val="0"/>
          <w:color w:val="auto"/>
          <w:kern w:val="2"/>
          <w:sz w:val="24"/>
          <w:szCs w:val="24"/>
          <w:lang w:val="en-US" w:eastAsia="zh-CN" w:bidi="ar-SA"/>
        </w:rPr>
        <w:t>；</w:t>
      </w:r>
      <w:r>
        <w:rPr>
          <w:rFonts w:hint="eastAsia" w:ascii="仿宋_GB2312" w:hAnsi="仿宋_GB2312" w:eastAsia="仿宋_GB2312" w:cs="仿宋_GB2312"/>
          <w:i w:val="0"/>
          <w:iCs w:val="0"/>
          <w:caps w:val="0"/>
          <w:color w:val="auto"/>
          <w:spacing w:val="0"/>
          <w:kern w:val="0"/>
          <w:sz w:val="24"/>
          <w:szCs w:val="24"/>
          <w:lang w:val="en-US" w:eastAsia="zh-CN" w:bidi="ar"/>
        </w:rPr>
        <w:t>家政服务员(家务服务员</w:t>
      </w:r>
      <w:r>
        <w:rPr>
          <w:rFonts w:hint="eastAsia" w:ascii="仿宋_GB2312" w:hAnsi="仿宋_GB2312" w:eastAsia="仿宋_GB2312" w:cs="仿宋_GB2312"/>
          <w:b w:val="0"/>
          <w:bCs w:val="0"/>
          <w:color w:val="auto"/>
          <w:kern w:val="2"/>
          <w:sz w:val="24"/>
          <w:szCs w:val="24"/>
          <w:lang w:val="en-US" w:eastAsia="zh-CN" w:bidi="ar-SA"/>
        </w:rPr>
        <w:t>、</w:t>
      </w:r>
      <w:r>
        <w:rPr>
          <w:rFonts w:hint="eastAsia" w:ascii="仿宋_GB2312" w:hAnsi="仿宋_GB2312" w:eastAsia="仿宋_GB2312" w:cs="仿宋_GB2312"/>
          <w:i w:val="0"/>
          <w:iCs w:val="0"/>
          <w:caps w:val="0"/>
          <w:color w:val="auto"/>
          <w:spacing w:val="0"/>
          <w:kern w:val="0"/>
          <w:sz w:val="24"/>
          <w:szCs w:val="24"/>
          <w:lang w:val="en-US" w:eastAsia="zh-CN" w:bidi="ar"/>
        </w:rPr>
        <w:t>母婴护理员</w:t>
      </w:r>
      <w:r>
        <w:rPr>
          <w:rFonts w:hint="eastAsia" w:ascii="仿宋_GB2312" w:hAnsi="仿宋_GB2312" w:eastAsia="仿宋_GB2312" w:cs="仿宋_GB2312"/>
          <w:b w:val="0"/>
          <w:bCs w:val="0"/>
          <w:color w:val="auto"/>
          <w:kern w:val="2"/>
          <w:sz w:val="24"/>
          <w:szCs w:val="24"/>
          <w:lang w:val="en-US" w:eastAsia="zh-CN" w:bidi="ar-SA"/>
        </w:rPr>
        <w:t>、</w:t>
      </w:r>
      <w:r>
        <w:rPr>
          <w:rFonts w:hint="eastAsia" w:ascii="仿宋_GB2312" w:hAnsi="仿宋_GB2312" w:eastAsia="仿宋_GB2312" w:cs="仿宋_GB2312"/>
          <w:i w:val="0"/>
          <w:iCs w:val="0"/>
          <w:caps w:val="0"/>
          <w:color w:val="auto"/>
          <w:spacing w:val="0"/>
          <w:kern w:val="0"/>
          <w:sz w:val="24"/>
          <w:szCs w:val="24"/>
          <w:lang w:val="en-US" w:eastAsia="zh-CN" w:bidi="ar"/>
        </w:rPr>
        <w:t>家庭照护员)（5、4、3）；养老护理员（5、4、3）。</w:t>
      </w:r>
    </w:p>
    <w:p w14:paraId="4CDAD7A9">
      <w:pPr>
        <w:pStyle w:val="8"/>
        <w:keepNext w:val="0"/>
        <w:keepLines w:val="0"/>
        <w:pageBreakBefore w:val="0"/>
        <w:shd w:val="clear" w:color="auto" w:fill="FFFFFF"/>
        <w:kinsoku/>
        <w:wordWrap/>
        <w:overflowPunct/>
        <w:topLinePunct w:val="0"/>
        <w:autoSpaceDE/>
        <w:autoSpaceDN/>
        <w:bidi w:val="0"/>
        <w:adjustRightInd w:val="0"/>
        <w:snapToGrid w:val="0"/>
        <w:spacing w:before="0" w:beforeAutospacing="0" w:after="0" w:afterAutospacing="0" w:line="440" w:lineRule="exact"/>
        <w:ind w:firstLine="480" w:firstLineChars="200"/>
        <w:jc w:val="both"/>
        <w:rPr>
          <w:rFonts w:hint="eastAsia" w:ascii="仿宋_GB2312" w:hAnsi="仿宋_GB2312" w:eastAsia="仿宋_GB2312" w:cs="仿宋_GB2312"/>
          <w:b w:val="0"/>
          <w:bCs w:val="0"/>
          <w:color w:val="auto"/>
          <w:kern w:val="2"/>
          <w:sz w:val="24"/>
          <w:szCs w:val="24"/>
          <w:lang w:val="en-US" w:eastAsia="zh-CN" w:bidi="ar-SA"/>
        </w:rPr>
      </w:pPr>
    </w:p>
    <w:p w14:paraId="18A3549D">
      <w:pPr>
        <w:pStyle w:val="8"/>
        <w:keepNext w:val="0"/>
        <w:keepLines w:val="0"/>
        <w:pageBreakBefore w:val="0"/>
        <w:shd w:val="clear" w:color="auto" w:fill="FFFFFF"/>
        <w:kinsoku/>
        <w:wordWrap/>
        <w:overflowPunct/>
        <w:topLinePunct w:val="0"/>
        <w:autoSpaceDE/>
        <w:autoSpaceDN/>
        <w:bidi w:val="0"/>
        <w:adjustRightInd w:val="0"/>
        <w:snapToGrid w:val="0"/>
        <w:spacing w:before="0" w:beforeAutospacing="0" w:after="0" w:afterAutospacing="0" w:line="440" w:lineRule="exact"/>
        <w:ind w:firstLine="480" w:firstLineChars="200"/>
        <w:jc w:val="both"/>
        <w:rPr>
          <w:rFonts w:hint="eastAsia" w:ascii="仿宋_GB2312" w:hAnsi="仿宋_GB2312" w:eastAsia="仿宋_GB2312" w:cs="仿宋_GB2312"/>
          <w:b/>
          <w:bCs/>
          <w:color w:val="auto"/>
          <w:kern w:val="2"/>
          <w:sz w:val="24"/>
          <w:szCs w:val="24"/>
          <w:lang w:val="en-US" w:eastAsia="zh-CN" w:bidi="ar-SA"/>
        </w:rPr>
      </w:pPr>
      <w:r>
        <w:rPr>
          <w:rFonts w:hint="eastAsia" w:ascii="仿宋_GB2312" w:hAnsi="仿宋_GB2312" w:eastAsia="仿宋_GB2312" w:cs="仿宋_GB2312"/>
          <w:b w:val="0"/>
          <w:bCs w:val="0"/>
          <w:color w:val="auto"/>
          <w:kern w:val="2"/>
          <w:sz w:val="24"/>
          <w:szCs w:val="24"/>
          <w:lang w:val="en-US" w:eastAsia="zh-CN" w:bidi="ar-SA"/>
        </w:rPr>
        <w:t>（三）证书信息哪里查？</w:t>
      </w:r>
    </w:p>
    <w:p w14:paraId="75565E1B">
      <w:pPr>
        <w:pStyle w:val="8"/>
        <w:keepNext w:val="0"/>
        <w:keepLines w:val="0"/>
        <w:pageBreakBefore w:val="0"/>
        <w:shd w:val="clear" w:color="auto" w:fill="FFFFFF"/>
        <w:kinsoku/>
        <w:wordWrap/>
        <w:overflowPunct/>
        <w:topLinePunct w:val="0"/>
        <w:autoSpaceDE/>
        <w:autoSpaceDN/>
        <w:bidi w:val="0"/>
        <w:adjustRightInd w:val="0"/>
        <w:snapToGrid w:val="0"/>
        <w:spacing w:before="0" w:beforeAutospacing="0" w:after="0" w:afterAutospacing="0" w:line="440" w:lineRule="exact"/>
        <w:ind w:left="0" w:firstLine="480" w:firstLineChars="200"/>
        <w:jc w:val="both"/>
        <w:rPr>
          <w:rFonts w:hint="eastAsia" w:ascii="仿宋_GB2312" w:hAnsi="仿宋_GB2312" w:eastAsia="仿宋_GB2312" w:cs="仿宋_GB2312"/>
          <w:b w:val="0"/>
          <w:bCs w:val="0"/>
          <w:color w:val="auto"/>
          <w:kern w:val="2"/>
          <w:sz w:val="24"/>
          <w:szCs w:val="24"/>
          <w:lang w:val="en-US" w:eastAsia="zh-CN" w:bidi="ar-SA"/>
        </w:rPr>
      </w:pPr>
      <w:r>
        <w:rPr>
          <w:rFonts w:hint="eastAsia" w:ascii="仿宋_GB2312" w:hAnsi="仿宋_GB2312" w:eastAsia="仿宋_GB2312" w:cs="仿宋_GB2312"/>
          <w:b w:val="0"/>
          <w:bCs w:val="0"/>
          <w:color w:val="auto"/>
          <w:kern w:val="2"/>
          <w:sz w:val="24"/>
          <w:szCs w:val="24"/>
          <w:lang w:val="en-US" w:eastAsia="zh-CN" w:bidi="ar-SA"/>
        </w:rPr>
        <w:t>证书及相关信息可通过技能人才评价工作网进行查询，</w:t>
      </w:r>
    </w:p>
    <w:p w14:paraId="3467D5CD">
      <w:pPr>
        <w:pStyle w:val="8"/>
        <w:keepNext w:val="0"/>
        <w:keepLines w:val="0"/>
        <w:pageBreakBefore w:val="0"/>
        <w:shd w:val="clear" w:color="auto" w:fill="FFFFFF"/>
        <w:kinsoku/>
        <w:wordWrap/>
        <w:overflowPunct/>
        <w:topLinePunct w:val="0"/>
        <w:autoSpaceDE/>
        <w:autoSpaceDN/>
        <w:bidi w:val="0"/>
        <w:adjustRightInd w:val="0"/>
        <w:snapToGrid w:val="0"/>
        <w:spacing w:before="0" w:beforeAutospacing="0" w:after="0" w:afterAutospacing="0" w:line="440" w:lineRule="exact"/>
        <w:ind w:left="0" w:firstLine="480" w:firstLineChars="200"/>
        <w:jc w:val="both"/>
        <w:rPr>
          <w:rFonts w:hint="eastAsia" w:ascii="仿宋_GB2312" w:hAnsi="仿宋_GB2312" w:eastAsia="仿宋_GB2312" w:cs="仿宋_GB2312"/>
          <w:b w:val="0"/>
          <w:bCs w:val="0"/>
          <w:color w:val="auto"/>
          <w:kern w:val="2"/>
          <w:sz w:val="24"/>
          <w:szCs w:val="24"/>
          <w:lang w:val="en-US" w:eastAsia="zh-CN" w:bidi="ar-SA"/>
        </w:rPr>
      </w:pPr>
      <w:r>
        <w:rPr>
          <w:rFonts w:hint="eastAsia" w:ascii="仿宋_GB2312" w:hAnsi="仿宋_GB2312" w:eastAsia="仿宋_GB2312" w:cs="仿宋_GB2312"/>
          <w:b w:val="0"/>
          <w:bCs w:val="0"/>
          <w:color w:val="auto"/>
          <w:kern w:val="2"/>
          <w:sz w:val="24"/>
          <w:szCs w:val="24"/>
          <w:lang w:val="en-US" w:eastAsia="zh-CN" w:bidi="ar-SA"/>
        </w:rPr>
        <w:t>网址为www.osta.org.cn 。</w:t>
      </w:r>
    </w:p>
    <w:p w14:paraId="1B906C8A">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440" w:lineRule="exact"/>
        <w:ind w:left="0" w:right="0" w:firstLine="482" w:firstLineChars="200"/>
        <w:jc w:val="center"/>
        <w:rPr>
          <w:rFonts w:hint="eastAsia" w:ascii="仿宋_GB2312" w:hAnsi="仿宋_GB2312" w:eastAsia="仿宋_GB2312" w:cs="仿宋_GB2312"/>
          <w:color w:val="auto"/>
          <w:sz w:val="24"/>
          <w:szCs w:val="24"/>
          <w:shd w:val="clear" w:color="auto" w:fill="FFFFFF"/>
        </w:rPr>
      </w:pPr>
    </w:p>
    <w:p w14:paraId="60C26274">
      <w:pPr>
        <w:rPr>
          <w:rFonts w:hint="eastAsia" w:ascii="仿宋_GB2312" w:hAnsi="仿宋_GB2312" w:eastAsia="仿宋_GB2312" w:cs="仿宋_GB2312"/>
          <w:color w:val="auto"/>
          <w:sz w:val="24"/>
          <w:szCs w:val="24"/>
          <w:shd w:val="clear" w:color="auto" w:fill="FFFFFF"/>
        </w:rPr>
      </w:pPr>
    </w:p>
    <w:p w14:paraId="53C62BC7">
      <w:pPr>
        <w:rPr>
          <w:rFonts w:hint="eastAsia" w:ascii="仿宋_GB2312" w:hAnsi="仿宋_GB2312" w:eastAsia="仿宋_GB2312" w:cs="仿宋_GB2312"/>
          <w:color w:val="auto"/>
          <w:sz w:val="24"/>
          <w:szCs w:val="24"/>
          <w:shd w:val="clear" w:color="auto" w:fill="FFFFFF"/>
        </w:rPr>
      </w:pPr>
    </w:p>
    <w:p w14:paraId="27D9A00F">
      <w:pPr>
        <w:pStyle w:val="8"/>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40" w:lineRule="exact"/>
        <w:ind w:left="0" w:right="0" w:firstLine="482" w:firstLineChars="200"/>
        <w:jc w:val="center"/>
        <w:textAlignment w:val="auto"/>
        <w:rPr>
          <w:rFonts w:hint="eastAsia" w:ascii="仿宋_GB2312" w:hAnsi="仿宋_GB2312" w:eastAsia="仿宋_GB2312" w:cs="仿宋_GB2312"/>
          <w:b/>
          <w:bCs/>
          <w:color w:val="auto"/>
          <w:sz w:val="24"/>
          <w:szCs w:val="24"/>
          <w:lang w:eastAsia="zh-CN"/>
        </w:rPr>
      </w:pPr>
      <w:r>
        <w:rPr>
          <w:rFonts w:hint="eastAsia" w:ascii="仿宋_GB2312" w:hAnsi="仿宋_GB2312" w:eastAsia="仿宋_GB2312" w:cs="仿宋_GB2312"/>
          <w:b/>
          <w:bCs/>
          <w:color w:val="auto"/>
          <w:sz w:val="24"/>
          <w:szCs w:val="24"/>
          <w:lang w:eastAsia="zh-CN"/>
        </w:rPr>
        <w:t>温馨提示</w:t>
      </w:r>
    </w:p>
    <w:p w14:paraId="3FDC94C4">
      <w:pPr>
        <w:pStyle w:val="8"/>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40" w:lineRule="exact"/>
        <w:ind w:left="0" w:right="0" w:firstLine="480" w:firstLineChars="200"/>
        <w:jc w:val="both"/>
        <w:textAlignment w:val="auto"/>
        <w:rPr>
          <w:rFonts w:hint="eastAsia" w:ascii="仿宋_GB2312" w:hAnsi="仿宋_GB2312" w:eastAsia="仿宋_GB2312" w:cs="仿宋_GB2312"/>
          <w:color w:val="auto"/>
          <w:sz w:val="24"/>
          <w:szCs w:val="24"/>
          <w:lang w:eastAsia="zh-CN"/>
        </w:rPr>
      </w:pPr>
      <w:r>
        <w:rPr>
          <w:rFonts w:hint="eastAsia" w:ascii="仿宋_GB2312" w:hAnsi="仿宋_GB2312" w:eastAsia="仿宋_GB2312" w:cs="仿宋_GB2312"/>
          <w:color w:val="auto"/>
          <w:sz w:val="24"/>
          <w:szCs w:val="24"/>
          <w:lang w:eastAsia="zh-CN"/>
        </w:rPr>
        <w:t>了解具体的</w:t>
      </w:r>
      <w:r>
        <w:rPr>
          <w:rFonts w:hint="eastAsia" w:ascii="仿宋_GB2312" w:hAnsi="仿宋_GB2312" w:eastAsia="仿宋_GB2312" w:cs="仿宋_GB2312"/>
          <w:color w:val="auto"/>
          <w:sz w:val="24"/>
          <w:szCs w:val="24"/>
          <w:lang w:val="en-US" w:eastAsia="zh-CN"/>
        </w:rPr>
        <w:t>职业技能培训</w:t>
      </w:r>
      <w:r>
        <w:rPr>
          <w:rFonts w:hint="eastAsia" w:ascii="仿宋_GB2312" w:hAnsi="仿宋_GB2312" w:eastAsia="仿宋_GB2312" w:cs="仿宋_GB2312"/>
          <w:color w:val="auto"/>
          <w:sz w:val="24"/>
          <w:szCs w:val="24"/>
          <w:lang w:eastAsia="zh-CN"/>
        </w:rPr>
        <w:t>等政策可关注</w:t>
      </w:r>
    </w:p>
    <w:p w14:paraId="75C94368">
      <w:pPr>
        <w:pStyle w:val="8"/>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40" w:lineRule="exact"/>
        <w:ind w:left="0" w:right="0" w:firstLine="480" w:firstLineChars="200"/>
        <w:jc w:val="both"/>
        <w:textAlignment w:val="auto"/>
        <w:rPr>
          <w:rFonts w:hint="eastAsia" w:ascii="仿宋_GB2312" w:hAnsi="仿宋_GB2312" w:eastAsia="仿宋_GB2312" w:cs="仿宋_GB2312"/>
          <w:color w:val="auto"/>
          <w:sz w:val="24"/>
          <w:szCs w:val="24"/>
          <w:lang w:eastAsia="zh-CN"/>
        </w:rPr>
      </w:pPr>
      <w:r>
        <w:rPr>
          <w:rFonts w:hint="eastAsia" w:ascii="仿宋_GB2312" w:hAnsi="仿宋_GB2312" w:eastAsia="仿宋_GB2312" w:cs="仿宋_GB2312"/>
          <w:color w:val="auto"/>
          <w:sz w:val="24"/>
          <w:szCs w:val="24"/>
          <w:lang w:eastAsia="zh-CN"/>
        </w:rPr>
        <w:t>今日东至、安徽人社微信公众号、东至政府网</w:t>
      </w:r>
    </w:p>
    <w:p w14:paraId="380BB47D">
      <w:pPr>
        <w:pStyle w:val="8"/>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40" w:lineRule="exact"/>
        <w:ind w:left="0" w:right="0" w:firstLine="480" w:firstLineChars="200"/>
        <w:jc w:val="both"/>
        <w:textAlignment w:val="auto"/>
        <w:rPr>
          <w:rFonts w:hint="eastAsia" w:ascii="仿宋_GB2312" w:hAnsi="仿宋_GB2312" w:eastAsia="仿宋_GB2312" w:cs="仿宋_GB2312"/>
          <w:color w:val="auto"/>
          <w:sz w:val="24"/>
          <w:szCs w:val="24"/>
          <w:lang w:eastAsia="zh-CN"/>
        </w:rPr>
      </w:pPr>
      <w:r>
        <w:rPr>
          <w:rFonts w:hint="eastAsia" w:ascii="仿宋_GB2312" w:hAnsi="仿宋_GB2312" w:eastAsia="仿宋_GB2312" w:cs="仿宋_GB2312"/>
          <w:color w:val="auto"/>
          <w:sz w:val="24"/>
          <w:szCs w:val="24"/>
          <w:lang w:eastAsia="zh-CN"/>
        </w:rPr>
        <w:t>也可直接电话咨询东至县人社局具体经办机构</w:t>
      </w:r>
    </w:p>
    <w:p w14:paraId="75B0C5DA">
      <w:pPr>
        <w:pStyle w:val="8"/>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40" w:lineRule="exact"/>
        <w:ind w:left="0" w:right="0" w:firstLine="480" w:firstLineChars="200"/>
        <w:jc w:val="both"/>
        <w:textAlignment w:val="auto"/>
        <w:rPr>
          <w:rFonts w:hint="eastAsia" w:ascii="仿宋_GB2312" w:hAnsi="仿宋_GB2312" w:eastAsia="仿宋_GB2312" w:cs="仿宋_GB2312"/>
          <w:color w:val="auto"/>
          <w:sz w:val="24"/>
          <w:szCs w:val="24"/>
          <w:lang w:val="en-US" w:eastAsia="zh-CN"/>
        </w:rPr>
      </w:pPr>
      <w:r>
        <w:rPr>
          <w:rFonts w:hint="eastAsia" w:ascii="仿宋_GB2312" w:hAnsi="仿宋_GB2312" w:eastAsia="仿宋_GB2312" w:cs="仿宋_GB2312"/>
          <w:color w:val="auto"/>
          <w:sz w:val="24"/>
          <w:szCs w:val="24"/>
          <w:lang w:val="en-US" w:eastAsia="zh-CN"/>
        </w:rPr>
        <w:t>东至县人才综合服务中心 0566-5292990</w:t>
      </w:r>
    </w:p>
    <w:p w14:paraId="3B9937C4">
      <w:pPr>
        <w:pStyle w:val="8"/>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40" w:lineRule="exact"/>
        <w:ind w:left="0" w:right="0" w:firstLine="480" w:firstLineChars="200"/>
        <w:jc w:val="both"/>
        <w:textAlignment w:val="auto"/>
        <w:rPr>
          <w:rFonts w:hint="eastAsia" w:ascii="仿宋_GB2312" w:hAnsi="仿宋_GB2312" w:eastAsia="仿宋_GB2312" w:cs="仿宋_GB2312"/>
          <w:color w:val="auto"/>
          <w:sz w:val="24"/>
          <w:szCs w:val="24"/>
          <w:lang w:val="en-US" w:eastAsia="zh-CN"/>
        </w:rPr>
      </w:pPr>
      <w:r>
        <w:rPr>
          <w:rFonts w:hint="eastAsia" w:ascii="仿宋_GB2312" w:hAnsi="仿宋_GB2312" w:eastAsia="仿宋_GB2312" w:cs="仿宋_GB2312"/>
          <w:color w:val="auto"/>
          <w:sz w:val="24"/>
          <w:szCs w:val="24"/>
          <w:lang w:val="en-US" w:eastAsia="zh-CN"/>
        </w:rPr>
        <w:t>各乡镇就业和社会保障事务所联系方式：</w:t>
      </w:r>
    </w:p>
    <w:p w14:paraId="48D6B2F8">
      <w:pPr>
        <w:pStyle w:val="8"/>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40" w:lineRule="exact"/>
        <w:ind w:left="0" w:right="0" w:firstLine="480" w:firstLineChars="200"/>
        <w:jc w:val="both"/>
        <w:textAlignment w:val="auto"/>
        <w:rPr>
          <w:rFonts w:hint="eastAsia" w:ascii="仿宋_GB2312" w:hAnsi="仿宋_GB2312" w:eastAsia="仿宋_GB2312" w:cs="仿宋_GB2312"/>
          <w:color w:val="auto"/>
          <w:sz w:val="24"/>
          <w:szCs w:val="24"/>
          <w:lang w:val="en-US" w:eastAsia="zh-CN"/>
        </w:rPr>
      </w:pPr>
      <w:r>
        <w:rPr>
          <w:rFonts w:hint="eastAsia" w:ascii="仿宋_GB2312" w:hAnsi="仿宋_GB2312" w:eastAsia="仿宋_GB2312" w:cs="仿宋_GB2312"/>
          <w:color w:val="auto"/>
          <w:sz w:val="24"/>
          <w:szCs w:val="24"/>
          <w:lang w:val="en-US" w:eastAsia="zh-CN"/>
        </w:rPr>
        <w:t>尧渡镇 0566-7017505      大渡口镇0566-8014720</w:t>
      </w:r>
    </w:p>
    <w:p w14:paraId="1B495265">
      <w:pPr>
        <w:pStyle w:val="8"/>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40" w:lineRule="exact"/>
        <w:ind w:left="0" w:right="0" w:firstLine="480" w:firstLineChars="200"/>
        <w:jc w:val="both"/>
        <w:textAlignment w:val="auto"/>
        <w:rPr>
          <w:rFonts w:hint="eastAsia" w:ascii="仿宋_GB2312" w:hAnsi="仿宋_GB2312" w:eastAsia="仿宋_GB2312" w:cs="仿宋_GB2312"/>
          <w:color w:val="auto"/>
          <w:sz w:val="24"/>
          <w:szCs w:val="24"/>
          <w:lang w:val="en-US" w:eastAsia="zh-CN"/>
        </w:rPr>
      </w:pPr>
      <w:r>
        <w:rPr>
          <w:rFonts w:hint="eastAsia" w:ascii="仿宋_GB2312" w:hAnsi="仿宋_GB2312" w:eastAsia="仿宋_GB2312" w:cs="仿宋_GB2312"/>
          <w:color w:val="auto"/>
          <w:sz w:val="24"/>
          <w:szCs w:val="24"/>
          <w:lang w:val="en-US" w:eastAsia="zh-CN"/>
        </w:rPr>
        <w:t>东流镇 0566-8125262      张溪镇 0566-8242243</w:t>
      </w:r>
    </w:p>
    <w:p w14:paraId="0D9AE482">
      <w:pPr>
        <w:pStyle w:val="8"/>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40" w:lineRule="exact"/>
        <w:ind w:left="0" w:right="0" w:firstLine="480" w:firstLineChars="200"/>
        <w:jc w:val="both"/>
        <w:textAlignment w:val="auto"/>
        <w:rPr>
          <w:rFonts w:hint="eastAsia" w:ascii="仿宋_GB2312" w:hAnsi="仿宋_GB2312" w:eastAsia="仿宋_GB2312" w:cs="仿宋_GB2312"/>
          <w:color w:val="auto"/>
          <w:sz w:val="24"/>
          <w:szCs w:val="24"/>
          <w:lang w:val="en-US" w:eastAsia="zh-CN"/>
        </w:rPr>
      </w:pPr>
      <w:r>
        <w:rPr>
          <w:rFonts w:hint="eastAsia" w:ascii="仿宋_GB2312" w:hAnsi="仿宋_GB2312" w:eastAsia="仿宋_GB2312" w:cs="仿宋_GB2312"/>
          <w:color w:val="auto"/>
          <w:sz w:val="24"/>
          <w:szCs w:val="24"/>
          <w:lang w:val="en-US" w:eastAsia="zh-CN"/>
        </w:rPr>
        <w:t>胜利镇 0566-3321610      洋湖镇 0566-8312612</w:t>
      </w:r>
    </w:p>
    <w:p w14:paraId="0C4AA2CA">
      <w:pPr>
        <w:pStyle w:val="8"/>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40" w:lineRule="exact"/>
        <w:ind w:left="0" w:right="0" w:firstLine="480" w:firstLineChars="200"/>
        <w:jc w:val="both"/>
        <w:textAlignment w:val="auto"/>
        <w:rPr>
          <w:rFonts w:hint="eastAsia" w:ascii="仿宋_GB2312" w:hAnsi="仿宋_GB2312" w:eastAsia="仿宋_GB2312" w:cs="仿宋_GB2312"/>
          <w:color w:val="auto"/>
          <w:sz w:val="24"/>
          <w:szCs w:val="24"/>
          <w:lang w:val="en-US" w:eastAsia="zh-CN"/>
        </w:rPr>
      </w:pPr>
      <w:r>
        <w:rPr>
          <w:rFonts w:hint="eastAsia" w:ascii="仿宋_GB2312" w:hAnsi="仿宋_GB2312" w:eastAsia="仿宋_GB2312" w:cs="仿宋_GB2312"/>
          <w:color w:val="auto"/>
          <w:sz w:val="24"/>
          <w:szCs w:val="24"/>
          <w:lang w:val="en-US" w:eastAsia="zh-CN"/>
        </w:rPr>
        <w:t xml:space="preserve">葛公镇 0566-8340060      官港镇 </w:t>
      </w:r>
      <w:bookmarkStart w:id="0" w:name="OLE_LINK1"/>
      <w:r>
        <w:rPr>
          <w:rFonts w:hint="eastAsia" w:ascii="仿宋_GB2312" w:hAnsi="仿宋_GB2312" w:eastAsia="仿宋_GB2312" w:cs="仿宋_GB2312"/>
          <w:color w:val="auto"/>
          <w:sz w:val="24"/>
          <w:szCs w:val="24"/>
          <w:lang w:val="en-US" w:eastAsia="zh-CN"/>
        </w:rPr>
        <w:t>0566-5299550</w:t>
      </w:r>
      <w:bookmarkEnd w:id="0"/>
    </w:p>
    <w:p w14:paraId="0B496E17">
      <w:pPr>
        <w:pStyle w:val="8"/>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40" w:lineRule="exact"/>
        <w:ind w:left="0" w:right="0" w:firstLine="480" w:firstLineChars="200"/>
        <w:jc w:val="both"/>
        <w:textAlignment w:val="auto"/>
        <w:rPr>
          <w:rFonts w:hint="eastAsia" w:ascii="仿宋_GB2312" w:hAnsi="仿宋_GB2312" w:eastAsia="仿宋_GB2312" w:cs="仿宋_GB2312"/>
          <w:color w:val="auto"/>
          <w:sz w:val="24"/>
          <w:szCs w:val="24"/>
          <w:lang w:val="en-US" w:eastAsia="zh-CN"/>
        </w:rPr>
      </w:pPr>
      <w:r>
        <w:rPr>
          <w:rFonts w:hint="eastAsia" w:ascii="仿宋_GB2312" w:hAnsi="仿宋_GB2312" w:eastAsia="仿宋_GB2312" w:cs="仿宋_GB2312"/>
          <w:color w:val="auto"/>
          <w:sz w:val="24"/>
          <w:szCs w:val="24"/>
          <w:lang w:val="en-US" w:eastAsia="zh-CN"/>
        </w:rPr>
        <w:t>香隅镇 0566-8167010      泥溪镇 0566-8067065</w:t>
      </w:r>
    </w:p>
    <w:p w14:paraId="2823CD88">
      <w:pPr>
        <w:pStyle w:val="8"/>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40" w:lineRule="exact"/>
        <w:ind w:left="0" w:right="0" w:firstLine="480" w:firstLineChars="200"/>
        <w:jc w:val="both"/>
        <w:textAlignment w:val="auto"/>
        <w:rPr>
          <w:rFonts w:hint="eastAsia" w:ascii="仿宋_GB2312" w:hAnsi="仿宋_GB2312" w:eastAsia="仿宋_GB2312" w:cs="仿宋_GB2312"/>
          <w:color w:val="auto"/>
          <w:sz w:val="24"/>
          <w:szCs w:val="24"/>
          <w:lang w:val="en-US" w:eastAsia="zh-CN"/>
        </w:rPr>
      </w:pPr>
      <w:r>
        <w:rPr>
          <w:rFonts w:hint="eastAsia" w:ascii="仿宋_GB2312" w:hAnsi="仿宋_GB2312" w:eastAsia="仿宋_GB2312" w:cs="仿宋_GB2312"/>
          <w:color w:val="auto"/>
          <w:sz w:val="24"/>
          <w:szCs w:val="24"/>
          <w:lang w:val="en-US" w:eastAsia="zh-CN"/>
        </w:rPr>
        <w:t>花园乡 0566-8535007      昭潭镇 0566-8061004</w:t>
      </w:r>
    </w:p>
    <w:p w14:paraId="6223CF5A">
      <w:pPr>
        <w:pStyle w:val="8"/>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40" w:lineRule="exact"/>
        <w:ind w:left="0" w:right="0" w:firstLine="480" w:firstLineChars="200"/>
        <w:jc w:val="both"/>
        <w:textAlignment w:val="auto"/>
        <w:rPr>
          <w:rFonts w:hint="eastAsia" w:ascii="仿宋_GB2312" w:hAnsi="仿宋_GB2312" w:eastAsia="仿宋_GB2312" w:cs="仿宋_GB2312"/>
          <w:color w:val="auto"/>
          <w:sz w:val="24"/>
          <w:szCs w:val="24"/>
          <w:lang w:val="en-US" w:eastAsia="zh-CN"/>
        </w:rPr>
      </w:pPr>
      <w:r>
        <w:rPr>
          <w:rFonts w:hint="eastAsia" w:ascii="仿宋_GB2312" w:hAnsi="仿宋_GB2312" w:eastAsia="仿宋_GB2312" w:cs="仿宋_GB2312"/>
          <w:color w:val="auto"/>
          <w:sz w:val="24"/>
          <w:szCs w:val="24"/>
          <w:lang w:val="en-US" w:eastAsia="zh-CN"/>
        </w:rPr>
        <w:t>龙泉镇 0566-8069609      木塔乡 0566-3320227</w:t>
      </w:r>
    </w:p>
    <w:p w14:paraId="43EA0F9E">
      <w:pPr>
        <w:pStyle w:val="8"/>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40" w:lineRule="exact"/>
        <w:ind w:left="0" w:right="0" w:firstLine="480" w:firstLineChars="200"/>
        <w:jc w:val="both"/>
        <w:textAlignment w:val="auto"/>
        <w:rPr>
          <w:rFonts w:hint="eastAsia" w:ascii="仿宋_GB2312" w:hAnsi="仿宋_GB2312" w:eastAsia="仿宋_GB2312" w:cs="仿宋_GB2312"/>
          <w:color w:val="auto"/>
          <w:sz w:val="24"/>
          <w:szCs w:val="24"/>
          <w:lang w:val="en-US" w:eastAsia="zh-CN"/>
        </w:rPr>
      </w:pPr>
      <w:r>
        <w:rPr>
          <w:rFonts w:hint="eastAsia" w:ascii="仿宋_GB2312" w:hAnsi="仿宋_GB2312" w:eastAsia="仿宋_GB2312" w:cs="仿宋_GB2312"/>
          <w:color w:val="auto"/>
          <w:sz w:val="24"/>
          <w:szCs w:val="24"/>
          <w:lang w:val="en-US" w:eastAsia="zh-CN"/>
        </w:rPr>
        <w:t>青山乡 0556-8063814</w:t>
      </w:r>
    </w:p>
    <w:p w14:paraId="274945BB">
      <w:pPr>
        <w:pStyle w:val="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exact"/>
        <w:ind w:left="0" w:right="0"/>
        <w:jc w:val="both"/>
        <w:textAlignment w:val="auto"/>
        <w:rPr>
          <w:rFonts w:hint="eastAsia" w:ascii="仿宋" w:hAnsi="仿宋" w:eastAsia="仿宋" w:cs="仿宋"/>
          <w:color w:val="auto"/>
          <w:sz w:val="32"/>
          <w:szCs w:val="32"/>
          <w:lang w:val="en-US" w:eastAsia="zh-CN"/>
        </w:rPr>
      </w:pPr>
    </w:p>
    <w:p w14:paraId="073EB540">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440" w:lineRule="exact"/>
        <w:ind w:left="0" w:right="0" w:firstLine="480" w:firstLineChars="200"/>
        <w:jc w:val="right"/>
        <w:textAlignment w:val="auto"/>
        <w:rPr>
          <w:rFonts w:hint="eastAsia" w:ascii="仿宋_GB2312" w:hAnsi="仿宋_GB2312" w:eastAsia="仿宋_GB2312" w:cs="仿宋_GB2312"/>
          <w:b w:val="0"/>
          <w:bCs w:val="0"/>
          <w:i w:val="0"/>
          <w:iCs w:val="0"/>
          <w:caps w:val="0"/>
          <w:color w:val="auto"/>
          <w:spacing w:val="0"/>
          <w:sz w:val="24"/>
          <w:szCs w:val="24"/>
          <w:shd w:val="clear" w:fill="FFFFFF"/>
          <w:lang w:val="en-US" w:eastAsia="zh-CN"/>
        </w:rPr>
      </w:pPr>
      <w:r>
        <w:rPr>
          <w:rFonts w:hint="eastAsia" w:ascii="仿宋_GB2312" w:hAnsi="仿宋_GB2312" w:eastAsia="仿宋_GB2312" w:cs="仿宋_GB2312"/>
          <w:b w:val="0"/>
          <w:bCs w:val="0"/>
          <w:i w:val="0"/>
          <w:iCs w:val="0"/>
          <w:caps w:val="0"/>
          <w:color w:val="auto"/>
          <w:spacing w:val="0"/>
          <w:sz w:val="24"/>
          <w:szCs w:val="24"/>
          <w:shd w:val="clear" w:fill="FFFFFF"/>
          <w:lang w:val="en-US" w:eastAsia="zh-CN"/>
        </w:rPr>
        <w:t>东至县人力资源和社会保障局</w:t>
      </w:r>
    </w:p>
    <w:p w14:paraId="61A6E24D">
      <w:pPr>
        <w:pStyle w:val="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exact"/>
        <w:ind w:left="0" w:right="0"/>
        <w:jc w:val="both"/>
        <w:textAlignment w:val="auto"/>
        <w:rPr>
          <w:rFonts w:hint="eastAsia" w:ascii="仿宋" w:hAnsi="仿宋" w:eastAsia="仿宋" w:cs="仿宋"/>
          <w:color w:val="auto"/>
          <w:sz w:val="32"/>
          <w:szCs w:val="32"/>
          <w:lang w:val="en-US" w:eastAsia="zh-CN"/>
        </w:rPr>
      </w:pPr>
      <w:r>
        <w:rPr>
          <w:rFonts w:hint="eastAsia" w:ascii="仿宋_GB2312" w:hAnsi="仿宋_GB2312" w:eastAsia="仿宋_GB2312" w:cs="仿宋_GB2312"/>
          <w:b w:val="0"/>
          <w:bCs w:val="0"/>
          <w:i w:val="0"/>
          <w:iCs w:val="0"/>
          <w:caps w:val="0"/>
          <w:color w:val="auto"/>
          <w:spacing w:val="0"/>
          <w:sz w:val="24"/>
          <w:szCs w:val="24"/>
          <w:shd w:val="clear" w:fill="FFFFFF"/>
          <w:lang w:val="en-US" w:eastAsia="zh-CN"/>
        </w:rPr>
        <w:t xml:space="preserve">                                                </w:t>
      </w:r>
      <w:bookmarkStart w:id="1" w:name="_GoBack"/>
      <w:bookmarkEnd w:id="1"/>
      <w:r>
        <w:rPr>
          <w:rFonts w:hint="eastAsia" w:ascii="仿宋_GB2312" w:hAnsi="仿宋_GB2312" w:eastAsia="仿宋_GB2312" w:cs="仿宋_GB2312"/>
          <w:b w:val="0"/>
          <w:bCs w:val="0"/>
          <w:i w:val="0"/>
          <w:iCs w:val="0"/>
          <w:caps w:val="0"/>
          <w:color w:val="auto"/>
          <w:spacing w:val="0"/>
          <w:sz w:val="24"/>
          <w:szCs w:val="24"/>
          <w:shd w:val="clear" w:fill="FFFFFF"/>
          <w:lang w:val="en-US" w:eastAsia="zh-CN"/>
        </w:rPr>
        <w:t xml:space="preserve"> 2024年12月30日  </w:t>
      </w:r>
    </w:p>
    <w:sectPr>
      <w:footerReference r:id="rId3" w:type="even"/>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monospace">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方正小标宋简体">
    <w:panose1 w:val="03000509000000000000"/>
    <w:charset w:val="86"/>
    <w:family w:val="auto"/>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F0CB1F">
    <w:pPr>
      <w:pStyle w:val="6"/>
      <w:framePr w:wrap="around" w:vAnchor="text" w:hAnchor="margin" w:xAlign="center" w:y="1"/>
      <w:rPr>
        <w:rStyle w:val="13"/>
      </w:rPr>
    </w:pPr>
    <w:r>
      <w:fldChar w:fldCharType="begin"/>
    </w:r>
    <w:r>
      <w:rPr>
        <w:rStyle w:val="13"/>
      </w:rPr>
      <w:instrText xml:space="preserve">PAGE  </w:instrText>
    </w:r>
    <w:r>
      <w:fldChar w:fldCharType="end"/>
    </w:r>
  </w:p>
  <w:p w14:paraId="7B0A37C0">
    <w:pPr>
      <w:pStyle w:val="6"/>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mRlOTNjMzU0ZDUxNzI1N2FjMGE1NjBmNTI1ZmZiMWMifQ=="/>
  </w:docVars>
  <w:rsids>
    <w:rsidRoot w:val="00000000"/>
    <w:rsid w:val="00823D42"/>
    <w:rsid w:val="00A64156"/>
    <w:rsid w:val="010A5FC0"/>
    <w:rsid w:val="01564EDE"/>
    <w:rsid w:val="02B9598A"/>
    <w:rsid w:val="02F95B12"/>
    <w:rsid w:val="031607C7"/>
    <w:rsid w:val="034A5312"/>
    <w:rsid w:val="046B508B"/>
    <w:rsid w:val="046E793D"/>
    <w:rsid w:val="04863435"/>
    <w:rsid w:val="053A5167"/>
    <w:rsid w:val="05D12952"/>
    <w:rsid w:val="05E85AE9"/>
    <w:rsid w:val="06824E13"/>
    <w:rsid w:val="06E453C0"/>
    <w:rsid w:val="06EE4206"/>
    <w:rsid w:val="077C4447"/>
    <w:rsid w:val="07DD280D"/>
    <w:rsid w:val="081710BE"/>
    <w:rsid w:val="088123BF"/>
    <w:rsid w:val="091E2429"/>
    <w:rsid w:val="09843AF5"/>
    <w:rsid w:val="09F00295"/>
    <w:rsid w:val="0A0124F2"/>
    <w:rsid w:val="0A0700ED"/>
    <w:rsid w:val="0A4C0FED"/>
    <w:rsid w:val="0A5B0394"/>
    <w:rsid w:val="0A842798"/>
    <w:rsid w:val="0AA957DD"/>
    <w:rsid w:val="0BC06380"/>
    <w:rsid w:val="0BC35F37"/>
    <w:rsid w:val="0C1B3CF0"/>
    <w:rsid w:val="0C6971D1"/>
    <w:rsid w:val="0C752E38"/>
    <w:rsid w:val="0CFA3905"/>
    <w:rsid w:val="0E8F4521"/>
    <w:rsid w:val="0FD60534"/>
    <w:rsid w:val="0FF860F6"/>
    <w:rsid w:val="0FFD2D86"/>
    <w:rsid w:val="101C1267"/>
    <w:rsid w:val="1035082F"/>
    <w:rsid w:val="10ED6FF2"/>
    <w:rsid w:val="11816C15"/>
    <w:rsid w:val="11A16A45"/>
    <w:rsid w:val="124F045D"/>
    <w:rsid w:val="129857CF"/>
    <w:rsid w:val="13760D47"/>
    <w:rsid w:val="15011950"/>
    <w:rsid w:val="160F38D7"/>
    <w:rsid w:val="16A86439"/>
    <w:rsid w:val="16C5101F"/>
    <w:rsid w:val="16D231FD"/>
    <w:rsid w:val="17103F20"/>
    <w:rsid w:val="172402D9"/>
    <w:rsid w:val="180B5936"/>
    <w:rsid w:val="18566F98"/>
    <w:rsid w:val="18DF0129"/>
    <w:rsid w:val="194F7224"/>
    <w:rsid w:val="19C41070"/>
    <w:rsid w:val="1A863DE1"/>
    <w:rsid w:val="1AE509FF"/>
    <w:rsid w:val="1C640D9B"/>
    <w:rsid w:val="1D2C1852"/>
    <w:rsid w:val="1E075E82"/>
    <w:rsid w:val="1EE81A47"/>
    <w:rsid w:val="1F0D4C12"/>
    <w:rsid w:val="20987265"/>
    <w:rsid w:val="20C067BC"/>
    <w:rsid w:val="20C52DA6"/>
    <w:rsid w:val="20CD18F1"/>
    <w:rsid w:val="217E2B39"/>
    <w:rsid w:val="21856DB7"/>
    <w:rsid w:val="219D1157"/>
    <w:rsid w:val="21B436DD"/>
    <w:rsid w:val="2388419B"/>
    <w:rsid w:val="23AB212E"/>
    <w:rsid w:val="23DC7DAE"/>
    <w:rsid w:val="240D3AC6"/>
    <w:rsid w:val="24912950"/>
    <w:rsid w:val="24BC5340"/>
    <w:rsid w:val="263F6797"/>
    <w:rsid w:val="27A245A7"/>
    <w:rsid w:val="2C1A1CBB"/>
    <w:rsid w:val="2C6458D6"/>
    <w:rsid w:val="2D376E0C"/>
    <w:rsid w:val="2DDD1A1D"/>
    <w:rsid w:val="2DF4266B"/>
    <w:rsid w:val="2E3E7887"/>
    <w:rsid w:val="2EB934C2"/>
    <w:rsid w:val="2F3F3A91"/>
    <w:rsid w:val="2F493288"/>
    <w:rsid w:val="30656A38"/>
    <w:rsid w:val="30755216"/>
    <w:rsid w:val="30C839DD"/>
    <w:rsid w:val="315F577B"/>
    <w:rsid w:val="31A6555A"/>
    <w:rsid w:val="32245DEE"/>
    <w:rsid w:val="329D50FE"/>
    <w:rsid w:val="32F12805"/>
    <w:rsid w:val="32FF4C5A"/>
    <w:rsid w:val="33576B0C"/>
    <w:rsid w:val="33BB4048"/>
    <w:rsid w:val="34516DC3"/>
    <w:rsid w:val="34680957"/>
    <w:rsid w:val="350E51A3"/>
    <w:rsid w:val="35275037"/>
    <w:rsid w:val="354E369F"/>
    <w:rsid w:val="35814314"/>
    <w:rsid w:val="358D0F0B"/>
    <w:rsid w:val="35B33D90"/>
    <w:rsid w:val="35C24BC6"/>
    <w:rsid w:val="36386CFF"/>
    <w:rsid w:val="370128AD"/>
    <w:rsid w:val="37827471"/>
    <w:rsid w:val="380D1E8F"/>
    <w:rsid w:val="38B33105"/>
    <w:rsid w:val="390B4126"/>
    <w:rsid w:val="391C5355"/>
    <w:rsid w:val="39AE0A35"/>
    <w:rsid w:val="39D65B1C"/>
    <w:rsid w:val="3AA51232"/>
    <w:rsid w:val="3ABC7B9C"/>
    <w:rsid w:val="3ABE74E6"/>
    <w:rsid w:val="3ACA0E7A"/>
    <w:rsid w:val="3B1B3F36"/>
    <w:rsid w:val="3B3672B7"/>
    <w:rsid w:val="3B512917"/>
    <w:rsid w:val="3B7C2E93"/>
    <w:rsid w:val="3BDF7D29"/>
    <w:rsid w:val="3C601127"/>
    <w:rsid w:val="3C7A3DF9"/>
    <w:rsid w:val="3CB77592"/>
    <w:rsid w:val="3D14399C"/>
    <w:rsid w:val="3D313EBB"/>
    <w:rsid w:val="3E1B475C"/>
    <w:rsid w:val="3E377C66"/>
    <w:rsid w:val="3E442382"/>
    <w:rsid w:val="3F010273"/>
    <w:rsid w:val="3F5C1D0C"/>
    <w:rsid w:val="3F7F7EB4"/>
    <w:rsid w:val="3FE02F02"/>
    <w:rsid w:val="401E6ACC"/>
    <w:rsid w:val="41692943"/>
    <w:rsid w:val="417D62D7"/>
    <w:rsid w:val="41AC096A"/>
    <w:rsid w:val="41EC0A6F"/>
    <w:rsid w:val="421A557D"/>
    <w:rsid w:val="425D1C65"/>
    <w:rsid w:val="428D50EF"/>
    <w:rsid w:val="42C45840"/>
    <w:rsid w:val="438A0837"/>
    <w:rsid w:val="43B27D8E"/>
    <w:rsid w:val="45C51FFB"/>
    <w:rsid w:val="46C13CB2"/>
    <w:rsid w:val="46FE70ED"/>
    <w:rsid w:val="47403D10"/>
    <w:rsid w:val="48A41746"/>
    <w:rsid w:val="49DF04ED"/>
    <w:rsid w:val="4A1F7CD0"/>
    <w:rsid w:val="4A5B1AA1"/>
    <w:rsid w:val="4B2E1D56"/>
    <w:rsid w:val="4C667968"/>
    <w:rsid w:val="4D03276C"/>
    <w:rsid w:val="4D166623"/>
    <w:rsid w:val="4D7E7025"/>
    <w:rsid w:val="4D9F3688"/>
    <w:rsid w:val="4DC62666"/>
    <w:rsid w:val="4E1E182C"/>
    <w:rsid w:val="4E2B0E69"/>
    <w:rsid w:val="4E366A31"/>
    <w:rsid w:val="4E940CC8"/>
    <w:rsid w:val="4ECC0E03"/>
    <w:rsid w:val="4FBE481F"/>
    <w:rsid w:val="50425D4F"/>
    <w:rsid w:val="50604C40"/>
    <w:rsid w:val="50DB5BCC"/>
    <w:rsid w:val="51311140"/>
    <w:rsid w:val="519F097E"/>
    <w:rsid w:val="51EE4687"/>
    <w:rsid w:val="525A4C41"/>
    <w:rsid w:val="53165A2B"/>
    <w:rsid w:val="535C70FE"/>
    <w:rsid w:val="53B042EA"/>
    <w:rsid w:val="54293A06"/>
    <w:rsid w:val="54324F69"/>
    <w:rsid w:val="54812E09"/>
    <w:rsid w:val="549C2324"/>
    <w:rsid w:val="54E016AD"/>
    <w:rsid w:val="5518426F"/>
    <w:rsid w:val="555B494C"/>
    <w:rsid w:val="56032611"/>
    <w:rsid w:val="56717635"/>
    <w:rsid w:val="5747738E"/>
    <w:rsid w:val="579B108D"/>
    <w:rsid w:val="58C05733"/>
    <w:rsid w:val="595E0345"/>
    <w:rsid w:val="5999312B"/>
    <w:rsid w:val="599E77C4"/>
    <w:rsid w:val="59B2208F"/>
    <w:rsid w:val="5A522F08"/>
    <w:rsid w:val="5C48411E"/>
    <w:rsid w:val="5C9967CB"/>
    <w:rsid w:val="5D674125"/>
    <w:rsid w:val="5DA16A52"/>
    <w:rsid w:val="5DE3409C"/>
    <w:rsid w:val="5DEE08F4"/>
    <w:rsid w:val="5E891C11"/>
    <w:rsid w:val="5F3E58D9"/>
    <w:rsid w:val="5F73416C"/>
    <w:rsid w:val="5FB9783B"/>
    <w:rsid w:val="600D374F"/>
    <w:rsid w:val="60F10406"/>
    <w:rsid w:val="61B0713E"/>
    <w:rsid w:val="62C92CD3"/>
    <w:rsid w:val="62E21D53"/>
    <w:rsid w:val="630C0715"/>
    <w:rsid w:val="635A2FB8"/>
    <w:rsid w:val="637430DC"/>
    <w:rsid w:val="63FD0238"/>
    <w:rsid w:val="645C1924"/>
    <w:rsid w:val="64605CEF"/>
    <w:rsid w:val="64762B10"/>
    <w:rsid w:val="64BF77B3"/>
    <w:rsid w:val="654B3B1F"/>
    <w:rsid w:val="6577238C"/>
    <w:rsid w:val="657839C0"/>
    <w:rsid w:val="66DC343D"/>
    <w:rsid w:val="68D93544"/>
    <w:rsid w:val="6B0D2528"/>
    <w:rsid w:val="6B225676"/>
    <w:rsid w:val="6BAD0C97"/>
    <w:rsid w:val="6C7C6A00"/>
    <w:rsid w:val="6CD81999"/>
    <w:rsid w:val="6D5835D1"/>
    <w:rsid w:val="6DA75EB2"/>
    <w:rsid w:val="6DDE3115"/>
    <w:rsid w:val="6FC860C0"/>
    <w:rsid w:val="707B3132"/>
    <w:rsid w:val="70EF22D2"/>
    <w:rsid w:val="727D38C9"/>
    <w:rsid w:val="72A3355A"/>
    <w:rsid w:val="72E41463"/>
    <w:rsid w:val="73283B5C"/>
    <w:rsid w:val="736F2E0D"/>
    <w:rsid w:val="73CE44D5"/>
    <w:rsid w:val="73E96378"/>
    <w:rsid w:val="74872D28"/>
    <w:rsid w:val="75D11A23"/>
    <w:rsid w:val="75E93B69"/>
    <w:rsid w:val="762D3DEA"/>
    <w:rsid w:val="763E1366"/>
    <w:rsid w:val="76A32C89"/>
    <w:rsid w:val="771C16BC"/>
    <w:rsid w:val="77DD7F32"/>
    <w:rsid w:val="77FE0E4B"/>
    <w:rsid w:val="79875B17"/>
    <w:rsid w:val="7A0A4FE0"/>
    <w:rsid w:val="7A5A7AE5"/>
    <w:rsid w:val="7AB5150B"/>
    <w:rsid w:val="7AF325A0"/>
    <w:rsid w:val="7B1F4CB7"/>
    <w:rsid w:val="7B62561B"/>
    <w:rsid w:val="7BD51EDB"/>
    <w:rsid w:val="7C8601F9"/>
    <w:rsid w:val="7C936EAB"/>
    <w:rsid w:val="7DB7437C"/>
    <w:rsid w:val="7E2D63B4"/>
    <w:rsid w:val="7E7E2ADF"/>
    <w:rsid w:val="7EF81CBA"/>
    <w:rsid w:val="7F547970"/>
    <w:rsid w:val="7F5C690E"/>
    <w:rsid w:val="7F9D28E2"/>
    <w:rsid w:val="7FAE34C4"/>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widowControl/>
      <w:spacing w:before="100" w:beforeAutospacing="1" w:after="100" w:afterAutospacing="1"/>
      <w:jc w:val="left"/>
      <w:outlineLvl w:val="0"/>
    </w:pPr>
    <w:rPr>
      <w:rFonts w:ascii="宋体" w:hAnsi="宋体" w:cs="宋体"/>
      <w:b/>
      <w:bCs/>
      <w:kern w:val="36"/>
      <w:sz w:val="48"/>
      <w:szCs w:val="48"/>
    </w:rPr>
  </w:style>
  <w:style w:type="paragraph" w:styleId="3">
    <w:name w:val="heading 2"/>
    <w:basedOn w:val="1"/>
    <w:next w:val="1"/>
    <w:unhideWhenUsed/>
    <w:qFormat/>
    <w:uiPriority w:val="0"/>
    <w:pPr>
      <w:spacing w:before="100" w:beforeAutospacing="1" w:after="100" w:afterAutospacing="1"/>
      <w:jc w:val="left"/>
      <w:outlineLvl w:val="1"/>
    </w:pPr>
    <w:rPr>
      <w:rFonts w:hint="eastAsia" w:ascii="宋体" w:hAnsi="宋体" w:eastAsia="宋体" w:cs="宋体"/>
      <w:b/>
      <w:kern w:val="0"/>
      <w:sz w:val="36"/>
      <w:szCs w:val="36"/>
      <w:lang w:val="en-US" w:eastAsia="zh-CN" w:bidi="ar"/>
    </w:rPr>
  </w:style>
  <w:style w:type="character" w:default="1" w:styleId="11">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4">
    <w:name w:val="Body Text"/>
    <w:basedOn w:val="1"/>
    <w:next w:val="5"/>
    <w:qFormat/>
    <w:uiPriority w:val="0"/>
    <w:pPr>
      <w:spacing w:after="120" w:afterLines="0" w:afterAutospacing="0"/>
    </w:pPr>
  </w:style>
  <w:style w:type="paragraph" w:styleId="5">
    <w:name w:val="toc 5"/>
    <w:basedOn w:val="1"/>
    <w:next w:val="1"/>
    <w:qFormat/>
    <w:uiPriority w:val="0"/>
    <w:pPr>
      <w:ind w:left="1680"/>
    </w:pPr>
  </w:style>
  <w:style w:type="paragraph" w:styleId="6">
    <w:name w:val="footer"/>
    <w:basedOn w:val="1"/>
    <w:qFormat/>
    <w:uiPriority w:val="0"/>
    <w:pPr>
      <w:tabs>
        <w:tab w:val="center" w:pos="4153"/>
        <w:tab w:val="right" w:pos="8306"/>
      </w:tabs>
      <w:snapToGrid w:val="0"/>
      <w:jc w:val="left"/>
    </w:pPr>
    <w:rPr>
      <w:sz w:val="18"/>
      <w:szCs w:val="18"/>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8">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9">
    <w:name w:val="Body Text First Indent"/>
    <w:basedOn w:val="4"/>
    <w:qFormat/>
    <w:uiPriority w:val="0"/>
    <w:pPr>
      <w:ind w:firstLine="420" w:firstLineChars="100"/>
    </w:pPr>
  </w:style>
  <w:style w:type="character" w:styleId="12">
    <w:name w:val="Strong"/>
    <w:basedOn w:val="11"/>
    <w:qFormat/>
    <w:uiPriority w:val="0"/>
    <w:rPr>
      <w:b/>
    </w:rPr>
  </w:style>
  <w:style w:type="character" w:styleId="13">
    <w:name w:val="page number"/>
    <w:basedOn w:val="11"/>
    <w:qFormat/>
    <w:uiPriority w:val="0"/>
  </w:style>
  <w:style w:type="character" w:styleId="14">
    <w:name w:val="FollowedHyperlink"/>
    <w:basedOn w:val="11"/>
    <w:qFormat/>
    <w:uiPriority w:val="0"/>
    <w:rPr>
      <w:color w:val="333333"/>
      <w:u w:val="none"/>
    </w:rPr>
  </w:style>
  <w:style w:type="character" w:styleId="15">
    <w:name w:val="HTML Definition"/>
    <w:basedOn w:val="11"/>
    <w:qFormat/>
    <w:uiPriority w:val="0"/>
    <w:rPr>
      <w:i/>
    </w:rPr>
  </w:style>
  <w:style w:type="character" w:styleId="16">
    <w:name w:val="HTML Typewriter"/>
    <w:basedOn w:val="11"/>
    <w:qFormat/>
    <w:uiPriority w:val="0"/>
  </w:style>
  <w:style w:type="character" w:styleId="17">
    <w:name w:val="HTML Acronym"/>
    <w:basedOn w:val="11"/>
    <w:qFormat/>
    <w:uiPriority w:val="0"/>
  </w:style>
  <w:style w:type="character" w:styleId="18">
    <w:name w:val="Hyperlink"/>
    <w:basedOn w:val="11"/>
    <w:qFormat/>
    <w:uiPriority w:val="0"/>
    <w:rPr>
      <w:color w:val="333333"/>
      <w:u w:val="none"/>
    </w:rPr>
  </w:style>
  <w:style w:type="character" w:styleId="19">
    <w:name w:val="HTML Code"/>
    <w:basedOn w:val="11"/>
    <w:qFormat/>
    <w:uiPriority w:val="0"/>
    <w:rPr>
      <w:rFonts w:ascii="monospace" w:hAnsi="monospace" w:eastAsia="monospace" w:cs="monospace"/>
      <w:sz w:val="21"/>
      <w:szCs w:val="21"/>
    </w:rPr>
  </w:style>
  <w:style w:type="character" w:styleId="20">
    <w:name w:val="HTML Keyboard"/>
    <w:basedOn w:val="11"/>
    <w:qFormat/>
    <w:uiPriority w:val="0"/>
    <w:rPr>
      <w:rFonts w:hint="default" w:ascii="monospace" w:hAnsi="monospace" w:eastAsia="monospace" w:cs="monospace"/>
      <w:sz w:val="21"/>
      <w:szCs w:val="21"/>
    </w:rPr>
  </w:style>
  <w:style w:type="character" w:styleId="21">
    <w:name w:val="HTML Sample"/>
    <w:basedOn w:val="11"/>
    <w:qFormat/>
    <w:uiPriority w:val="0"/>
    <w:rPr>
      <w:rFonts w:hint="default" w:ascii="monospace" w:hAnsi="monospace" w:eastAsia="monospace" w:cs="monospace"/>
      <w:sz w:val="21"/>
      <w:szCs w:val="21"/>
    </w:rPr>
  </w:style>
  <w:style w:type="character" w:customStyle="1" w:styleId="22">
    <w:name w:val="nostart5"/>
    <w:basedOn w:val="11"/>
    <w:qFormat/>
    <w:uiPriority w:val="0"/>
    <w:rPr>
      <w:color w:val="FF0000"/>
    </w:rPr>
  </w:style>
  <w:style w:type="character" w:customStyle="1" w:styleId="23">
    <w:name w:val="bt2"/>
    <w:basedOn w:val="11"/>
    <w:qFormat/>
    <w:uiPriority w:val="0"/>
    <w:rPr>
      <w:b/>
      <w:sz w:val="24"/>
      <w:szCs w:val="24"/>
    </w:rPr>
  </w:style>
  <w:style w:type="character" w:customStyle="1" w:styleId="24">
    <w:name w:val="over5"/>
    <w:basedOn w:val="11"/>
    <w:qFormat/>
    <w:uiPriority w:val="0"/>
    <w:rPr>
      <w:color w:val="999999"/>
    </w:rPr>
  </w:style>
  <w:style w:type="character" w:customStyle="1" w:styleId="25">
    <w:name w:val="nostart3"/>
    <w:basedOn w:val="11"/>
    <w:qFormat/>
    <w:uiPriority w:val="0"/>
    <w:rPr>
      <w:color w:val="FF0000"/>
    </w:rPr>
  </w:style>
  <w:style w:type="character" w:customStyle="1" w:styleId="26">
    <w:name w:val="starting"/>
    <w:basedOn w:val="11"/>
    <w:qFormat/>
    <w:uiPriority w:val="0"/>
    <w:rPr>
      <w:color w:val="339900"/>
    </w:rPr>
  </w:style>
  <w:style w:type="character" w:customStyle="1" w:styleId="27">
    <w:name w:val="on"/>
    <w:basedOn w:val="11"/>
    <w:qFormat/>
    <w:uiPriority w:val="0"/>
    <w:rPr>
      <w:color w:val="C40001"/>
    </w:rPr>
  </w:style>
  <w:style w:type="character" w:customStyle="1" w:styleId="28">
    <w:name w:val="bar"/>
    <w:basedOn w:val="11"/>
    <w:qFormat/>
    <w:uiPriority w:val="0"/>
  </w:style>
  <w:style w:type="character" w:customStyle="1" w:styleId="29">
    <w:name w:val="starting1"/>
    <w:basedOn w:val="11"/>
    <w:qFormat/>
    <w:uiPriority w:val="0"/>
    <w:rPr>
      <w:color w:val="339900"/>
    </w:rPr>
  </w:style>
  <w:style w:type="character" w:customStyle="1" w:styleId="30">
    <w:name w:val="c1"/>
    <w:basedOn w:val="11"/>
    <w:qFormat/>
    <w:uiPriority w:val="0"/>
  </w:style>
  <w:style w:type="character" w:customStyle="1" w:styleId="31">
    <w:name w:val="interview-names"/>
    <w:basedOn w:val="11"/>
    <w:qFormat/>
    <w:uiPriority w:val="0"/>
  </w:style>
  <w:style w:type="character" w:customStyle="1" w:styleId="32">
    <w:name w:val="over3"/>
    <w:basedOn w:val="11"/>
    <w:qFormat/>
    <w:uiPriority w:val="0"/>
    <w:rPr>
      <w:color w:val="B60000"/>
    </w:rPr>
  </w:style>
  <w:style w:type="character" w:customStyle="1" w:styleId="33">
    <w:name w:val="over"/>
    <w:basedOn w:val="11"/>
    <w:qFormat/>
    <w:uiPriority w:val="0"/>
    <w:rPr>
      <w:color w:val="B60000"/>
    </w:rPr>
  </w:style>
  <w:style w:type="character" w:customStyle="1" w:styleId="34">
    <w:name w:val="first-child"/>
    <w:basedOn w:val="11"/>
    <w:qFormat/>
    <w:uiPriority w:val="0"/>
  </w:style>
  <w:style w:type="character" w:customStyle="1" w:styleId="35">
    <w:name w:val="over4"/>
    <w:basedOn w:val="11"/>
    <w:qFormat/>
    <w:uiPriority w:val="0"/>
    <w:rPr>
      <w:color w:val="B60000"/>
    </w:rPr>
  </w:style>
  <w:style w:type="character" w:customStyle="1" w:styleId="36">
    <w:name w:val="nostart4"/>
    <w:basedOn w:val="11"/>
    <w:qFormat/>
    <w:uiPriority w:val="0"/>
    <w:rPr>
      <w:color w:val="FF0000"/>
    </w:rPr>
  </w:style>
  <w:style w:type="character" w:customStyle="1" w:styleId="37">
    <w:name w:val="nostart"/>
    <w:basedOn w:val="11"/>
    <w:qFormat/>
    <w:uiPriority w:val="0"/>
    <w:rPr>
      <w:color w:val="FF0000"/>
    </w:rPr>
  </w:style>
  <w:style w:type="character" w:customStyle="1" w:styleId="38">
    <w:name w:val="msg-box5"/>
    <w:basedOn w:val="11"/>
    <w:qFormat/>
    <w:uiPriority w:val="0"/>
  </w:style>
  <w:style w:type="character" w:customStyle="1" w:styleId="39">
    <w:name w:val="on1"/>
    <w:basedOn w:val="11"/>
    <w:qFormat/>
    <w:uiPriority w:val="0"/>
    <w:rPr>
      <w:color w:val="C40001"/>
    </w:rPr>
  </w:style>
  <w:style w:type="character" w:customStyle="1" w:styleId="40">
    <w:name w:val="nostart1"/>
    <w:basedOn w:val="11"/>
    <w:qFormat/>
    <w:uiPriority w:val="0"/>
    <w:rPr>
      <w:color w:val="FF0000"/>
    </w:rPr>
  </w:style>
  <w:style w:type="character" w:customStyle="1" w:styleId="41">
    <w:name w:val="starting4"/>
    <w:basedOn w:val="11"/>
    <w:qFormat/>
    <w:uiPriority w:val="0"/>
    <w:rPr>
      <w:color w:val="339900"/>
    </w:rPr>
  </w:style>
  <w:style w:type="character" w:customStyle="1" w:styleId="42">
    <w:name w:val="msg-box6"/>
    <w:basedOn w:val="11"/>
    <w:qFormat/>
    <w:uiPriority w:val="0"/>
  </w:style>
  <w:style w:type="character" w:customStyle="1" w:styleId="43">
    <w:name w:val="c3"/>
    <w:basedOn w:val="11"/>
    <w:qFormat/>
    <w:uiPriority w:val="0"/>
  </w:style>
  <w:style w:type="character" w:customStyle="1" w:styleId="44">
    <w:name w:val="first-child1"/>
    <w:basedOn w:val="11"/>
    <w:qFormat/>
    <w:uiPriority w:val="0"/>
  </w:style>
  <w:style w:type="character" w:customStyle="1" w:styleId="45">
    <w:name w:val="starting5"/>
    <w:basedOn w:val="11"/>
    <w:qFormat/>
    <w:uiPriority w:val="0"/>
    <w:rPr>
      <w:color w:val="FF0000"/>
    </w:rPr>
  </w:style>
  <w:style w:type="character" w:customStyle="1" w:styleId="46">
    <w:name w:val="left"/>
    <w:basedOn w:val="11"/>
    <w:qFormat/>
    <w:uiPriority w:val="0"/>
  </w:style>
  <w:style w:type="character" w:customStyle="1" w:styleId="47">
    <w:name w:val="over1"/>
    <w:basedOn w:val="11"/>
    <w:qFormat/>
    <w:uiPriority w:val="0"/>
    <w:rPr>
      <w:color w:val="339900"/>
    </w:rPr>
  </w:style>
  <w:style w:type="character" w:customStyle="1" w:styleId="48">
    <w:name w:val="left2"/>
    <w:basedOn w:val="11"/>
    <w:qFormat/>
    <w:uiPriority w:val="0"/>
  </w:style>
  <w:style w:type="character" w:customStyle="1" w:styleId="49">
    <w:name w:val="c2"/>
    <w:basedOn w:val="11"/>
    <w:qFormat/>
    <w:uiPriority w:val="0"/>
  </w:style>
  <w:style w:type="character" w:customStyle="1" w:styleId="50">
    <w:name w:val="msg-box"/>
    <w:basedOn w:val="11"/>
    <w:qFormat/>
    <w:uiPriority w:val="0"/>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5496</Words>
  <Characters>5807</Characters>
  <Lines>0</Lines>
  <Paragraphs>0</Paragraphs>
  <TotalTime>0</TotalTime>
  <ScaleCrop>false</ScaleCrop>
  <LinksUpToDate>false</LinksUpToDate>
  <CharactersWithSpaces>5896</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Janny</cp:lastModifiedBy>
  <dcterms:modified xsi:type="dcterms:W3CDTF">2024-12-30T09:15:06Z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8223EAA6C23E45C78E72489143F7012C</vt:lpwstr>
  </property>
  <property fmtid="{D5CDD505-2E9C-101B-9397-08002B2CF9AE}" pid="4" name="KSOTemplateDocerSaveRecord">
    <vt:lpwstr>eyJoZGlkIjoiNDBhMWQ2NDBmZTFhMjE0NjdhZTA5MWUyNDZjMzEwZDYiLCJ1c2VySWQiOiIyNjM1NDc3NjEifQ==</vt:lpwstr>
  </property>
</Properties>
</file>