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304BA">
      <w:pPr>
        <w:jc w:val="center"/>
        <w:rPr>
          <w:rFonts w:hint="eastAsia" w:ascii="方正小标宋简体" w:hAnsi="方正小标宋简体" w:eastAsia="方正小标宋简体" w:cs="方正小标宋简体"/>
          <w:b/>
          <w:bCs/>
          <w:i w:val="0"/>
          <w:iCs w:val="0"/>
          <w:caps w:val="0"/>
          <w:color w:val="EF949E" w:themeColor="accent6" w:themeTint="99"/>
          <w:spacing w:val="0"/>
          <w:sz w:val="44"/>
          <w:szCs w:val="44"/>
          <w:shd w:val="clear" w:fill="FFFFFF"/>
          <w:lang w:eastAsia="zh-CN"/>
          <w14:textFill>
            <w14:solidFill>
              <w14:schemeClr w14:val="accent6">
                <w14:lumMod w14:val="60000"/>
                <w14:lumOff w14:val="40000"/>
              </w14:schemeClr>
            </w14:solidFill>
          </w14:textFill>
        </w:rPr>
      </w:pPr>
      <w:r>
        <w:rPr>
          <w:rFonts w:hint="eastAsia" w:ascii="方正小标宋简体" w:hAnsi="方正小标宋简体" w:eastAsia="方正小标宋简体" w:cs="方正小标宋简体"/>
          <w:b/>
          <w:bCs/>
          <w:i w:val="0"/>
          <w:iCs w:val="0"/>
          <w:caps w:val="0"/>
          <w:color w:val="EF949E" w:themeColor="accent6" w:themeTint="99"/>
          <w:spacing w:val="0"/>
          <w:sz w:val="44"/>
          <w:szCs w:val="44"/>
          <w:shd w:val="clear" w:fill="FFFFFF"/>
          <w:lang w:val="en-US" w:eastAsia="zh-CN"/>
          <w14:textFill>
            <w14:solidFill>
              <w14:schemeClr w14:val="accent6">
                <w14:lumMod w14:val="60000"/>
                <w14:lumOff w14:val="40000"/>
              </w14:schemeClr>
            </w14:solidFill>
          </w14:textFill>
        </w:rPr>
        <w:t>东至县高校毕业生就业创业政策清单</w:t>
      </w:r>
    </w:p>
    <w:p w14:paraId="7AF5DB3E">
      <w:pPr>
        <w:keepNext w:val="0"/>
        <w:keepLines w:val="0"/>
        <w:pageBreakBefore w:val="0"/>
        <w:widowControl w:val="0"/>
        <w:kinsoku/>
        <w:wordWrap/>
        <w:overflowPunct/>
        <w:topLinePunct w:val="0"/>
        <w:autoSpaceDE/>
        <w:autoSpaceDN/>
        <w:bidi w:val="0"/>
        <w:adjustRightInd w:val="0"/>
        <w:snapToGrid w:val="0"/>
        <w:textAlignment w:val="auto"/>
        <w:rPr>
          <w:rFonts w:hint="eastAsia"/>
          <w:lang w:val="en-US" w:eastAsia="zh-CN"/>
        </w:rPr>
      </w:pPr>
    </w:p>
    <w:p w14:paraId="760212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仿宋_GB2312" w:hAnsi="仿宋_GB2312" w:eastAsia="仿宋_GB2312" w:cs="仿宋_GB2312"/>
          <w:kern w:val="2"/>
          <w:sz w:val="24"/>
          <w:szCs w:val="32"/>
          <w:lang w:val="en-US" w:eastAsia="zh-CN" w:bidi="ar-SA"/>
        </w:rPr>
      </w:pPr>
      <w:r>
        <w:rPr>
          <w:rFonts w:hint="eastAsia" w:ascii="仿宋_GB2312" w:hAnsi="仿宋_GB2312" w:eastAsia="仿宋_GB2312" w:cs="仿宋_GB2312"/>
          <w:kern w:val="2"/>
          <w:sz w:val="24"/>
          <w:szCs w:val="32"/>
          <w:lang w:val="en-US" w:eastAsia="zh-CN" w:bidi="ar-SA"/>
        </w:rPr>
        <w:t>为扎实开展“春风送暖 智汇尧乡”2025年“春风行动”系列活动，帮助高校毕业生和用人单位知晓政策、享受政策，更好助力高校毕业生就业创业，结合我县实际，东至县人社局梳理和编写了《东至县高校毕业生就业创业政策清单》，现予以发布。</w:t>
      </w:r>
    </w:p>
    <w:p w14:paraId="3B937E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7" w:beforeLines="5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一、高校毕业生来池就业生活补贴政策</w:t>
      </w:r>
    </w:p>
    <w:p w14:paraId="68841F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一）适用对象：2022年4月20日（含）以后，首次来池就业的博士研究生、40岁以下全日制硕士研究生、35岁以下全日制本科生、30岁以下全日制大专生，且符合下列任一条件：1.与民营企业依法签订劳动合同，并缴纳企业职工基本养老保险6个月以上的高校毕业生；2.事业单位急需紧缺岗位新引进的高校毕业生。</w:t>
      </w:r>
    </w:p>
    <w:p w14:paraId="0E56B9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（二）补贴标准：博士研究生、全日制硕士研究生、全日制本科生、全日制大专生，分别给予每人每月3000元、1500元、800元、300元的生活补贴。补贴期限不超过3年。</w:t>
      </w:r>
    </w:p>
    <w:p w14:paraId="4662590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咨询电话：0566-5293991、0566-5292981</w:t>
      </w:r>
    </w:p>
    <w:p w14:paraId="097B46F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tLeas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3A8EB9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tLeas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088B2F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二、东至县高校毕业生和高技能人才安居政策</w:t>
      </w:r>
    </w:p>
    <w:p w14:paraId="4B0A519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按照市委人才工作领导小组《池州市关于大力支持高校毕业生和技能人才就业创业的若干政策》（池人才〔2022〕6号），对新引进的博士研究生、全日制硕士研究生（高级技师）、全日制本科生（技师）、全日制大专生（高级工），在市内购买首套商品住房的，分别给予30万元、12万元、6万元、2万元购房补贴，补贴分5年支付；住房公积金贷款额度最高可提高10万元。对在本市无自有住房且符合条件的对象，租住政府投资性公租房的，给予全额房租补贴。自行通过市场租房的，新引进的全日制大专生（高级工），给予每月300元租房补贴，全日制本科生（技师），给予每月500元租房补贴，全日制硕士研究生（高级技师）及以上的，给予每月1000元租房补贴，补贴期限不超过3年，已享受购房补贴的不再享受。鼓励有条件的县（园）区筹集一批人才公寓和保障性租赁住房，为引进的人才提供住房保障。</w:t>
      </w:r>
    </w:p>
    <w:p w14:paraId="5F3A1E6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咨询电话：0566-7028376（县住建局住房保障服务中心保障办）</w:t>
      </w:r>
    </w:p>
    <w:p w14:paraId="3A1011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三、高校毕业生一次性就业补贴政策</w:t>
      </w:r>
    </w:p>
    <w:p w14:paraId="1ABF0E5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毕业年度高校毕业生到小微企业稳定就业，签订6个月以上劳动合同，并依法缴纳社会保险费，给予高校毕业生每人3000元的一次性就业补贴。</w:t>
      </w:r>
    </w:p>
    <w:p w14:paraId="4AC582A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咨询电话：0566-5293991</w:t>
      </w:r>
    </w:p>
    <w:p w14:paraId="4DAAF3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tLeast"/>
        <w:ind w:left="0" w:right="0" w:firstLine="618"/>
        <w:textAlignment w:val="auto"/>
        <w:rPr>
          <w:rFonts w:hint="eastAsia" w:ascii="楷体" w:hAnsi="楷体" w:eastAsia="楷体" w:cs="楷体"/>
          <w:b/>
          <w:bCs/>
          <w:kern w:val="2"/>
          <w:sz w:val="28"/>
          <w:szCs w:val="36"/>
          <w:lang w:val="en-US" w:eastAsia="zh-CN" w:bidi="ar-SA"/>
        </w:rPr>
      </w:pPr>
    </w:p>
    <w:p w14:paraId="569497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tLeast"/>
        <w:ind w:left="0" w:right="0" w:firstLine="618"/>
        <w:textAlignment w:val="auto"/>
        <w:rPr>
          <w:rFonts w:hint="eastAsia" w:ascii="楷体" w:hAnsi="楷体" w:eastAsia="楷体" w:cs="楷体"/>
          <w:b/>
          <w:bCs/>
          <w:kern w:val="2"/>
          <w:sz w:val="28"/>
          <w:szCs w:val="36"/>
          <w:lang w:val="en-US" w:eastAsia="zh-CN" w:bidi="ar-SA"/>
        </w:rPr>
      </w:pPr>
    </w:p>
    <w:p w14:paraId="78F470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四、高校毕业生求职创业补贴政策</w:t>
      </w:r>
    </w:p>
    <w:p w14:paraId="06A7DE1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应届城乡居民最低生活保障家庭、困难残疾人家庭、脱贫户及防返贫监测户家庭、退捕渔民家庭、获得国家助学贷款、残疾以及特困人员中的高校、中等职业学校、技工院校毕业生，按照每人1500元标准发放一次性求职创业补贴。</w:t>
      </w:r>
    </w:p>
    <w:p w14:paraId="6F157D5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咨询电话：0566-5293991</w:t>
      </w:r>
    </w:p>
    <w:p w14:paraId="4F98C35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p>
    <w:p w14:paraId="714BB90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0000FF"/>
          <w:sz w:val="24"/>
          <w:szCs w:val="32"/>
          <w:lang w:val="en-US" w:eastAsia="zh-CN"/>
        </w:rPr>
      </w:pPr>
    </w:p>
    <w:p w14:paraId="50242E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五、一次性扩岗补助政策</w:t>
      </w:r>
    </w:p>
    <w:p w14:paraId="5F8A8AC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对招用毕业年度及离校两年内未就业高校毕业生及16-24岁登记失业青年，签订劳动合同，并按规定为其足额缴纳3个月以上的失业、工伤、职工养老保险费的企业，按每招用1人1000元的标准发放一次性扩岗补助。政策执行至2025年12月31日。</w:t>
      </w:r>
    </w:p>
    <w:p w14:paraId="0D03D47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咨询电话：0566-5290031</w:t>
      </w:r>
    </w:p>
    <w:p w14:paraId="7A1392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2D875C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00" w:lineRule="exac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626DBE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六、高校毕业生社会保险补贴政策</w:t>
      </w:r>
    </w:p>
    <w:p w14:paraId="1D17E9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补贴对象及标准</w:t>
      </w:r>
    </w:p>
    <w:p w14:paraId="548CDDC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对招用毕业年度和离校2年内未就业的高校毕业生，并与之签订1年以上劳动合同且为其缴纳社会保险费的中小微企业，按其为高校毕业生实际缴纳的社会保险费给予补贴（不包括高校毕业生个人应缴纳的部分），补贴期限不超过12个月。</w:t>
      </w:r>
    </w:p>
    <w:p w14:paraId="30AF1E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2.对离校2年内未就业高校毕业生灵活就业并以个人身份缴纳社会保险费的，按就业困难人员灵活就业社会保险补贴标准给予补贴，补贴期限不超过24个月。</w:t>
      </w:r>
    </w:p>
    <w:p w14:paraId="61181B8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咨询电话：0566-5293991</w:t>
      </w:r>
    </w:p>
    <w:p w14:paraId="39B3FA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618"/>
        <w:textAlignment w:val="auto"/>
        <w:rPr>
          <w:rFonts w:hint="eastAsia" w:ascii="楷体" w:hAnsi="楷体" w:eastAsia="楷体" w:cs="楷体"/>
          <w:b/>
          <w:bCs/>
          <w:kern w:val="2"/>
          <w:sz w:val="28"/>
          <w:szCs w:val="36"/>
          <w:lang w:val="en-US" w:eastAsia="zh-CN" w:bidi="ar-SA"/>
        </w:rPr>
      </w:pPr>
    </w:p>
    <w:p w14:paraId="146645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七、高校毕业生一次性创业补贴政策</w:t>
      </w:r>
    </w:p>
    <w:p w14:paraId="16F443E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对毕业2年以内的高校毕业生首次创办小微企业，自工商注册登记之日起正常运营3个月以上的，由就业补助资金给予不低于5000元的一次性创业补贴。</w:t>
      </w:r>
    </w:p>
    <w:p w14:paraId="6E20B06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咨询电话：0566-5293991</w:t>
      </w:r>
    </w:p>
    <w:p w14:paraId="690E83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p>
    <w:p w14:paraId="2332040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6597B6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八、高校毕业生创业担保贷款政策</w:t>
      </w:r>
    </w:p>
    <w:p w14:paraId="475F8569">
      <w:pPr>
        <w:keepNext w:val="0"/>
        <w:keepLines w:val="0"/>
        <w:pageBreakBefore w:val="0"/>
        <w:widowControl/>
        <w:suppressLineNumbers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对符合条件的高校毕业生个人创业者，最高可申请最高额度50万元、最长期限2年的创业担保贷款，按规定给予财政贴息。对符合条件的高校毕业生创办小微企业的，最高可申请最高额度400万元、最长期限2年的创业担保贷款，按规定给予财政贴息。</w:t>
      </w:r>
    </w:p>
    <w:p w14:paraId="1F3C50C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咨询电话：0566-5293989</w:t>
      </w:r>
    </w:p>
    <w:p w14:paraId="36CC1B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p>
    <w:p w14:paraId="269D37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034983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九、青年就业见习政策</w:t>
      </w:r>
    </w:p>
    <w:p w14:paraId="2DB8FB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Style w:val="5"/>
          <w:rFonts w:hint="eastAsia" w:ascii="仿宋_GB2312" w:hAnsi="仿宋_GB2312" w:eastAsia="仿宋_GB2312" w:cs="仿宋_GB2312"/>
          <w:b w:val="0"/>
          <w:bCs w:val="0"/>
          <w:i w:val="0"/>
          <w:iCs w:val="0"/>
          <w:caps w:val="0"/>
          <w:color w:val="auto"/>
          <w:spacing w:val="0"/>
          <w:sz w:val="24"/>
          <w:szCs w:val="24"/>
          <w:shd w:val="clear" w:fill="FFFFFF"/>
        </w:rPr>
      </w:pPr>
      <w:r>
        <w:rPr>
          <w:rStyle w:val="5"/>
          <w:rFonts w:hint="eastAsia" w:ascii="仿宋_GB2312" w:hAnsi="仿宋_GB2312" w:eastAsia="仿宋_GB2312" w:cs="仿宋_GB2312"/>
          <w:b w:val="0"/>
          <w:bCs w:val="0"/>
          <w:i w:val="0"/>
          <w:iCs w:val="0"/>
          <w:caps w:val="0"/>
          <w:color w:val="auto"/>
          <w:spacing w:val="0"/>
          <w:sz w:val="24"/>
          <w:szCs w:val="24"/>
          <w:shd w:val="clear" w:fill="FFFFFF"/>
        </w:rPr>
        <w:t>（一）青年就业见习政策概述</w:t>
      </w:r>
    </w:p>
    <w:p w14:paraId="3D38AF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青年就业见习工作是指经人力资源社会保障部门认定的就业见习单位，提供适宜见习岗位，吸纳离校2年内未就业高校毕业生和16-24岁失业青年参加3—12个月就业见习，见习单位给予见习人员每人每月不低于2000元的生活补助并为见习人员购买不低于100元标准的人身意外伤害险，其中就业补助资金按每人每月1400元的标准给予见习单位见习补贴，按照见习人员人均200元、100元标准给予见习单位一次性见习指导和购买人身意外伤害商业保险补贴。鼓励见习单位（不含机关事业单位）积极留用见习期满人员，在见习期间或期满后被见习单位正式录用的，见习单位应及时与见习人员签订劳动合同，按规定缴纳社会保险，对中小企业留用见习人员，根据吸纳见习人数按每人1000元的标准给予一次性奖励。对见习期满后与见习人员签订12个月以上劳动合同并缴纳社会保险费的，可兑现一次性吸纳就业补贴，但与留用人员一次性奖励政策不重复享受。</w:t>
      </w:r>
    </w:p>
    <w:p w14:paraId="5E2FC8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p>
    <w:p w14:paraId="0E4DBC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（二）申请参加青年就业见习的条件</w:t>
      </w:r>
    </w:p>
    <w:p w14:paraId="3DC32BC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1.离校两年内未就业的高校毕业生；</w:t>
      </w:r>
    </w:p>
    <w:p w14:paraId="796BE9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2.16-24岁失业青年。</w:t>
      </w:r>
    </w:p>
    <w:p w14:paraId="38ECE20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（三）参加青年就业见习的方法</w:t>
      </w:r>
    </w:p>
    <w:p w14:paraId="1DE348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人社部门将定期在安徽公共招聘网、东至政府网发布青年就业见习岗位，符合参加条件的人员可向县人社局或者向用人单位（联系方式见公告岗位表）提交申请均可参加青年就业见习。</w:t>
      </w:r>
    </w:p>
    <w:p w14:paraId="1BF645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color w:val="0000FF"/>
          <w:sz w:val="24"/>
          <w:szCs w:val="32"/>
          <w:lang w:val="en-US" w:eastAsia="zh-CN"/>
        </w:rPr>
        <w:t>咨询电话：0566-5293980</w:t>
      </w:r>
    </w:p>
    <w:p w14:paraId="7395850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p>
    <w:p w14:paraId="304C36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p>
    <w:p w14:paraId="7923B9B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十、高校毕业生职业技能培训政策</w:t>
      </w:r>
    </w:p>
    <w:p w14:paraId="7AE90E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rPr>
      </w:pPr>
      <w:r>
        <w:rPr>
          <w:rStyle w:val="5"/>
          <w:rFonts w:hint="eastAsia" w:ascii="仿宋_GB2312" w:hAnsi="仿宋_GB2312" w:eastAsia="仿宋_GB2312" w:cs="仿宋_GB2312"/>
          <w:b w:val="0"/>
          <w:bCs w:val="0"/>
          <w:i w:val="0"/>
          <w:iCs w:val="0"/>
          <w:caps w:val="0"/>
          <w:color w:val="auto"/>
          <w:spacing w:val="0"/>
          <w:sz w:val="24"/>
          <w:szCs w:val="24"/>
          <w:shd w:val="clear" w:fill="FFFFFF"/>
          <w:lang w:eastAsia="zh-CN"/>
        </w:rPr>
        <w:t>（一）</w:t>
      </w:r>
      <w:r>
        <w:rPr>
          <w:rStyle w:val="5"/>
          <w:rFonts w:hint="eastAsia" w:ascii="仿宋_GB2312" w:hAnsi="仿宋_GB2312" w:eastAsia="仿宋_GB2312" w:cs="仿宋_GB2312"/>
          <w:b w:val="0"/>
          <w:bCs w:val="0"/>
          <w:i w:val="0"/>
          <w:iCs w:val="0"/>
          <w:caps w:val="0"/>
          <w:color w:val="auto"/>
          <w:spacing w:val="0"/>
          <w:sz w:val="24"/>
          <w:szCs w:val="24"/>
          <w:shd w:val="clear" w:fill="FFFFFF"/>
        </w:rPr>
        <w:t>企业为高校毕业生开展岗前培训政策</w:t>
      </w:r>
    </w:p>
    <w:p w14:paraId="4307B6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rPr>
      </w:pPr>
      <w:r>
        <w:rPr>
          <w:rFonts w:hint="eastAsia" w:ascii="仿宋_GB2312" w:hAnsi="仿宋_GB2312" w:eastAsia="仿宋_GB2312" w:cs="仿宋_GB2312"/>
          <w:b w:val="0"/>
          <w:bCs w:val="0"/>
          <w:i w:val="0"/>
          <w:iCs w:val="0"/>
          <w:caps w:val="0"/>
          <w:color w:val="auto"/>
          <w:spacing w:val="0"/>
          <w:sz w:val="24"/>
          <w:szCs w:val="24"/>
          <w:shd w:val="clear" w:fill="FFFFFF"/>
        </w:rPr>
        <w:t>企业新录用毕业年度高校毕业生与其签订</w:t>
      </w:r>
      <w:r>
        <w:rPr>
          <w:rFonts w:hint="eastAsia" w:ascii="仿宋_GB2312" w:hAnsi="仿宋_GB2312" w:eastAsia="仿宋_GB2312" w:cs="仿宋_GB2312"/>
          <w:b w:val="0"/>
          <w:bCs w:val="0"/>
          <w:i w:val="0"/>
          <w:iCs w:val="0"/>
          <w:caps w:val="0"/>
          <w:color w:val="auto"/>
          <w:spacing w:val="0"/>
          <w:sz w:val="24"/>
          <w:szCs w:val="24"/>
          <w:highlight w:val="none"/>
          <w:shd w:val="clear" w:fill="FFFFFF"/>
        </w:rPr>
        <w:t>12个月</w:t>
      </w:r>
      <w:r>
        <w:rPr>
          <w:rFonts w:hint="eastAsia" w:ascii="仿宋_GB2312" w:hAnsi="仿宋_GB2312" w:eastAsia="仿宋_GB2312" w:cs="仿宋_GB2312"/>
          <w:b w:val="0"/>
          <w:bCs w:val="0"/>
          <w:i w:val="0"/>
          <w:iCs w:val="0"/>
          <w:caps w:val="0"/>
          <w:color w:val="auto"/>
          <w:spacing w:val="0"/>
          <w:sz w:val="24"/>
          <w:szCs w:val="24"/>
          <w:shd w:val="clear" w:fill="FFFFFF"/>
        </w:rPr>
        <w:t>以上期限劳动合同，在劳动合同签订之日起</w:t>
      </w:r>
      <w:r>
        <w:rPr>
          <w:rFonts w:hint="eastAsia" w:ascii="仿宋_GB2312" w:hAnsi="仿宋_GB2312" w:eastAsia="仿宋_GB2312" w:cs="仿宋_GB2312"/>
          <w:b w:val="0"/>
          <w:bCs w:val="0"/>
          <w:i w:val="0"/>
          <w:iCs w:val="0"/>
          <w:caps w:val="0"/>
          <w:color w:val="auto"/>
          <w:spacing w:val="0"/>
          <w:sz w:val="24"/>
          <w:szCs w:val="24"/>
          <w:highlight w:val="none"/>
          <w:shd w:val="clear" w:fill="FFFFFF"/>
        </w:rPr>
        <w:t>12个月</w:t>
      </w:r>
      <w:r>
        <w:rPr>
          <w:rFonts w:hint="eastAsia" w:ascii="仿宋_GB2312" w:hAnsi="仿宋_GB2312" w:eastAsia="仿宋_GB2312" w:cs="仿宋_GB2312"/>
          <w:b w:val="0"/>
          <w:bCs w:val="0"/>
          <w:i w:val="0"/>
          <w:iCs w:val="0"/>
          <w:caps w:val="0"/>
          <w:color w:val="auto"/>
          <w:spacing w:val="0"/>
          <w:sz w:val="24"/>
          <w:szCs w:val="24"/>
          <w:shd w:val="clear" w:fill="FFFFFF"/>
        </w:rPr>
        <w:t>内由企业依托所属培训机构或政府认定具备资</w:t>
      </w:r>
      <w:r>
        <w:rPr>
          <w:rFonts w:hint="eastAsia" w:ascii="仿宋_GB2312" w:hAnsi="仿宋_GB2312" w:eastAsia="仿宋_GB2312" w:cs="仿宋_GB2312"/>
          <w:b w:val="0"/>
          <w:bCs w:val="0"/>
          <w:i w:val="0"/>
          <w:iCs w:val="0"/>
          <w:caps w:val="0"/>
          <w:color w:val="auto"/>
          <w:spacing w:val="0"/>
          <w:sz w:val="24"/>
          <w:szCs w:val="24"/>
          <w:shd w:val="clear" w:fill="FFFFFF"/>
          <w:lang w:eastAsia="zh-CN"/>
        </w:rPr>
        <w:t>质的</w:t>
      </w:r>
      <w:r>
        <w:rPr>
          <w:rFonts w:hint="eastAsia" w:ascii="仿宋_GB2312" w:hAnsi="仿宋_GB2312" w:eastAsia="仿宋_GB2312" w:cs="仿宋_GB2312"/>
          <w:b w:val="0"/>
          <w:bCs w:val="0"/>
          <w:i w:val="0"/>
          <w:iCs w:val="0"/>
          <w:caps w:val="0"/>
          <w:color w:val="auto"/>
          <w:spacing w:val="0"/>
          <w:sz w:val="24"/>
          <w:szCs w:val="24"/>
          <w:shd w:val="clear" w:fill="FFFFFF"/>
        </w:rPr>
        <w:t>培训机构开展岗前就业技能培训的，对企业给予定额职业培训补贴。</w:t>
      </w:r>
    </w:p>
    <w:p w14:paraId="795C9E90">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高校毕业生技能培训政策</w:t>
      </w:r>
    </w:p>
    <w:p w14:paraId="7005C35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right="0" w:rightChars="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毕业年度及毕业两年内未就业高校毕业生可到人社</w:t>
      </w: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部</w:t>
      </w:r>
      <w:r>
        <w:rPr>
          <w:rFonts w:hint="eastAsia" w:ascii="仿宋_GB2312" w:hAnsi="仿宋_GB2312" w:eastAsia="仿宋_GB2312" w:cs="仿宋_GB2312"/>
          <w:b w:val="0"/>
          <w:bCs w:val="0"/>
          <w:i w:val="0"/>
          <w:iCs w:val="0"/>
          <w:caps w:val="0"/>
          <w:color w:val="auto"/>
          <w:spacing w:val="0"/>
          <w:sz w:val="24"/>
          <w:szCs w:val="24"/>
          <w:shd w:val="clear" w:fill="FFFFFF"/>
          <w:lang w:eastAsia="zh-CN"/>
        </w:rPr>
        <w:t>门登记培训技能需求并申领职业培训券，由人社部门组织具有资质的培训机构开展</w:t>
      </w: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技能</w:t>
      </w:r>
      <w:r>
        <w:rPr>
          <w:rFonts w:hint="eastAsia" w:ascii="仿宋_GB2312" w:hAnsi="仿宋_GB2312" w:eastAsia="仿宋_GB2312" w:cs="仿宋_GB2312"/>
          <w:b w:val="0"/>
          <w:bCs w:val="0"/>
          <w:i w:val="0"/>
          <w:iCs w:val="0"/>
          <w:caps w:val="0"/>
          <w:color w:val="auto"/>
          <w:spacing w:val="0"/>
          <w:sz w:val="24"/>
          <w:szCs w:val="24"/>
          <w:shd w:val="clear" w:fill="FFFFFF"/>
          <w:lang w:eastAsia="zh-CN"/>
        </w:rPr>
        <w:t>培训，提升未就业高校毕业生就业技能。</w:t>
      </w:r>
    </w:p>
    <w:p w14:paraId="63680E1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咨询电话：0566-5292990</w:t>
      </w:r>
    </w:p>
    <w:p w14:paraId="5A81FB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79C1F4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2" w:firstLineChars="200"/>
        <w:textAlignment w:val="auto"/>
        <w:rPr>
          <w:rFonts w:hint="eastAsia" w:ascii="仿宋_GB2312" w:hAnsi="仿宋_GB2312" w:eastAsia="仿宋_GB2312" w:cs="仿宋_GB2312"/>
          <w:b/>
          <w:bCs/>
          <w:kern w:val="2"/>
          <w:sz w:val="24"/>
          <w:szCs w:val="24"/>
          <w:lang w:val="en-US" w:eastAsia="zh-CN" w:bidi="ar-SA"/>
        </w:rPr>
      </w:pPr>
    </w:p>
    <w:p w14:paraId="2D6756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十一、高校毕业生个人档案服务</w:t>
      </w:r>
    </w:p>
    <w:p w14:paraId="7052551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right="0" w:rightChars="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我县户籍和生源地高校毕业生可以由学校直接将档案邮寄至县人社局人才综合服务中心，档案必须由学校密封好内外袋加盖公章通过机要等官方邮寄途径邮寄。邮寄地址：东至县人社局人才综合服务中心（东至县西湖路滨河园六号楼）；在东至就业的高校毕业生可以由就业单位或个人提出申请，按调档转递程序办理档案接收业务。具体档案转递程序如下：</w:t>
      </w:r>
    </w:p>
    <w:p w14:paraId="6847A3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（1）网络调档：登录安徽公共招聘网，进入后选择安徽省流动人员人事档案网上办事大厅，选择户籍所在地的人才服务机构选择档案转出申请。</w:t>
      </w:r>
    </w:p>
    <w:p w14:paraId="7147C7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2）现场调档：在我县人社局人才综合服务中心，毕业生持开往县人社局的调档函原件和本人身份证及身份证复印件，到县人社局人才综合服务中心窗口办理，如本人不能到现场的可以委托他人办理，但需要出具：调档函原件、委托人和受托人的身份证及身份证复印件、委托书等材料办理。</w:t>
      </w:r>
    </w:p>
    <w:p w14:paraId="131704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（3）考研或者工作需要调档：毕业生持研究生录取学校或者工作单位调档函和本人身份证及身份证复印件，到县人社局人才综合服务中心窗口办理，也可委托他人办理，或者网络调档，手续同上。</w:t>
      </w:r>
    </w:p>
    <w:p w14:paraId="4303E9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（4）存档：毕业生持身份证或户口本、学信网打印的学历认证报告，个人存档申请，来人社局人才综合服务中心办理。</w:t>
      </w:r>
    </w:p>
    <w:p w14:paraId="5F6317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eastAsia="zh-CN"/>
        </w:rPr>
        <w:t>（5）查询到档情况：可致电县人社局人才综合服务中心（电话：</w:t>
      </w: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0566-</w:t>
      </w:r>
      <w:r>
        <w:rPr>
          <w:rFonts w:hint="eastAsia" w:ascii="仿宋_GB2312" w:hAnsi="仿宋_GB2312" w:eastAsia="仿宋_GB2312" w:cs="仿宋_GB2312"/>
          <w:b w:val="0"/>
          <w:bCs w:val="0"/>
          <w:i w:val="0"/>
          <w:iCs w:val="0"/>
          <w:caps w:val="0"/>
          <w:color w:val="auto"/>
          <w:spacing w:val="0"/>
          <w:sz w:val="24"/>
          <w:szCs w:val="24"/>
          <w:shd w:val="clear" w:fill="FFFFFF"/>
          <w:lang w:eastAsia="zh-CN"/>
        </w:rPr>
        <w:t>5292890、</w:t>
      </w: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0566-</w:t>
      </w:r>
      <w:r>
        <w:rPr>
          <w:rFonts w:hint="eastAsia" w:ascii="仿宋_GB2312" w:hAnsi="仿宋_GB2312" w:eastAsia="仿宋_GB2312" w:cs="仿宋_GB2312"/>
          <w:b w:val="0"/>
          <w:bCs w:val="0"/>
          <w:i w:val="0"/>
          <w:iCs w:val="0"/>
          <w:caps w:val="0"/>
          <w:color w:val="auto"/>
          <w:spacing w:val="0"/>
          <w:sz w:val="24"/>
          <w:szCs w:val="24"/>
          <w:shd w:val="clear" w:fill="FFFFFF"/>
          <w:lang w:eastAsia="zh-CN"/>
        </w:rPr>
        <w:t>5292987</w:t>
      </w: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）查询或现场查询，也可登录安徽公共招聘网“流动人员人事档案网上办事大厅”查询。</w:t>
      </w:r>
    </w:p>
    <w:p w14:paraId="13235B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（6）调档、查档、寄档、存档地址：东至县人力资源和社会保障局（东至县人才综合服务中心咨询窗口）东至县西湖路滨河园6号楼。业务窗口联系方式：0566-5292890、0566-5292987。</w:t>
      </w:r>
    </w:p>
    <w:p w14:paraId="19DE96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7）党组织关系转接：凡是毕业时是正式党员和预备党员的，在毕业离校时应到学校相关部门办理转移党组织关系手续（本省范围内的高校，通过网上直接转：外省高校需学校开具中国共产党党员关系介绍信，介绍信抬头为：中共东至县委组织部）。</w:t>
      </w:r>
    </w:p>
    <w:p w14:paraId="73EF350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咨询电话：0566-5292890、0566-5292987</w:t>
      </w:r>
    </w:p>
    <w:p w14:paraId="05FB6A9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p>
    <w:p w14:paraId="1CD878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p>
    <w:p w14:paraId="073EB5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right"/>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东至县人力资源和社会保障局</w:t>
      </w:r>
    </w:p>
    <w:p w14:paraId="761FF6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440" w:lineRule="exact"/>
        <w:ind w:left="0" w:right="0" w:firstLine="720" w:firstLineChars="300"/>
        <w:jc w:val="right"/>
        <w:textAlignment w:val="auto"/>
        <w:rPr>
          <w:rFonts w:hint="default"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 xml:space="preserve">  2024年12月30日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embedRegular r:id="rId1" w:fontKey="{462BB0E7-DFEA-4827-BE43-810C8CCBA60C}"/>
  </w:font>
  <w:font w:name="仿宋_GB2312">
    <w:panose1 w:val="02010609030101010101"/>
    <w:charset w:val="86"/>
    <w:family w:val="auto"/>
    <w:pitch w:val="default"/>
    <w:sig w:usb0="00000001" w:usb1="080E0000" w:usb2="00000000" w:usb3="00000000" w:csb0="00040000" w:csb1="00000000"/>
    <w:embedRegular r:id="rId2" w:fontKey="{1CC3BF07-BDAA-4952-9870-5C7E60898180}"/>
  </w:font>
  <w:font w:name="楷体">
    <w:panose1 w:val="02010609060101010101"/>
    <w:charset w:val="86"/>
    <w:family w:val="auto"/>
    <w:pitch w:val="default"/>
    <w:sig w:usb0="800002BF" w:usb1="38CF7CFA" w:usb2="00000016" w:usb3="00000000" w:csb0="00040001" w:csb1="00000000"/>
    <w:embedRegular r:id="rId3" w:fontKey="{C09E331B-8022-4A32-94C5-9377DE3ADB2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05C4F0"/>
    <w:multiLevelType w:val="singleLevel"/>
    <w:tmpl w:val="8205C4F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NjNjZjAwZTJiNGM1NDVkMjlmMmYyZWE0MTY4MjAifQ=="/>
  </w:docVars>
  <w:rsids>
    <w:rsidRoot w:val="00000000"/>
    <w:rsid w:val="02C80F58"/>
    <w:rsid w:val="069F3BC7"/>
    <w:rsid w:val="07F12B52"/>
    <w:rsid w:val="08B973AF"/>
    <w:rsid w:val="0B5A379F"/>
    <w:rsid w:val="0DCF5F7A"/>
    <w:rsid w:val="10DE299A"/>
    <w:rsid w:val="13EC1E14"/>
    <w:rsid w:val="13F217DA"/>
    <w:rsid w:val="14270D58"/>
    <w:rsid w:val="14E547B5"/>
    <w:rsid w:val="17C75289"/>
    <w:rsid w:val="187B2739"/>
    <w:rsid w:val="193E09B7"/>
    <w:rsid w:val="19A85B33"/>
    <w:rsid w:val="1B307104"/>
    <w:rsid w:val="1D5F1AB5"/>
    <w:rsid w:val="1D6D1690"/>
    <w:rsid w:val="2547125A"/>
    <w:rsid w:val="27AC1848"/>
    <w:rsid w:val="286A24D3"/>
    <w:rsid w:val="293E6A86"/>
    <w:rsid w:val="29683511"/>
    <w:rsid w:val="29F7525C"/>
    <w:rsid w:val="2A336FAE"/>
    <w:rsid w:val="2E3D0843"/>
    <w:rsid w:val="33294383"/>
    <w:rsid w:val="34586192"/>
    <w:rsid w:val="35C661CB"/>
    <w:rsid w:val="380A5D53"/>
    <w:rsid w:val="3A83091A"/>
    <w:rsid w:val="3B5F1AC6"/>
    <w:rsid w:val="3C5727C9"/>
    <w:rsid w:val="3FC1012F"/>
    <w:rsid w:val="40DA2F43"/>
    <w:rsid w:val="43337003"/>
    <w:rsid w:val="461158C2"/>
    <w:rsid w:val="49787CE2"/>
    <w:rsid w:val="498153CF"/>
    <w:rsid w:val="49B85240"/>
    <w:rsid w:val="4A6E0820"/>
    <w:rsid w:val="4BC108B4"/>
    <w:rsid w:val="4DAA4DAF"/>
    <w:rsid w:val="4EA43238"/>
    <w:rsid w:val="515D3A2F"/>
    <w:rsid w:val="53590BEF"/>
    <w:rsid w:val="559A13C1"/>
    <w:rsid w:val="5AA36B2A"/>
    <w:rsid w:val="5DD70736"/>
    <w:rsid w:val="67263453"/>
    <w:rsid w:val="68CE0DFE"/>
    <w:rsid w:val="68E93F9C"/>
    <w:rsid w:val="6B640CD1"/>
    <w:rsid w:val="6BAD30F8"/>
    <w:rsid w:val="71210183"/>
    <w:rsid w:val="718B7843"/>
    <w:rsid w:val="75B53A0C"/>
    <w:rsid w:val="763E2F56"/>
    <w:rsid w:val="78684FE3"/>
    <w:rsid w:val="7B454A69"/>
    <w:rsid w:val="7B5353D8"/>
    <w:rsid w:val="7B7D2454"/>
    <w:rsid w:val="7D840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3034</Words>
  <Characters>3314</Characters>
  <Lines>0</Lines>
  <Paragraphs>0</Paragraphs>
  <TotalTime>0</TotalTime>
  <ScaleCrop>false</ScaleCrop>
  <LinksUpToDate>false</LinksUpToDate>
  <CharactersWithSpaces>3315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2024-04-03T07:02:00Z</dcterms:created>
  <dc:creator>Administrator</dc:creator>
  <cp:lastModifiedBy>Janny</cp:lastModifiedBy>
  <cp:lastPrinted>2024-04-03T07:08:00Z</cp:lastPrinted>
  <dcterms:modified xsi:type="dcterms:W3CDTF">2024-12-30T09:13:30Z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C8FCBE42EE4C49D0A9A55EC8B92AC948_13</vt:lpwstr>
  </property>
  <property fmtid="{D5CDD505-2E9C-101B-9397-08002B2CF9AE}" pid="4" name="KSOTemplateDocerSaveRecord">
    <vt:lpwstr>eyJoZGlkIjoiNDBhMWQ2NDBmZTFhMjE0NjdhZTA5MWUyNDZjMzEwZDYiLCJ1c2VySWQiOiIyNjM1NDc3NjEifQ==</vt:lpwstr>
  </property>
</Properties>
</file>