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FAC8E8">
      <w:pPr>
        <w:jc w:val="center"/>
        <w:rPr>
          <w:rFonts w:hint="eastAsia" w:ascii="方正小标宋简体" w:hAnsi="方正小标宋简体" w:eastAsia="方正小标宋简体"/>
          <w:sz w:val="32"/>
          <w:szCs w:val="32"/>
        </w:rPr>
      </w:pPr>
      <w:r>
        <w:rPr>
          <w:rFonts w:hint="eastAsia" w:ascii="方正小标宋简体" w:hAnsi="方正小标宋简体" w:eastAsia="方正小标宋简体"/>
          <w:sz w:val="32"/>
        </w:rPr>
        <w:t>东至县招商引资工业项目行政审批过程中免费提供部分</w:t>
      </w:r>
      <w:r>
        <w:rPr>
          <w:rFonts w:hint="eastAsia" w:ascii="方正小标宋简体" w:hAnsi="方正小标宋简体" w:eastAsia="方正小标宋简体"/>
          <w:sz w:val="32"/>
          <w:szCs w:val="32"/>
        </w:rPr>
        <w:t xml:space="preserve">   “中介服务”</w:t>
      </w:r>
      <w:r>
        <w:rPr>
          <w:rFonts w:hint="eastAsia" w:ascii="方正小标宋简体" w:hAnsi="方正小标宋简体" w:eastAsia="方正小标宋简体"/>
          <w:sz w:val="32"/>
        </w:rPr>
        <w:t>的有</w:t>
      </w:r>
      <w:r>
        <w:rPr>
          <w:rFonts w:hint="eastAsia" w:ascii="方正小标宋简体" w:hAnsi="方正小标宋简体" w:eastAsia="方正小标宋简体"/>
          <w:sz w:val="32"/>
          <w:szCs w:val="32"/>
        </w:rPr>
        <w:t>关政策规定(试行)</w:t>
      </w:r>
    </w:p>
    <w:p w14:paraId="5FD968E3">
      <w:pPr>
        <w:spacing w:line="560" w:lineRule="exact"/>
        <w:ind w:firstLine="440"/>
        <w:jc w:val="center"/>
        <w:rPr>
          <w:rFonts w:hint="eastAsia" w:ascii="黑体" w:hAnsi="黑体" w:eastAsia="黑体" w:cs="黑体"/>
          <w:sz w:val="22"/>
        </w:rPr>
      </w:pPr>
      <w:r>
        <w:rPr>
          <w:rFonts w:hint="eastAsia" w:ascii="黑体" w:hAnsi="黑体" w:eastAsia="黑体" w:cs="黑体"/>
          <w:sz w:val="32"/>
          <w:szCs w:val="32"/>
        </w:rPr>
        <w:t>（</w:t>
      </w:r>
      <w:r>
        <w:rPr>
          <w:rFonts w:hint="eastAsia" w:ascii="黑体" w:hAnsi="黑体" w:eastAsia="黑体" w:cs="黑体"/>
          <w:sz w:val="32"/>
          <w:szCs w:val="32"/>
          <w:lang w:eastAsia="zh-CN"/>
        </w:rPr>
        <w:t>征求意见稿</w:t>
      </w:r>
      <w:r>
        <w:rPr>
          <w:rFonts w:hint="eastAsia" w:ascii="黑体" w:hAnsi="黑体" w:eastAsia="黑体" w:cs="黑体"/>
          <w:sz w:val="32"/>
          <w:szCs w:val="32"/>
        </w:rPr>
        <w:t>）</w:t>
      </w:r>
    </w:p>
    <w:p w14:paraId="37FA2D3F">
      <w:pPr>
        <w:jc w:val="center"/>
        <w:rPr>
          <w:rFonts w:hint="eastAsia" w:ascii="方正小标宋简体" w:hAnsi="方正小标宋简体" w:eastAsia="方正小标宋简体"/>
          <w:sz w:val="32"/>
          <w:szCs w:val="32"/>
        </w:rPr>
      </w:pPr>
    </w:p>
    <w:p w14:paraId="13A68FDF">
      <w:pPr>
        <w:spacing w:line="560" w:lineRule="exact"/>
        <w:ind w:firstLine="3200" w:firstLineChars="1000"/>
        <w:jc w:val="left"/>
        <w:rPr>
          <w:rFonts w:hint="eastAsia" w:ascii="黑体" w:hAnsi="黑体" w:eastAsia="黑体"/>
          <w:sz w:val="32"/>
          <w:szCs w:val="32"/>
        </w:rPr>
      </w:pPr>
      <w:r>
        <w:rPr>
          <w:rFonts w:hint="eastAsia" w:ascii="黑体" w:hAnsi="黑体" w:eastAsia="黑体"/>
          <w:sz w:val="32"/>
          <w:szCs w:val="32"/>
        </w:rPr>
        <w:t>第一章  总则</w:t>
      </w:r>
    </w:p>
    <w:p w14:paraId="77EA2A83">
      <w:pPr>
        <w:spacing w:line="560" w:lineRule="exact"/>
        <w:ind w:firstLine="643" w:firstLineChars="200"/>
        <w:rPr>
          <w:rFonts w:hint="eastAsia" w:ascii="仿宋_GB2312" w:hAnsi="方正小标宋简体" w:eastAsia="仿宋_GB2312"/>
          <w:b/>
          <w:bCs/>
          <w:sz w:val="32"/>
          <w:szCs w:val="32"/>
        </w:rPr>
      </w:pPr>
      <w:r>
        <w:rPr>
          <w:rFonts w:hint="eastAsia" w:ascii="仿宋_GB2312" w:hAnsi="方正小标宋简体" w:eastAsia="仿宋_GB2312"/>
          <w:b/>
          <w:bCs/>
          <w:sz w:val="32"/>
          <w:szCs w:val="32"/>
        </w:rPr>
        <w:t>第一条</w:t>
      </w:r>
      <w:r>
        <w:rPr>
          <w:rFonts w:hint="eastAsia" w:ascii="仿宋_GB2312" w:hAnsi="方正小标宋简体" w:eastAsia="仿宋_GB2312"/>
          <w:sz w:val="32"/>
        </w:rPr>
        <w:t xml:space="preserve">  为进一步优化营商环境，帮助企业降低项目前期成本，提高行政审批效率，推进工业项目早建设、早投产，根据《东至县深化综合窗口改革暨建设企业服务专区工作实施方案》（东政办秘〔2024〕41号），在东至县政务服务中心建设企业服务专区，为县内招商引资工业项目免费提供在行政审批过程中部分</w:t>
      </w:r>
      <w:r>
        <w:rPr>
          <w:rFonts w:hint="eastAsia" w:ascii="仿宋_GB2312" w:hAnsi="方正小标宋简体" w:eastAsia="仿宋_GB2312"/>
          <w:sz w:val="32"/>
          <w:szCs w:val="32"/>
        </w:rPr>
        <w:t>需要具备相应资质的中介服务，年度经费总额不超过400万元，由县财</w:t>
      </w:r>
      <w:bookmarkStart w:id="3" w:name="_GoBack"/>
      <w:bookmarkEnd w:id="3"/>
      <w:r>
        <w:rPr>
          <w:rFonts w:hint="eastAsia" w:ascii="仿宋_GB2312" w:hAnsi="方正小标宋简体" w:eastAsia="仿宋_GB2312"/>
          <w:sz w:val="32"/>
          <w:szCs w:val="32"/>
        </w:rPr>
        <w:t>政负担。现结合我县实际，制定本实施办法。</w:t>
      </w:r>
    </w:p>
    <w:p w14:paraId="6D6DCEE2">
      <w:pPr>
        <w:spacing w:line="560" w:lineRule="exact"/>
        <w:ind w:firstLine="643" w:firstLineChars="200"/>
        <w:jc w:val="left"/>
        <w:rPr>
          <w:rFonts w:hint="eastAsia" w:ascii="仿宋_GB2312" w:hAnsi="方正小标宋简体" w:eastAsia="仿宋_GB2312"/>
          <w:b/>
          <w:bCs/>
          <w:sz w:val="32"/>
          <w:szCs w:val="32"/>
        </w:rPr>
      </w:pPr>
      <w:r>
        <w:rPr>
          <w:rFonts w:hint="eastAsia" w:ascii="仿宋_GB2312" w:hAnsi="方正小标宋简体" w:eastAsia="仿宋_GB2312"/>
          <w:b/>
          <w:bCs/>
          <w:sz w:val="32"/>
          <w:szCs w:val="32"/>
        </w:rPr>
        <w:t xml:space="preserve">第二条 </w:t>
      </w:r>
      <w:r>
        <w:rPr>
          <w:rFonts w:hint="eastAsia" w:ascii="黑体" w:hAnsi="黑体" w:eastAsia="黑体"/>
          <w:sz w:val="32"/>
          <w:szCs w:val="32"/>
        </w:rPr>
        <w:t xml:space="preserve"> </w:t>
      </w:r>
      <w:r>
        <w:rPr>
          <w:rFonts w:hint="eastAsia" w:ascii="仿宋_GB2312" w:hAnsi="方正小标宋简体" w:eastAsia="仿宋_GB2312"/>
          <w:sz w:val="32"/>
        </w:rPr>
        <w:t>本办法适用企业范围：当年签约的拟</w:t>
      </w:r>
      <w:r>
        <w:rPr>
          <w:rFonts w:hint="eastAsia" w:ascii="仿宋_GB2312" w:hAnsi="方正小标宋简体" w:eastAsia="仿宋_GB2312"/>
          <w:sz w:val="32"/>
          <w:szCs w:val="32"/>
        </w:rPr>
        <w:t>在东至县范围内投资金额1亿元（含）以上的招商引资工业项目。由县商务局负责认定。</w:t>
      </w:r>
    </w:p>
    <w:p w14:paraId="28A6B880">
      <w:pPr>
        <w:spacing w:line="560" w:lineRule="exact"/>
        <w:ind w:firstLine="643" w:firstLineChars="200"/>
        <w:jc w:val="left"/>
        <w:rPr>
          <w:rFonts w:hint="eastAsia" w:ascii="仿宋_GB2312" w:hAnsi="方正小标宋简体" w:eastAsia="仿宋_GB2312"/>
          <w:b/>
          <w:bCs/>
          <w:sz w:val="32"/>
          <w:szCs w:val="32"/>
        </w:rPr>
      </w:pPr>
      <w:r>
        <w:rPr>
          <w:rFonts w:hint="eastAsia" w:ascii="仿宋_GB2312" w:hAnsi="方正小标宋简体" w:eastAsia="仿宋_GB2312"/>
          <w:b/>
          <w:bCs/>
          <w:sz w:val="32"/>
          <w:szCs w:val="32"/>
        </w:rPr>
        <w:t xml:space="preserve">第三条 </w:t>
      </w:r>
      <w:r>
        <w:rPr>
          <w:rFonts w:hint="eastAsia" w:ascii="仿宋_GB2312" w:hAnsi="方正小标宋简体" w:eastAsia="仿宋_GB2312"/>
          <w:sz w:val="32"/>
          <w:szCs w:val="32"/>
        </w:rPr>
        <w:t xml:space="preserve"> 本办法所称需要具备相应资质的中介服务，包含节能报告编制、建设工程施工规划</w:t>
      </w:r>
      <w:r>
        <w:rPr>
          <w:rFonts w:hint="eastAsia" w:ascii="仿宋_GB2312" w:hAnsi="方正小标宋简体" w:eastAsia="仿宋_GB2312"/>
          <w:sz w:val="32"/>
        </w:rPr>
        <w:t>用地红线和建筑红线放线及验线、施工图设计文件审查、消防设施性能及系统工程联调联试检测、</w:t>
      </w:r>
      <w:r>
        <w:rPr>
          <w:rFonts w:hint="eastAsia" w:ascii="仿宋_GB2312" w:hAnsi="方正小标宋简体" w:eastAsia="仿宋_GB2312"/>
          <w:sz w:val="32"/>
          <w:szCs w:val="32"/>
        </w:rPr>
        <w:t>用人单位职业病危害预评价报告编制、水土保持报告编制、水土保持监测报告编制及水土保持验收报告编制等八项。</w:t>
      </w:r>
    </w:p>
    <w:p w14:paraId="1F00DED8">
      <w:pPr>
        <w:spacing w:line="560" w:lineRule="exact"/>
        <w:ind w:firstLine="643" w:firstLineChars="200"/>
        <w:jc w:val="left"/>
        <w:rPr>
          <w:rFonts w:hint="eastAsia" w:ascii="仿宋_GB2312" w:hAnsi="方正小标宋简体" w:eastAsia="仿宋_GB2312"/>
          <w:b/>
          <w:bCs/>
          <w:sz w:val="32"/>
          <w:szCs w:val="32"/>
        </w:rPr>
      </w:pPr>
      <w:r>
        <w:rPr>
          <w:rFonts w:hint="eastAsia" w:ascii="仿宋_GB2312" w:hAnsi="方正小标宋简体" w:eastAsia="仿宋_GB2312"/>
          <w:b/>
          <w:bCs/>
          <w:sz w:val="32"/>
          <w:szCs w:val="32"/>
        </w:rPr>
        <w:t xml:space="preserve">第四条 </w:t>
      </w:r>
      <w:r>
        <w:rPr>
          <w:rFonts w:hint="eastAsia" w:ascii="仿宋_GB2312" w:hAnsi="方正小标宋简体" w:eastAsia="仿宋_GB2312"/>
          <w:sz w:val="32"/>
          <w:szCs w:val="32"/>
        </w:rPr>
        <w:t xml:space="preserve"> 本办法所称行业主管部门，是指与上述八项中介服务相对应的县发改委、县自规局、县住建局、县卫健委、县水利局等五家县级行业主管部门。</w:t>
      </w:r>
    </w:p>
    <w:p w14:paraId="7F71BDDC">
      <w:pPr>
        <w:spacing w:line="560" w:lineRule="exact"/>
        <w:jc w:val="center"/>
        <w:rPr>
          <w:rFonts w:hint="eastAsia" w:ascii="黑体" w:hAnsi="黑体" w:eastAsia="黑体"/>
          <w:sz w:val="32"/>
          <w:szCs w:val="32"/>
        </w:rPr>
      </w:pPr>
      <w:r>
        <w:rPr>
          <w:rFonts w:hint="eastAsia" w:ascii="黑体" w:hAnsi="黑体" w:eastAsia="黑体"/>
          <w:sz w:val="32"/>
          <w:szCs w:val="32"/>
        </w:rPr>
        <w:t>第二章  工作职责和经费管理</w:t>
      </w:r>
    </w:p>
    <w:p w14:paraId="498DA65E">
      <w:pPr>
        <w:spacing w:line="560" w:lineRule="exact"/>
        <w:ind w:firstLine="640"/>
        <w:rPr>
          <w:rFonts w:hint="eastAsia" w:ascii="仿宋_GB2312" w:hAnsi="方正小标宋简体" w:eastAsia="仿宋_GB2312"/>
          <w:b/>
          <w:bCs/>
          <w:sz w:val="32"/>
          <w:szCs w:val="32"/>
        </w:rPr>
      </w:pPr>
      <w:r>
        <w:rPr>
          <w:rFonts w:hint="eastAsia" w:ascii="仿宋_GB2312" w:hAnsi="方正小标宋简体" w:eastAsia="仿宋_GB2312"/>
          <w:b/>
          <w:bCs/>
          <w:sz w:val="32"/>
          <w:szCs w:val="32"/>
        </w:rPr>
        <w:t>第五条</w:t>
      </w:r>
      <w:r>
        <w:rPr>
          <w:rFonts w:hint="eastAsia" w:ascii="仿宋_GB2312" w:hAnsi="方正小标宋简体" w:eastAsia="仿宋_GB2312"/>
          <w:sz w:val="32"/>
        </w:rPr>
        <w:t xml:space="preserve">  县数据资源管理局负责以公开招标方式选择一家第三方服务机构，负责为当年签约的县内投资金额1亿元（含）以上的招商引资工业企业提供上述八项中介服务。各项中介服务收费标准参照政府指导</w:t>
      </w:r>
      <w:r>
        <w:rPr>
          <w:rFonts w:hint="eastAsia" w:ascii="仿宋_GB2312" w:hAnsi="方正小标宋简体" w:eastAsia="仿宋_GB2312"/>
          <w:sz w:val="32"/>
          <w:szCs w:val="32"/>
        </w:rPr>
        <w:t>价，没有政府指导价的参照市场价格（见附件1）。</w:t>
      </w:r>
      <w:r>
        <w:rPr>
          <w:rFonts w:hint="eastAsia" w:ascii="仿宋_GB2312" w:hAnsi="方正小标宋简体" w:eastAsia="仿宋_GB2312"/>
          <w:sz w:val="32"/>
        </w:rPr>
        <w:t>最终下浮率以公开招标结果为准。</w:t>
      </w:r>
    </w:p>
    <w:p w14:paraId="5A345151">
      <w:pPr>
        <w:spacing w:line="560" w:lineRule="exact"/>
        <w:ind w:firstLine="640"/>
        <w:rPr>
          <w:rFonts w:hint="eastAsia" w:ascii="仿宋_GB2312" w:hAnsi="方正小标宋简体" w:eastAsia="仿宋_GB2312"/>
          <w:b/>
          <w:bCs/>
          <w:sz w:val="32"/>
          <w:szCs w:val="32"/>
        </w:rPr>
      </w:pPr>
      <w:r>
        <w:rPr>
          <w:rFonts w:hint="eastAsia" w:ascii="仿宋_GB2312" w:hAnsi="方正小标宋简体" w:eastAsia="仿宋_GB2312"/>
          <w:b/>
          <w:bCs/>
          <w:sz w:val="32"/>
          <w:szCs w:val="32"/>
        </w:rPr>
        <w:t>第六条</w:t>
      </w:r>
      <w:r>
        <w:rPr>
          <w:rFonts w:hint="eastAsia" w:ascii="仿宋_GB2312" w:hAnsi="方正小标宋简体" w:eastAsia="仿宋_GB2312"/>
          <w:sz w:val="32"/>
          <w:szCs w:val="32"/>
        </w:rPr>
        <w:t xml:space="preserve"> 县财政局负责安排400万元中介服务费纳入年度预算，中介服务费用实行年终据实汇总结算，年度未使用完的剩余资金由县财政局收回。</w:t>
      </w:r>
    </w:p>
    <w:p w14:paraId="24208338">
      <w:pPr>
        <w:spacing w:line="560" w:lineRule="exact"/>
        <w:ind w:firstLine="643" w:firstLineChars="200"/>
        <w:rPr>
          <w:rFonts w:hint="eastAsia" w:ascii="仿宋_GB2312" w:hAnsi="方正小标宋简体" w:eastAsia="仿宋_GB2312"/>
          <w:b/>
          <w:bCs/>
          <w:sz w:val="32"/>
          <w:szCs w:val="32"/>
        </w:rPr>
      </w:pPr>
      <w:r>
        <w:rPr>
          <w:rFonts w:hint="eastAsia" w:ascii="仿宋_GB2312" w:hAnsi="方正小标宋简体" w:eastAsia="仿宋_GB2312"/>
          <w:b/>
          <w:bCs/>
          <w:sz w:val="32"/>
          <w:szCs w:val="32"/>
        </w:rPr>
        <w:t>第七条</w:t>
      </w:r>
      <w:r>
        <w:rPr>
          <w:rFonts w:hint="eastAsia" w:ascii="仿宋_GB2312" w:hAnsi="方正小标宋简体" w:eastAsia="仿宋_GB2312"/>
          <w:sz w:val="32"/>
        </w:rPr>
        <w:t xml:space="preserve">  县直各行业主管部门配合做好对第三方服务机构相应中介服务的指导和</w:t>
      </w:r>
      <w:r>
        <w:rPr>
          <w:rFonts w:hint="eastAsia" w:ascii="仿宋_GB2312" w:hAnsi="方正小标宋简体" w:eastAsia="仿宋_GB2312"/>
          <w:sz w:val="32"/>
          <w:szCs w:val="32"/>
        </w:rPr>
        <w:t>服务质量评价等工作。</w:t>
      </w:r>
    </w:p>
    <w:p w14:paraId="0E56B950">
      <w:pPr>
        <w:spacing w:line="560" w:lineRule="exact"/>
        <w:jc w:val="center"/>
        <w:rPr>
          <w:rFonts w:hint="eastAsia" w:ascii="黑体" w:hAnsi="黑体" w:eastAsia="黑体"/>
          <w:sz w:val="32"/>
          <w:szCs w:val="32"/>
        </w:rPr>
      </w:pPr>
      <w:r>
        <w:rPr>
          <w:rFonts w:hint="eastAsia" w:ascii="黑体" w:hAnsi="黑体" w:eastAsia="黑体"/>
          <w:sz w:val="32"/>
          <w:szCs w:val="32"/>
        </w:rPr>
        <w:t>第三章  工作流程</w:t>
      </w:r>
    </w:p>
    <w:p w14:paraId="300FEDDB">
      <w:pPr>
        <w:spacing w:line="560" w:lineRule="exact"/>
        <w:ind w:firstLine="643" w:firstLineChars="200"/>
        <w:jc w:val="left"/>
        <w:rPr>
          <w:rFonts w:hint="eastAsia" w:ascii="楷体_GB2312" w:hAnsi="方正小标宋简体" w:eastAsia="楷体_GB2312"/>
          <w:b/>
          <w:bCs/>
          <w:sz w:val="32"/>
          <w:szCs w:val="32"/>
        </w:rPr>
      </w:pPr>
      <w:r>
        <w:rPr>
          <w:rFonts w:hint="eastAsia" w:ascii="楷体_GB2312" w:hAnsi="方正小标宋简体" w:eastAsia="楷体_GB2312"/>
          <w:b/>
          <w:bCs/>
          <w:sz w:val="32"/>
          <w:szCs w:val="32"/>
        </w:rPr>
        <w:t>第八条</w:t>
      </w:r>
      <w:r>
        <w:rPr>
          <w:rFonts w:hint="eastAsia" w:ascii="楷体_GB2312" w:hAnsi="方正小标宋简体" w:eastAsia="楷体_GB2312"/>
          <w:sz w:val="32"/>
          <w:szCs w:val="32"/>
        </w:rPr>
        <w:t xml:space="preserve">  </w:t>
      </w:r>
      <w:r>
        <w:rPr>
          <w:rFonts w:hint="eastAsia" w:ascii="仿宋_GB2312" w:hAnsi="方正小标宋简体" w:eastAsia="仿宋_GB2312"/>
          <w:sz w:val="32"/>
        </w:rPr>
        <w:t>县商务局将符合条件的企业推送至县数据资源管理局</w:t>
      </w:r>
      <w:r>
        <w:rPr>
          <w:rFonts w:hint="eastAsia" w:ascii="仿宋_GB2312" w:hAnsi="方正小标宋简体" w:eastAsia="仿宋_GB2312"/>
          <w:sz w:val="32"/>
          <w:szCs w:val="32"/>
        </w:rPr>
        <w:t>。</w:t>
      </w:r>
    </w:p>
    <w:p w14:paraId="6E24C272">
      <w:pPr>
        <w:spacing w:line="560" w:lineRule="exact"/>
        <w:ind w:firstLine="643" w:firstLineChars="200"/>
        <w:jc w:val="left"/>
        <w:rPr>
          <w:rFonts w:hint="eastAsia" w:ascii="仿宋_GB2312" w:hAnsi="方正小标宋简体" w:eastAsia="仿宋_GB2312"/>
          <w:b/>
          <w:bCs/>
          <w:sz w:val="32"/>
          <w:szCs w:val="32"/>
        </w:rPr>
      </w:pPr>
      <w:r>
        <w:rPr>
          <w:rFonts w:hint="eastAsia" w:ascii="仿宋_GB2312" w:hAnsi="方正小标宋简体" w:eastAsia="仿宋_GB2312"/>
          <w:b/>
          <w:bCs/>
          <w:sz w:val="32"/>
          <w:szCs w:val="32"/>
        </w:rPr>
        <w:t>第九条</w:t>
      </w:r>
      <w:r>
        <w:rPr>
          <w:rFonts w:hint="eastAsia" w:ascii="仿宋_GB2312" w:hAnsi="方正小标宋简体" w:eastAsia="仿宋_GB2312"/>
          <w:sz w:val="32"/>
        </w:rPr>
        <w:t xml:space="preserve">  东至县政务中心企业服务专区工作人员进行企业</w:t>
      </w:r>
      <w:r>
        <w:rPr>
          <w:rFonts w:hint="eastAsia" w:ascii="仿宋_GB2312" w:hAnsi="方正小标宋简体" w:eastAsia="仿宋_GB2312"/>
          <w:sz w:val="32"/>
          <w:szCs w:val="32"/>
        </w:rPr>
        <w:t>受理登记。</w:t>
      </w:r>
    </w:p>
    <w:p w14:paraId="13449218">
      <w:pPr>
        <w:spacing w:line="560" w:lineRule="exact"/>
        <w:ind w:firstLine="643" w:firstLineChars="200"/>
        <w:rPr>
          <w:rFonts w:hint="eastAsia" w:ascii="仿宋_GB2312" w:hAnsi="方正小标宋简体" w:eastAsia="仿宋_GB2312"/>
          <w:b/>
          <w:bCs/>
          <w:sz w:val="32"/>
          <w:szCs w:val="32"/>
        </w:rPr>
      </w:pPr>
      <w:r>
        <w:rPr>
          <w:rFonts w:hint="eastAsia" w:ascii="仿宋_GB2312" w:hAnsi="方正小标宋简体" w:eastAsia="仿宋_GB2312"/>
          <w:b/>
          <w:bCs/>
          <w:sz w:val="32"/>
          <w:szCs w:val="32"/>
        </w:rPr>
        <w:t xml:space="preserve">第十条 </w:t>
      </w:r>
      <w:r>
        <w:rPr>
          <w:rFonts w:hint="eastAsia" w:ascii="仿宋_GB2312" w:hAnsi="方正小标宋简体" w:eastAsia="仿宋_GB2312"/>
          <w:sz w:val="32"/>
          <w:szCs w:val="32"/>
        </w:rPr>
        <w:t>第三方服务机构与企业沟通确定需要具备相应资质的中介服务内容后，企业、第三方服务机构、具备相应资质的代理机构签订三方委托协议，明确委托的具体业务内容、完成时限以及各方的权利义务，确保中介服务的质量和效率(见附件2）。</w:t>
      </w:r>
    </w:p>
    <w:p w14:paraId="48A54DCD">
      <w:pPr>
        <w:spacing w:line="560" w:lineRule="exact"/>
        <w:jc w:val="center"/>
        <w:rPr>
          <w:rFonts w:hint="eastAsia" w:ascii="黑体" w:hAnsi="黑体" w:eastAsia="黑体"/>
          <w:sz w:val="32"/>
          <w:szCs w:val="32"/>
        </w:rPr>
      </w:pPr>
      <w:r>
        <w:rPr>
          <w:rFonts w:hint="eastAsia" w:ascii="黑体" w:hAnsi="黑体" w:eastAsia="黑体"/>
          <w:sz w:val="32"/>
          <w:szCs w:val="32"/>
        </w:rPr>
        <w:t>第四章  服务评价与资金拨付</w:t>
      </w:r>
    </w:p>
    <w:p w14:paraId="08A69C53">
      <w:pPr>
        <w:spacing w:line="560" w:lineRule="exact"/>
        <w:ind w:firstLine="640"/>
        <w:rPr>
          <w:rFonts w:hint="eastAsia" w:ascii="仿宋_GB2312" w:hAnsi="方正小标宋简体" w:eastAsia="仿宋_GB2312"/>
          <w:b/>
          <w:bCs/>
          <w:sz w:val="32"/>
          <w:szCs w:val="32"/>
        </w:rPr>
      </w:pPr>
      <w:r>
        <w:rPr>
          <w:rFonts w:hint="eastAsia" w:ascii="仿宋_GB2312" w:hAnsi="方正小标宋简体" w:eastAsia="仿宋_GB2312"/>
          <w:b/>
          <w:bCs/>
          <w:sz w:val="32"/>
          <w:szCs w:val="32"/>
        </w:rPr>
        <w:t>第十一条</w:t>
      </w:r>
      <w:r>
        <w:rPr>
          <w:rFonts w:hint="eastAsia" w:ascii="仿宋_GB2312" w:hAnsi="方正小标宋简体" w:eastAsia="仿宋_GB2312"/>
          <w:sz w:val="32"/>
          <w:szCs w:val="32"/>
        </w:rPr>
        <w:t xml:space="preserve"> 第三方服务机构的费用与其服务评价挂钩，包括“一事一评”和年终综合评价。</w:t>
      </w:r>
    </w:p>
    <w:p w14:paraId="7AC7D060">
      <w:pPr>
        <w:spacing w:line="560" w:lineRule="exact"/>
        <w:ind w:firstLine="640"/>
        <w:rPr>
          <w:rFonts w:hint="eastAsia" w:ascii="仿宋_GB2312" w:hAnsi="方正小标宋简体" w:eastAsia="仿宋_GB2312"/>
          <w:b/>
          <w:bCs/>
          <w:sz w:val="32"/>
          <w:szCs w:val="32"/>
        </w:rPr>
      </w:pPr>
      <w:r>
        <w:rPr>
          <w:rFonts w:hint="eastAsia" w:ascii="仿宋_GB2312" w:hAnsi="方正小标宋简体" w:eastAsia="仿宋_GB2312"/>
          <w:b/>
          <w:bCs/>
          <w:sz w:val="32"/>
          <w:szCs w:val="32"/>
        </w:rPr>
        <w:t>第十二条</w:t>
      </w:r>
      <w:r>
        <w:rPr>
          <w:rFonts w:hint="eastAsia" w:ascii="仿宋_GB2312" w:hAnsi="方正小标宋简体" w:eastAsia="仿宋_GB2312"/>
          <w:sz w:val="32"/>
          <w:szCs w:val="32"/>
        </w:rPr>
        <w:t xml:space="preserve">  “一事一评”是指第三方服务机构履行完成每一个项目后均要开展服务评价，由县数据资源管理局负责组织各行业主管部门、被服务的企业，在企业的申报材料完成上报10个工作日内，对第三方服务机构的服务质量、服务效率、服务态度等方面进行满意度评价（见附件3）。</w:t>
      </w:r>
    </w:p>
    <w:p w14:paraId="5E91E3DE">
      <w:pPr>
        <w:spacing w:line="560" w:lineRule="exact"/>
        <w:ind w:firstLine="643" w:firstLineChars="200"/>
        <w:rPr>
          <w:rFonts w:hint="eastAsia" w:ascii="仿宋_GB2312" w:hAnsi="方正小标宋简体" w:eastAsia="仿宋_GB2312"/>
          <w:b/>
          <w:bCs/>
          <w:sz w:val="32"/>
          <w:szCs w:val="32"/>
        </w:rPr>
      </w:pPr>
      <w:r>
        <w:rPr>
          <w:rFonts w:hint="eastAsia" w:ascii="仿宋_GB2312" w:hAnsi="方正小标宋简体" w:eastAsia="仿宋_GB2312"/>
          <w:b/>
          <w:bCs/>
          <w:sz w:val="32"/>
          <w:szCs w:val="32"/>
        </w:rPr>
        <w:t xml:space="preserve">第十三条 </w:t>
      </w:r>
      <w:r>
        <w:rPr>
          <w:rFonts w:hint="eastAsia" w:ascii="仿宋_GB2312" w:hAnsi="方正小标宋简体" w:eastAsia="仿宋_GB2312"/>
          <w:sz w:val="32"/>
          <w:szCs w:val="32"/>
        </w:rPr>
        <w:t>年终综合评价是指全年所有“一事一评”结果进行汇总。平均分在90分及以上视为优秀，年度服务费用按100%结算；平均分在80分及以上视为合格，年度服务费用按95%结算；平均分在70分及以上视为基本合格，年度服务费用按90%结算；平均分低于70分的视为不合格，年度服务费用按80%结算。</w:t>
      </w:r>
    </w:p>
    <w:p w14:paraId="1DDF9231">
      <w:pPr>
        <w:spacing w:line="560" w:lineRule="exact"/>
        <w:jc w:val="center"/>
        <w:rPr>
          <w:rFonts w:hint="eastAsia" w:ascii="黑体" w:hAnsi="黑体" w:eastAsia="黑体"/>
          <w:sz w:val="32"/>
          <w:szCs w:val="32"/>
        </w:rPr>
      </w:pPr>
      <w:r>
        <w:rPr>
          <w:rFonts w:hint="eastAsia" w:ascii="黑体" w:hAnsi="黑体" w:eastAsia="黑体"/>
          <w:sz w:val="32"/>
          <w:szCs w:val="32"/>
        </w:rPr>
        <w:t>第五章  附则</w:t>
      </w:r>
    </w:p>
    <w:p w14:paraId="24F833C6">
      <w:pPr>
        <w:spacing w:line="560" w:lineRule="exact"/>
        <w:ind w:firstLine="643" w:firstLineChars="200"/>
        <w:jc w:val="left"/>
        <w:rPr>
          <w:rFonts w:hint="eastAsia" w:ascii="仿宋_GB2312" w:hAnsi="方正小标宋简体" w:eastAsia="仿宋_GB2312"/>
          <w:b/>
          <w:bCs/>
          <w:sz w:val="32"/>
          <w:szCs w:val="32"/>
        </w:rPr>
      </w:pPr>
      <w:r>
        <w:rPr>
          <w:rFonts w:hint="eastAsia" w:ascii="仿宋_GB2312" w:hAnsi="方正小标宋简体" w:eastAsia="仿宋_GB2312"/>
          <w:b/>
          <w:bCs/>
          <w:sz w:val="32"/>
          <w:szCs w:val="32"/>
        </w:rPr>
        <w:t>第十四条</w:t>
      </w:r>
      <w:r>
        <w:rPr>
          <w:rFonts w:hint="eastAsia" w:ascii="仿宋_GB2312" w:hAnsi="方正小标宋简体" w:eastAsia="仿宋_GB2312"/>
          <w:sz w:val="32"/>
          <w:szCs w:val="32"/>
        </w:rPr>
        <w:t xml:space="preserve">  本办法在实施过程中，法律、法规和规章另有规定的，从其规定。</w:t>
      </w:r>
    </w:p>
    <w:p w14:paraId="60E701D4">
      <w:pPr>
        <w:spacing w:line="560" w:lineRule="exact"/>
        <w:ind w:firstLine="643" w:firstLineChars="200"/>
        <w:jc w:val="left"/>
        <w:rPr>
          <w:rFonts w:hint="eastAsia" w:ascii="仿宋_GB2312" w:hAnsi="方正小标宋简体" w:eastAsia="仿宋_GB2312"/>
          <w:b/>
          <w:bCs/>
          <w:sz w:val="32"/>
          <w:szCs w:val="32"/>
        </w:rPr>
      </w:pPr>
      <w:r>
        <w:rPr>
          <w:rFonts w:hint="eastAsia" w:ascii="仿宋_GB2312" w:hAnsi="方正小标宋简体" w:eastAsia="仿宋_GB2312"/>
          <w:b/>
          <w:bCs/>
          <w:sz w:val="32"/>
          <w:szCs w:val="32"/>
        </w:rPr>
        <w:t xml:space="preserve">第十五条  </w:t>
      </w:r>
      <w:r>
        <w:rPr>
          <w:rFonts w:hint="eastAsia" w:ascii="仿宋_GB2312" w:hAnsi="方正小标宋简体" w:eastAsia="仿宋_GB2312"/>
          <w:sz w:val="32"/>
          <w:szCs w:val="32"/>
        </w:rPr>
        <w:t>本办法适用企业亦可自行自费选择第三方服务机构，不做强制要求。</w:t>
      </w:r>
    </w:p>
    <w:p w14:paraId="193E061F">
      <w:pPr>
        <w:spacing w:line="560" w:lineRule="exact"/>
        <w:ind w:firstLine="643" w:firstLineChars="200"/>
        <w:jc w:val="left"/>
        <w:rPr>
          <w:rFonts w:hint="eastAsia" w:ascii="仿宋_GB2312" w:hAnsi="方正小标宋简体" w:eastAsia="仿宋_GB2312"/>
          <w:b/>
          <w:bCs/>
          <w:sz w:val="32"/>
          <w:szCs w:val="32"/>
        </w:rPr>
      </w:pPr>
      <w:r>
        <w:rPr>
          <w:rFonts w:hint="eastAsia" w:ascii="仿宋_GB2312" w:hAnsi="方正小标宋简体" w:eastAsia="仿宋_GB2312"/>
          <w:b/>
          <w:bCs/>
          <w:sz w:val="32"/>
          <w:szCs w:val="32"/>
        </w:rPr>
        <w:t>第十六条</w:t>
      </w:r>
      <w:r>
        <w:rPr>
          <w:rFonts w:hint="eastAsia" w:ascii="仿宋_GB2312" w:hAnsi="方正小标宋简体" w:eastAsia="仿宋_GB2312"/>
          <w:sz w:val="32"/>
          <w:szCs w:val="32"/>
        </w:rPr>
        <w:t xml:space="preserve">  本办法由县数据资源管理局负责解释。</w:t>
      </w:r>
    </w:p>
    <w:p w14:paraId="7B7DA082">
      <w:pPr>
        <w:spacing w:line="560" w:lineRule="exact"/>
        <w:ind w:firstLine="643" w:firstLineChars="200"/>
        <w:jc w:val="left"/>
        <w:rPr>
          <w:rFonts w:hint="eastAsia" w:ascii="仿宋_GB2312" w:hAnsi="方正小标宋简体" w:eastAsia="仿宋_GB2312"/>
          <w:sz w:val="32"/>
          <w:szCs w:val="32"/>
        </w:rPr>
      </w:pPr>
      <w:r>
        <w:rPr>
          <w:rFonts w:hint="eastAsia" w:ascii="仿宋_GB2312" w:hAnsi="方正小标宋简体" w:eastAsia="仿宋_GB2312"/>
          <w:b/>
          <w:bCs/>
          <w:sz w:val="32"/>
          <w:szCs w:val="32"/>
        </w:rPr>
        <w:t>第十七条</w:t>
      </w:r>
      <w:r>
        <w:rPr>
          <w:rFonts w:hint="eastAsia" w:ascii="仿宋_GB2312" w:hAnsi="方正小标宋简体" w:eastAsia="仿宋_GB2312"/>
          <w:sz w:val="32"/>
          <w:szCs w:val="32"/>
        </w:rPr>
        <w:t xml:space="preserve">  本办法自发布之日起施行，有效期一年。</w:t>
      </w:r>
    </w:p>
    <w:p w14:paraId="52E2AA75">
      <w:pPr>
        <w:spacing w:line="560" w:lineRule="exact"/>
        <w:ind w:firstLine="640" w:firstLineChars="200"/>
        <w:jc w:val="left"/>
        <w:rPr>
          <w:rFonts w:hint="eastAsia" w:ascii="仿宋_GB2312" w:hAnsi="方正小标宋简体" w:eastAsia="仿宋_GB2312"/>
          <w:sz w:val="32"/>
          <w:szCs w:val="32"/>
        </w:rPr>
      </w:pPr>
    </w:p>
    <w:p w14:paraId="5E7E2ACE">
      <w:pPr>
        <w:spacing w:line="560" w:lineRule="exact"/>
        <w:ind w:firstLine="640" w:firstLineChars="200"/>
        <w:jc w:val="left"/>
        <w:rPr>
          <w:rFonts w:hint="eastAsia" w:ascii="仿宋_GB2312" w:hAnsi="方正小标宋简体" w:eastAsia="仿宋_GB2312"/>
          <w:sz w:val="32"/>
          <w:szCs w:val="32"/>
        </w:rPr>
      </w:pPr>
      <w:r>
        <w:rPr>
          <w:rFonts w:hint="eastAsia" w:ascii="仿宋_GB2312" w:hAnsi="方正小标宋简体" w:eastAsia="仿宋_GB2312"/>
          <w:sz w:val="32"/>
          <w:szCs w:val="32"/>
        </w:rPr>
        <w:t>附件：</w:t>
      </w:r>
    </w:p>
    <w:p w14:paraId="293D0AC9">
      <w:pPr>
        <w:spacing w:line="560" w:lineRule="exact"/>
        <w:ind w:left="638" w:leftChars="304"/>
        <w:jc w:val="left"/>
        <w:rPr>
          <w:rFonts w:hint="eastAsia" w:ascii="仿宋_GB2312" w:hAnsi="方正小标宋简体" w:eastAsia="仿宋_GB2312"/>
          <w:sz w:val="32"/>
          <w:szCs w:val="32"/>
        </w:rPr>
      </w:pPr>
      <w:r>
        <w:rPr>
          <w:rFonts w:hint="eastAsia" w:ascii="仿宋_GB2312" w:hAnsi="方正小标宋简体" w:eastAsia="仿宋_GB2312"/>
          <w:sz w:val="32"/>
        </w:rPr>
        <w:t>1.东至县招商引资工业项目行政审批过程中部分“</w:t>
      </w:r>
      <w:r>
        <w:rPr>
          <w:rFonts w:hint="eastAsia" w:ascii="仿宋_GB2312" w:hAnsi="方正小标宋简体" w:eastAsia="仿宋_GB2312"/>
          <w:sz w:val="32"/>
          <w:szCs w:val="32"/>
        </w:rPr>
        <w:t>中介服务”政府购买基准价</w:t>
      </w:r>
    </w:p>
    <w:p w14:paraId="25D394B7">
      <w:pPr>
        <w:spacing w:line="560" w:lineRule="exact"/>
        <w:ind w:firstLine="640"/>
        <w:jc w:val="left"/>
        <w:rPr>
          <w:rFonts w:hint="eastAsia" w:ascii="仿宋_GB2312" w:hAnsi="方正小标宋简体" w:eastAsia="仿宋_GB2312"/>
          <w:sz w:val="32"/>
          <w:szCs w:val="32"/>
        </w:rPr>
      </w:pPr>
      <w:r>
        <w:rPr>
          <w:rFonts w:hint="eastAsia" w:ascii="仿宋_GB2312" w:hAnsi="方正小标宋简体" w:eastAsia="仿宋_GB2312"/>
          <w:sz w:val="32"/>
          <w:szCs w:val="32"/>
        </w:rPr>
        <w:t>2.三方委托协议</w:t>
      </w:r>
    </w:p>
    <w:p w14:paraId="40FD0633">
      <w:pPr>
        <w:spacing w:line="560" w:lineRule="exact"/>
        <w:ind w:firstLine="640"/>
        <w:jc w:val="left"/>
        <w:rPr>
          <w:rFonts w:hint="eastAsia" w:ascii="仿宋_GB2312" w:hAnsi="方正小标宋简体" w:eastAsia="仿宋_GB2312"/>
          <w:sz w:val="32"/>
          <w:szCs w:val="32"/>
        </w:rPr>
      </w:pPr>
      <w:r>
        <w:rPr>
          <w:rFonts w:hint="eastAsia" w:ascii="仿宋_GB2312" w:hAnsi="方正小标宋简体" w:eastAsia="仿宋_GB2312"/>
          <w:sz w:val="32"/>
          <w:szCs w:val="32"/>
        </w:rPr>
        <w:t>3.第三方服务机构服务评价表</w:t>
      </w:r>
    </w:p>
    <w:p w14:paraId="45E3A493">
      <w:pPr>
        <w:spacing w:line="560" w:lineRule="exact"/>
        <w:jc w:val="left"/>
        <w:rPr>
          <w:rFonts w:hint="eastAsia" w:ascii="仿宋_GB2312" w:hAnsi="方正小标宋简体" w:eastAsia="仿宋_GB2312"/>
          <w:sz w:val="32"/>
          <w:szCs w:val="32"/>
        </w:rPr>
      </w:pPr>
      <w:r>
        <w:rPr>
          <w:rFonts w:hint="eastAsia" w:ascii="仿宋_GB2312" w:hAnsi="方正小标宋简体" w:eastAsia="仿宋_GB2312"/>
          <w:sz w:val="32"/>
          <w:szCs w:val="32"/>
        </w:rPr>
        <w:br w:type="page"/>
      </w:r>
      <w:r>
        <w:rPr>
          <w:rFonts w:hint="eastAsia" w:ascii="仿宋_GB2312" w:hAnsi="方正小标宋简体" w:eastAsia="仿宋_GB2312"/>
          <w:sz w:val="32"/>
          <w:szCs w:val="32"/>
        </w:rPr>
        <w:t>附件1</w:t>
      </w:r>
    </w:p>
    <w:p w14:paraId="492D7145">
      <w:pPr>
        <w:spacing w:line="560" w:lineRule="exact"/>
        <w:jc w:val="center"/>
        <w:rPr>
          <w:rFonts w:hint="eastAsia" w:ascii="仿宋_GB2312" w:hAnsi="方正小标宋简体" w:eastAsia="仿宋_GB2312"/>
          <w:sz w:val="32"/>
          <w:szCs w:val="32"/>
        </w:rPr>
      </w:pPr>
      <w:r>
        <w:rPr>
          <w:rFonts w:hint="eastAsia" w:ascii="仿宋_GB2312" w:hAnsi="方正小标宋简体" w:eastAsia="仿宋_GB2312"/>
          <w:sz w:val="32"/>
          <w:szCs w:val="32"/>
        </w:rPr>
        <w:t>东至县招商引资工业项目行政审批</w:t>
      </w:r>
    </w:p>
    <w:p w14:paraId="6F5F440C">
      <w:pPr>
        <w:spacing w:line="560" w:lineRule="exact"/>
        <w:jc w:val="center"/>
        <w:rPr>
          <w:rFonts w:hint="eastAsia" w:ascii="仿宋_GB2312" w:hAnsi="方正小标宋简体" w:eastAsia="仿宋_GB2312"/>
          <w:sz w:val="32"/>
          <w:szCs w:val="32"/>
        </w:rPr>
      </w:pPr>
      <w:r>
        <w:rPr>
          <w:rFonts w:hint="eastAsia" w:ascii="仿宋_GB2312" w:hAnsi="方正小标宋简体" w:eastAsia="仿宋_GB2312"/>
          <w:sz w:val="32"/>
          <w:szCs w:val="32"/>
        </w:rPr>
        <w:t>中介服务政府购买基准价</w:t>
      </w:r>
    </w:p>
    <w:tbl>
      <w:tblPr>
        <w:tblStyle w:val="4"/>
        <w:tblW w:w="90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6"/>
        <w:gridCol w:w="336"/>
        <w:gridCol w:w="1382"/>
        <w:gridCol w:w="851"/>
        <w:gridCol w:w="2077"/>
        <w:gridCol w:w="2175"/>
        <w:gridCol w:w="1452"/>
      </w:tblGrid>
      <w:tr w14:paraId="07E03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66" w:type="dxa"/>
            <w:vAlign w:val="center"/>
          </w:tcPr>
          <w:p w14:paraId="34C27459">
            <w:pPr>
              <w:jc w:val="center"/>
              <w:rPr>
                <w:rFonts w:hint="eastAsia" w:ascii="仿宋_GB2312" w:hAnsi="宋体" w:eastAsia="仿宋_GB2312"/>
                <w:sz w:val="24"/>
                <w:szCs w:val="24"/>
              </w:rPr>
            </w:pPr>
            <w:r>
              <w:rPr>
                <w:rFonts w:hint="eastAsia" w:ascii="仿宋_GB2312" w:hAnsi="宋体" w:eastAsia="仿宋_GB2312"/>
                <w:sz w:val="24"/>
                <w:szCs w:val="24"/>
              </w:rPr>
              <w:t>主管部门</w:t>
            </w:r>
          </w:p>
        </w:tc>
        <w:tc>
          <w:tcPr>
            <w:tcW w:w="1718" w:type="dxa"/>
            <w:gridSpan w:val="2"/>
            <w:vAlign w:val="center"/>
          </w:tcPr>
          <w:p w14:paraId="22F65B11">
            <w:pPr>
              <w:jc w:val="center"/>
              <w:rPr>
                <w:rFonts w:hint="eastAsia" w:ascii="仿宋_GB2312" w:hAnsi="宋体" w:eastAsia="仿宋_GB2312"/>
                <w:sz w:val="24"/>
                <w:szCs w:val="24"/>
              </w:rPr>
            </w:pPr>
            <w:r>
              <w:rPr>
                <w:rFonts w:hint="eastAsia" w:ascii="仿宋_GB2312" w:hAnsi="宋体" w:eastAsia="仿宋_GB2312"/>
                <w:sz w:val="24"/>
                <w:szCs w:val="24"/>
              </w:rPr>
              <w:t>中介服务事项</w:t>
            </w:r>
          </w:p>
        </w:tc>
        <w:tc>
          <w:tcPr>
            <w:tcW w:w="851" w:type="dxa"/>
            <w:vAlign w:val="center"/>
          </w:tcPr>
          <w:p w14:paraId="601061C2">
            <w:pPr>
              <w:spacing w:line="300" w:lineRule="exact"/>
              <w:jc w:val="center"/>
              <w:rPr>
                <w:rFonts w:hint="eastAsia" w:ascii="仿宋_GB2312" w:hAnsi="宋体" w:eastAsia="仿宋_GB2312"/>
                <w:sz w:val="24"/>
                <w:szCs w:val="24"/>
              </w:rPr>
            </w:pPr>
            <w:r>
              <w:rPr>
                <w:rFonts w:hint="eastAsia" w:ascii="仿宋_GB2312" w:hAnsi="宋体" w:eastAsia="仿宋_GB2312"/>
                <w:sz w:val="24"/>
                <w:szCs w:val="24"/>
              </w:rPr>
              <w:t>服务类别</w:t>
            </w:r>
          </w:p>
        </w:tc>
        <w:tc>
          <w:tcPr>
            <w:tcW w:w="2077" w:type="dxa"/>
            <w:vAlign w:val="center"/>
          </w:tcPr>
          <w:p w14:paraId="6F832D5C">
            <w:pPr>
              <w:spacing w:line="300" w:lineRule="exact"/>
              <w:jc w:val="center"/>
              <w:rPr>
                <w:rFonts w:hint="eastAsia" w:ascii="仿宋_GB2312" w:hAnsi="宋体" w:eastAsia="仿宋_GB2312"/>
                <w:sz w:val="24"/>
                <w:szCs w:val="24"/>
              </w:rPr>
            </w:pPr>
            <w:r>
              <w:rPr>
                <w:rFonts w:hint="eastAsia" w:ascii="仿宋_GB2312" w:hAnsi="宋体" w:eastAsia="仿宋_GB2312"/>
                <w:sz w:val="24"/>
                <w:szCs w:val="24"/>
              </w:rPr>
              <w:t>政策依据</w:t>
            </w:r>
          </w:p>
        </w:tc>
        <w:tc>
          <w:tcPr>
            <w:tcW w:w="2175" w:type="dxa"/>
          </w:tcPr>
          <w:p w14:paraId="1670131E">
            <w:pPr>
              <w:spacing w:line="300" w:lineRule="exact"/>
              <w:jc w:val="center"/>
              <w:rPr>
                <w:rFonts w:hint="eastAsia" w:ascii="仿宋_GB2312" w:hAnsi="宋体" w:eastAsia="仿宋_GB2312"/>
                <w:sz w:val="24"/>
                <w:szCs w:val="24"/>
              </w:rPr>
            </w:pPr>
            <w:r>
              <w:rPr>
                <w:rFonts w:hint="eastAsia" w:ascii="仿宋_GB2312" w:hAnsi="宋体" w:eastAsia="仿宋_GB2312"/>
                <w:sz w:val="24"/>
                <w:szCs w:val="24"/>
              </w:rPr>
              <w:t>收费服务标准（以中标价格为准）</w:t>
            </w:r>
          </w:p>
        </w:tc>
        <w:tc>
          <w:tcPr>
            <w:tcW w:w="1452" w:type="dxa"/>
          </w:tcPr>
          <w:p w14:paraId="649A2091">
            <w:pPr>
              <w:spacing w:line="300" w:lineRule="exact"/>
              <w:jc w:val="center"/>
              <w:rPr>
                <w:rFonts w:hint="eastAsia" w:ascii="仿宋_GB2312" w:hAnsi="宋体" w:eastAsia="仿宋_GB2312"/>
                <w:sz w:val="24"/>
                <w:szCs w:val="24"/>
              </w:rPr>
            </w:pPr>
            <w:r>
              <w:rPr>
                <w:rFonts w:hint="eastAsia" w:ascii="仿宋_GB2312" w:hAnsi="宋体" w:eastAsia="仿宋_GB2312"/>
                <w:sz w:val="24"/>
                <w:szCs w:val="24"/>
              </w:rPr>
              <w:t>备注</w:t>
            </w:r>
          </w:p>
        </w:tc>
      </w:tr>
      <w:tr w14:paraId="2C40D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3" w:hRule="atLeast"/>
        </w:trPr>
        <w:tc>
          <w:tcPr>
            <w:tcW w:w="766" w:type="dxa"/>
            <w:vMerge w:val="restart"/>
            <w:vAlign w:val="center"/>
          </w:tcPr>
          <w:p w14:paraId="40960EC1">
            <w:pPr>
              <w:jc w:val="center"/>
              <w:rPr>
                <w:rFonts w:hint="eastAsia" w:ascii="楷体_GB2312" w:hAnsi="宋体" w:eastAsia="楷体_GB2312"/>
                <w:sz w:val="24"/>
                <w:szCs w:val="24"/>
              </w:rPr>
            </w:pPr>
            <w:r>
              <w:rPr>
                <w:rFonts w:hint="eastAsia" w:ascii="楷体_GB2312" w:hAnsi="宋体" w:eastAsia="楷体_GB2312"/>
                <w:sz w:val="24"/>
                <w:szCs w:val="24"/>
              </w:rPr>
              <w:t>县发改委</w:t>
            </w:r>
          </w:p>
        </w:tc>
        <w:tc>
          <w:tcPr>
            <w:tcW w:w="336" w:type="dxa"/>
            <w:vMerge w:val="restart"/>
            <w:vAlign w:val="center"/>
          </w:tcPr>
          <w:p w14:paraId="57C0CDF1">
            <w:pPr>
              <w:jc w:val="center"/>
              <w:rPr>
                <w:rFonts w:hint="eastAsia" w:ascii="楷体_GB2312" w:hAnsi="宋体" w:eastAsia="楷体_GB2312"/>
                <w:sz w:val="24"/>
                <w:szCs w:val="24"/>
              </w:rPr>
            </w:pPr>
            <w:r>
              <w:rPr>
                <w:rFonts w:hint="eastAsia" w:ascii="楷体_GB2312" w:hAnsi="宋体" w:eastAsia="楷体_GB2312"/>
                <w:sz w:val="24"/>
                <w:szCs w:val="24"/>
              </w:rPr>
              <w:t>1</w:t>
            </w:r>
          </w:p>
        </w:tc>
        <w:tc>
          <w:tcPr>
            <w:tcW w:w="1382" w:type="dxa"/>
            <w:vMerge w:val="restart"/>
            <w:vAlign w:val="center"/>
          </w:tcPr>
          <w:p w14:paraId="1AA96980">
            <w:pPr>
              <w:jc w:val="center"/>
              <w:rPr>
                <w:rFonts w:hint="eastAsia" w:ascii="楷体_GB2312" w:hAnsi="宋体" w:eastAsia="楷体_GB2312"/>
                <w:sz w:val="24"/>
                <w:szCs w:val="24"/>
              </w:rPr>
            </w:pPr>
            <w:r>
              <w:rPr>
                <w:rFonts w:hint="eastAsia" w:ascii="楷体_GB2312" w:hAnsi="宋体" w:eastAsia="楷体_GB2312"/>
                <w:sz w:val="24"/>
                <w:szCs w:val="24"/>
              </w:rPr>
              <w:t>节能报告编制</w:t>
            </w:r>
          </w:p>
        </w:tc>
        <w:tc>
          <w:tcPr>
            <w:tcW w:w="851" w:type="dxa"/>
            <w:vMerge w:val="restart"/>
            <w:vAlign w:val="center"/>
          </w:tcPr>
          <w:p w14:paraId="704109E5">
            <w:pPr>
              <w:jc w:val="center"/>
              <w:rPr>
                <w:rFonts w:hint="eastAsia" w:ascii="楷体_GB2312" w:hAnsi="宋体" w:eastAsia="楷体_GB2312"/>
                <w:sz w:val="24"/>
                <w:szCs w:val="24"/>
              </w:rPr>
            </w:pPr>
            <w:r>
              <w:rPr>
                <w:rFonts w:hint="eastAsia" w:ascii="楷体_GB2312" w:hAnsi="宋体" w:eastAsia="楷体_GB2312"/>
                <w:sz w:val="24"/>
                <w:szCs w:val="24"/>
              </w:rPr>
              <w:t>固定资产投资项目节能审查</w:t>
            </w:r>
          </w:p>
        </w:tc>
        <w:tc>
          <w:tcPr>
            <w:tcW w:w="2077" w:type="dxa"/>
            <w:vMerge w:val="restart"/>
            <w:vAlign w:val="center"/>
          </w:tcPr>
          <w:p w14:paraId="0A259174">
            <w:pPr>
              <w:jc w:val="center"/>
              <w:rPr>
                <w:rFonts w:hint="eastAsia" w:ascii="楷体_GB2312" w:hAnsi="宋体" w:eastAsia="楷体_GB2312"/>
                <w:sz w:val="24"/>
                <w:szCs w:val="24"/>
              </w:rPr>
            </w:pPr>
            <w:r>
              <w:rPr>
                <w:rFonts w:hint="eastAsia" w:ascii="楷体_GB2312" w:hAnsi="宋体" w:eastAsia="楷体_GB2312"/>
                <w:sz w:val="24"/>
                <w:szCs w:val="24"/>
              </w:rPr>
              <w:t>《固定资产投资项目节能评审费用和政府投资项目节能评估文件编制费用支付标准的通知》沪发改环资〔2012〕043号</w:t>
            </w:r>
          </w:p>
        </w:tc>
        <w:tc>
          <w:tcPr>
            <w:tcW w:w="2175" w:type="dxa"/>
            <w:vAlign w:val="center"/>
          </w:tcPr>
          <w:p w14:paraId="5E49BAF9">
            <w:pPr>
              <w:rPr>
                <w:rFonts w:hint="eastAsia" w:ascii="楷体_GB2312" w:hAnsi="宋体" w:eastAsia="楷体_GB2312"/>
                <w:sz w:val="24"/>
                <w:szCs w:val="24"/>
              </w:rPr>
            </w:pPr>
            <w:r>
              <w:rPr>
                <w:rFonts w:hint="eastAsia" w:ascii="楷体_GB2312" w:hAnsi="宋体" w:eastAsia="楷体_GB2312"/>
                <w:sz w:val="24"/>
                <w:szCs w:val="24"/>
              </w:rPr>
              <w:t>年综合能源消费量1000-5000吨标煤，县级审批，收费3-5.25万元。</w:t>
            </w:r>
          </w:p>
        </w:tc>
        <w:tc>
          <w:tcPr>
            <w:tcW w:w="1452" w:type="dxa"/>
            <w:vMerge w:val="restart"/>
            <w:vAlign w:val="center"/>
          </w:tcPr>
          <w:p w14:paraId="4D96C643">
            <w:pPr>
              <w:jc w:val="center"/>
              <w:rPr>
                <w:rFonts w:hint="eastAsia" w:ascii="楷体_GB2312" w:hAnsi="宋体" w:eastAsia="楷体_GB2312"/>
                <w:sz w:val="24"/>
                <w:szCs w:val="24"/>
              </w:rPr>
            </w:pPr>
            <w:r>
              <w:rPr>
                <w:rFonts w:hint="eastAsia" w:ascii="楷体_GB2312" w:hAnsi="宋体" w:eastAsia="楷体_GB2312"/>
                <w:sz w:val="24"/>
                <w:szCs w:val="24"/>
              </w:rPr>
              <w:t>根据所属行业、工艺流程复杂性、建设单位提供资料的完整性等因素有所浮动。</w:t>
            </w:r>
          </w:p>
        </w:tc>
      </w:tr>
      <w:tr w14:paraId="4164F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1" w:hRule="atLeast"/>
        </w:trPr>
        <w:tc>
          <w:tcPr>
            <w:tcW w:w="766" w:type="dxa"/>
            <w:vMerge w:val="continue"/>
            <w:vAlign w:val="center"/>
          </w:tcPr>
          <w:p w14:paraId="274B3C11">
            <w:pPr>
              <w:jc w:val="center"/>
              <w:rPr>
                <w:rFonts w:hint="eastAsia" w:ascii="楷体_GB2312" w:hAnsi="宋体" w:eastAsia="楷体_GB2312"/>
                <w:sz w:val="24"/>
                <w:szCs w:val="24"/>
              </w:rPr>
            </w:pPr>
          </w:p>
        </w:tc>
        <w:tc>
          <w:tcPr>
            <w:tcW w:w="336" w:type="dxa"/>
            <w:vMerge w:val="continue"/>
            <w:vAlign w:val="center"/>
          </w:tcPr>
          <w:p w14:paraId="0C4C1971">
            <w:pPr>
              <w:jc w:val="center"/>
              <w:rPr>
                <w:rFonts w:hint="eastAsia" w:ascii="楷体_GB2312" w:hAnsi="宋体" w:eastAsia="楷体_GB2312"/>
                <w:sz w:val="24"/>
                <w:szCs w:val="24"/>
              </w:rPr>
            </w:pPr>
          </w:p>
        </w:tc>
        <w:tc>
          <w:tcPr>
            <w:tcW w:w="1382" w:type="dxa"/>
            <w:vMerge w:val="continue"/>
            <w:vAlign w:val="center"/>
          </w:tcPr>
          <w:p w14:paraId="5E78BF8B">
            <w:pPr>
              <w:jc w:val="center"/>
              <w:rPr>
                <w:rFonts w:hint="eastAsia" w:ascii="楷体_GB2312" w:hAnsi="宋体" w:eastAsia="楷体_GB2312"/>
                <w:sz w:val="24"/>
                <w:szCs w:val="24"/>
              </w:rPr>
            </w:pPr>
          </w:p>
        </w:tc>
        <w:tc>
          <w:tcPr>
            <w:tcW w:w="851" w:type="dxa"/>
            <w:vMerge w:val="continue"/>
            <w:vAlign w:val="center"/>
          </w:tcPr>
          <w:p w14:paraId="595919E0">
            <w:pPr>
              <w:jc w:val="center"/>
              <w:rPr>
                <w:rFonts w:hint="eastAsia" w:ascii="楷体_GB2312" w:hAnsi="宋体" w:eastAsia="楷体_GB2312"/>
                <w:sz w:val="24"/>
                <w:szCs w:val="24"/>
              </w:rPr>
            </w:pPr>
          </w:p>
        </w:tc>
        <w:tc>
          <w:tcPr>
            <w:tcW w:w="2077" w:type="dxa"/>
            <w:vMerge w:val="continue"/>
            <w:vAlign w:val="center"/>
          </w:tcPr>
          <w:p w14:paraId="4A42932C">
            <w:pPr>
              <w:jc w:val="center"/>
              <w:rPr>
                <w:rFonts w:hint="eastAsia" w:ascii="楷体_GB2312" w:hAnsi="宋体" w:eastAsia="楷体_GB2312"/>
                <w:sz w:val="24"/>
                <w:szCs w:val="24"/>
              </w:rPr>
            </w:pPr>
          </w:p>
        </w:tc>
        <w:tc>
          <w:tcPr>
            <w:tcW w:w="2175" w:type="dxa"/>
            <w:vAlign w:val="center"/>
          </w:tcPr>
          <w:p w14:paraId="7714CEEE">
            <w:pPr>
              <w:rPr>
                <w:rFonts w:hint="eastAsia" w:ascii="楷体_GB2312" w:hAnsi="宋体" w:eastAsia="楷体_GB2312"/>
                <w:sz w:val="24"/>
                <w:szCs w:val="24"/>
              </w:rPr>
            </w:pPr>
            <w:r>
              <w:rPr>
                <w:rFonts w:hint="eastAsia" w:ascii="楷体_GB2312" w:hAnsi="宋体" w:eastAsia="楷体_GB2312"/>
                <w:sz w:val="24"/>
                <w:szCs w:val="24"/>
              </w:rPr>
              <w:t>年综合能源消费量5000-10000吨标煤，市级审批，收费5.5-9.9万元。</w:t>
            </w:r>
          </w:p>
        </w:tc>
        <w:tc>
          <w:tcPr>
            <w:tcW w:w="1452" w:type="dxa"/>
            <w:vMerge w:val="continue"/>
            <w:vAlign w:val="center"/>
          </w:tcPr>
          <w:p w14:paraId="74537964">
            <w:pPr>
              <w:jc w:val="center"/>
              <w:rPr>
                <w:rFonts w:hint="eastAsia" w:ascii="楷体_GB2312" w:hAnsi="宋体" w:eastAsia="楷体_GB2312"/>
                <w:sz w:val="24"/>
                <w:szCs w:val="24"/>
              </w:rPr>
            </w:pPr>
          </w:p>
        </w:tc>
      </w:tr>
      <w:tr w14:paraId="5F853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7" w:hRule="atLeast"/>
        </w:trPr>
        <w:tc>
          <w:tcPr>
            <w:tcW w:w="766" w:type="dxa"/>
            <w:vMerge w:val="continue"/>
            <w:vAlign w:val="center"/>
          </w:tcPr>
          <w:p w14:paraId="598FB4C5">
            <w:pPr>
              <w:jc w:val="center"/>
              <w:rPr>
                <w:rFonts w:hint="eastAsia" w:ascii="楷体_GB2312" w:hAnsi="宋体" w:eastAsia="楷体_GB2312"/>
                <w:sz w:val="24"/>
                <w:szCs w:val="24"/>
              </w:rPr>
            </w:pPr>
          </w:p>
        </w:tc>
        <w:tc>
          <w:tcPr>
            <w:tcW w:w="336" w:type="dxa"/>
            <w:vMerge w:val="continue"/>
            <w:vAlign w:val="center"/>
          </w:tcPr>
          <w:p w14:paraId="7916DEE7">
            <w:pPr>
              <w:jc w:val="center"/>
              <w:rPr>
                <w:rFonts w:hint="eastAsia" w:ascii="楷体_GB2312" w:hAnsi="宋体" w:eastAsia="楷体_GB2312"/>
                <w:sz w:val="24"/>
                <w:szCs w:val="24"/>
              </w:rPr>
            </w:pPr>
          </w:p>
        </w:tc>
        <w:tc>
          <w:tcPr>
            <w:tcW w:w="1382" w:type="dxa"/>
            <w:vMerge w:val="continue"/>
            <w:vAlign w:val="center"/>
          </w:tcPr>
          <w:p w14:paraId="7D722EFD">
            <w:pPr>
              <w:jc w:val="center"/>
              <w:rPr>
                <w:rFonts w:hint="eastAsia" w:ascii="楷体_GB2312" w:hAnsi="宋体" w:eastAsia="楷体_GB2312"/>
                <w:sz w:val="24"/>
                <w:szCs w:val="24"/>
              </w:rPr>
            </w:pPr>
          </w:p>
        </w:tc>
        <w:tc>
          <w:tcPr>
            <w:tcW w:w="851" w:type="dxa"/>
            <w:vMerge w:val="continue"/>
            <w:vAlign w:val="center"/>
          </w:tcPr>
          <w:p w14:paraId="20818F7B">
            <w:pPr>
              <w:jc w:val="center"/>
              <w:rPr>
                <w:rFonts w:hint="eastAsia" w:ascii="楷体_GB2312" w:hAnsi="宋体" w:eastAsia="楷体_GB2312"/>
                <w:sz w:val="24"/>
                <w:szCs w:val="24"/>
              </w:rPr>
            </w:pPr>
          </w:p>
        </w:tc>
        <w:tc>
          <w:tcPr>
            <w:tcW w:w="2077" w:type="dxa"/>
            <w:vMerge w:val="continue"/>
            <w:vAlign w:val="center"/>
          </w:tcPr>
          <w:p w14:paraId="256A26FF">
            <w:pPr>
              <w:jc w:val="center"/>
              <w:rPr>
                <w:rFonts w:hint="eastAsia" w:ascii="楷体_GB2312" w:hAnsi="宋体" w:eastAsia="楷体_GB2312"/>
                <w:sz w:val="24"/>
                <w:szCs w:val="24"/>
              </w:rPr>
            </w:pPr>
          </w:p>
        </w:tc>
        <w:tc>
          <w:tcPr>
            <w:tcW w:w="2175" w:type="dxa"/>
            <w:vAlign w:val="center"/>
          </w:tcPr>
          <w:p w14:paraId="7466B8C9">
            <w:pPr>
              <w:rPr>
                <w:rFonts w:hint="eastAsia" w:ascii="楷体_GB2312" w:hAnsi="宋体" w:eastAsia="楷体_GB2312"/>
                <w:sz w:val="24"/>
                <w:szCs w:val="24"/>
              </w:rPr>
            </w:pPr>
            <w:r>
              <w:rPr>
                <w:rFonts w:hint="eastAsia" w:ascii="楷体_GB2312" w:hAnsi="宋体" w:eastAsia="楷体_GB2312"/>
                <w:sz w:val="24"/>
                <w:szCs w:val="24"/>
              </w:rPr>
              <w:t>年综合能源消费量超过10000吨标煤，省级审批，收费10-30万元。</w:t>
            </w:r>
          </w:p>
        </w:tc>
        <w:tc>
          <w:tcPr>
            <w:tcW w:w="1452" w:type="dxa"/>
            <w:vMerge w:val="continue"/>
            <w:vAlign w:val="center"/>
          </w:tcPr>
          <w:p w14:paraId="23CBE10C">
            <w:pPr>
              <w:jc w:val="center"/>
              <w:rPr>
                <w:rFonts w:hint="eastAsia" w:ascii="楷体_GB2312" w:hAnsi="宋体" w:eastAsia="楷体_GB2312"/>
                <w:sz w:val="24"/>
                <w:szCs w:val="24"/>
              </w:rPr>
            </w:pPr>
          </w:p>
        </w:tc>
      </w:tr>
      <w:tr w14:paraId="6DFAA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4" w:hRule="atLeast"/>
        </w:trPr>
        <w:tc>
          <w:tcPr>
            <w:tcW w:w="766" w:type="dxa"/>
            <w:vAlign w:val="center"/>
          </w:tcPr>
          <w:p w14:paraId="4D7B8401">
            <w:pPr>
              <w:jc w:val="center"/>
              <w:rPr>
                <w:rFonts w:hint="eastAsia" w:ascii="楷体_GB2312" w:hAnsi="宋体" w:eastAsia="楷体_GB2312"/>
                <w:sz w:val="24"/>
                <w:szCs w:val="24"/>
              </w:rPr>
            </w:pPr>
            <w:r>
              <w:rPr>
                <w:rFonts w:hint="eastAsia" w:ascii="楷体_GB2312" w:hAnsi="宋体" w:eastAsia="楷体_GB2312"/>
                <w:sz w:val="24"/>
                <w:szCs w:val="24"/>
              </w:rPr>
              <w:t>县自然资源规划局</w:t>
            </w:r>
          </w:p>
        </w:tc>
        <w:tc>
          <w:tcPr>
            <w:tcW w:w="336" w:type="dxa"/>
            <w:vAlign w:val="center"/>
          </w:tcPr>
          <w:p w14:paraId="1683F40E">
            <w:pPr>
              <w:jc w:val="center"/>
              <w:rPr>
                <w:rFonts w:hint="eastAsia" w:ascii="楷体_GB2312" w:hAnsi="宋体" w:eastAsia="楷体_GB2312"/>
                <w:sz w:val="24"/>
                <w:szCs w:val="24"/>
              </w:rPr>
            </w:pPr>
            <w:r>
              <w:rPr>
                <w:rFonts w:hint="eastAsia" w:ascii="楷体_GB2312" w:hAnsi="宋体" w:eastAsia="楷体_GB2312"/>
                <w:sz w:val="24"/>
                <w:szCs w:val="24"/>
              </w:rPr>
              <w:t>2</w:t>
            </w:r>
          </w:p>
        </w:tc>
        <w:tc>
          <w:tcPr>
            <w:tcW w:w="1382" w:type="dxa"/>
            <w:vAlign w:val="center"/>
          </w:tcPr>
          <w:p w14:paraId="5F3680D2">
            <w:pPr>
              <w:jc w:val="center"/>
              <w:rPr>
                <w:rFonts w:hint="eastAsia" w:ascii="楷体_GB2312" w:hAnsi="宋体" w:eastAsia="楷体_GB2312"/>
                <w:sz w:val="24"/>
                <w:szCs w:val="24"/>
              </w:rPr>
            </w:pPr>
            <w:r>
              <w:rPr>
                <w:rFonts w:hint="eastAsia" w:ascii="楷体_GB2312" w:hAnsi="宋体" w:eastAsia="楷体_GB2312"/>
                <w:sz w:val="24"/>
                <w:szCs w:val="24"/>
              </w:rPr>
              <w:t>建设工程施工规划用地红线和建筑红线放线及验线</w:t>
            </w:r>
          </w:p>
        </w:tc>
        <w:tc>
          <w:tcPr>
            <w:tcW w:w="851" w:type="dxa"/>
            <w:vAlign w:val="center"/>
          </w:tcPr>
          <w:p w14:paraId="48F8D9EC">
            <w:pPr>
              <w:jc w:val="center"/>
              <w:rPr>
                <w:rFonts w:hint="eastAsia" w:ascii="楷体_GB2312" w:hAnsi="宋体" w:eastAsia="楷体_GB2312"/>
                <w:sz w:val="24"/>
                <w:szCs w:val="24"/>
              </w:rPr>
            </w:pPr>
            <w:r>
              <w:rPr>
                <w:rFonts w:hint="eastAsia" w:ascii="楷体_GB2312" w:hAnsi="宋体" w:eastAsia="楷体_GB2312"/>
                <w:sz w:val="24"/>
                <w:szCs w:val="24"/>
              </w:rPr>
              <w:t>建筑用地测绘服务</w:t>
            </w:r>
          </w:p>
        </w:tc>
        <w:tc>
          <w:tcPr>
            <w:tcW w:w="2077" w:type="dxa"/>
            <w:vAlign w:val="center"/>
          </w:tcPr>
          <w:p w14:paraId="0DCD0037">
            <w:pPr>
              <w:jc w:val="center"/>
              <w:rPr>
                <w:rFonts w:hint="eastAsia" w:ascii="楷体_GB2312" w:hAnsi="宋体" w:eastAsia="楷体_GB2312"/>
                <w:sz w:val="24"/>
                <w:szCs w:val="24"/>
              </w:rPr>
            </w:pPr>
            <w:r>
              <w:rPr>
                <w:rFonts w:hint="eastAsia" w:ascii="楷体_GB2312" w:hAnsi="宋体" w:eastAsia="楷体_GB2312"/>
                <w:sz w:val="24"/>
                <w:szCs w:val="24"/>
              </w:rPr>
              <w:t>中华人民共和国财政部与国家发展计划委员会发布的联合通知《关于将部分行政事业性收费转变为经营服务性收费（价格）的规定》（财综〔2001〕94号）</w:t>
            </w:r>
          </w:p>
        </w:tc>
        <w:tc>
          <w:tcPr>
            <w:tcW w:w="2175" w:type="dxa"/>
            <w:vAlign w:val="center"/>
          </w:tcPr>
          <w:p w14:paraId="0C8DEA6B">
            <w:pPr>
              <w:jc w:val="center"/>
              <w:rPr>
                <w:rFonts w:hint="eastAsia" w:ascii="楷体_GB2312" w:hAnsi="宋体" w:eastAsia="楷体_GB2312"/>
                <w:sz w:val="24"/>
                <w:szCs w:val="24"/>
              </w:rPr>
            </w:pPr>
            <w:r>
              <w:rPr>
                <w:rFonts w:hint="eastAsia" w:ascii="楷体_GB2312" w:hAnsi="宋体" w:eastAsia="楷体_GB2312"/>
                <w:sz w:val="24"/>
                <w:szCs w:val="24"/>
              </w:rPr>
              <w:t>单体放线200-300元/点；单体验线200-300元/点。</w:t>
            </w:r>
          </w:p>
        </w:tc>
        <w:tc>
          <w:tcPr>
            <w:tcW w:w="1452" w:type="dxa"/>
          </w:tcPr>
          <w:p w14:paraId="3B66B355">
            <w:pPr>
              <w:jc w:val="center"/>
              <w:rPr>
                <w:rFonts w:hint="eastAsia" w:ascii="楷体_GB2312" w:hAnsi="宋体" w:eastAsia="楷体_GB2312"/>
                <w:sz w:val="24"/>
                <w:szCs w:val="24"/>
              </w:rPr>
            </w:pPr>
          </w:p>
        </w:tc>
      </w:tr>
      <w:tr w14:paraId="61623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9" w:hRule="atLeast"/>
        </w:trPr>
        <w:tc>
          <w:tcPr>
            <w:tcW w:w="766" w:type="dxa"/>
            <w:vMerge w:val="restart"/>
            <w:vAlign w:val="center"/>
          </w:tcPr>
          <w:p w14:paraId="42FFE7D3">
            <w:pPr>
              <w:jc w:val="center"/>
              <w:rPr>
                <w:rFonts w:hint="eastAsia" w:ascii="楷体_GB2312" w:hAnsi="宋体" w:eastAsia="楷体_GB2312"/>
                <w:sz w:val="24"/>
                <w:szCs w:val="24"/>
              </w:rPr>
            </w:pPr>
            <w:r>
              <w:rPr>
                <w:rFonts w:hint="eastAsia" w:ascii="楷体_GB2312" w:hAnsi="宋体" w:eastAsia="楷体_GB2312"/>
                <w:sz w:val="24"/>
                <w:szCs w:val="24"/>
              </w:rPr>
              <w:t>县住建局</w:t>
            </w:r>
          </w:p>
        </w:tc>
        <w:tc>
          <w:tcPr>
            <w:tcW w:w="336" w:type="dxa"/>
            <w:vAlign w:val="center"/>
          </w:tcPr>
          <w:p w14:paraId="6E6D6DAE">
            <w:pPr>
              <w:jc w:val="center"/>
              <w:rPr>
                <w:rFonts w:hint="eastAsia" w:ascii="楷体_GB2312" w:hAnsi="宋体" w:eastAsia="楷体_GB2312"/>
                <w:sz w:val="24"/>
                <w:szCs w:val="24"/>
              </w:rPr>
            </w:pPr>
            <w:r>
              <w:rPr>
                <w:rFonts w:hint="eastAsia" w:ascii="楷体_GB2312" w:hAnsi="宋体" w:eastAsia="楷体_GB2312"/>
                <w:sz w:val="24"/>
                <w:szCs w:val="24"/>
              </w:rPr>
              <w:t>3</w:t>
            </w:r>
          </w:p>
        </w:tc>
        <w:tc>
          <w:tcPr>
            <w:tcW w:w="1382" w:type="dxa"/>
            <w:vAlign w:val="center"/>
          </w:tcPr>
          <w:p w14:paraId="771598DB">
            <w:pPr>
              <w:jc w:val="center"/>
              <w:rPr>
                <w:rFonts w:hint="eastAsia" w:ascii="楷体_GB2312" w:hAnsi="宋体" w:eastAsia="楷体_GB2312"/>
                <w:sz w:val="24"/>
                <w:szCs w:val="24"/>
              </w:rPr>
            </w:pPr>
            <w:r>
              <w:rPr>
                <w:rFonts w:hint="eastAsia" w:ascii="楷体_GB2312" w:hAnsi="宋体" w:eastAsia="楷体_GB2312"/>
                <w:sz w:val="24"/>
                <w:szCs w:val="24"/>
              </w:rPr>
              <w:t>施工图设计文件审查</w:t>
            </w:r>
          </w:p>
        </w:tc>
        <w:tc>
          <w:tcPr>
            <w:tcW w:w="851" w:type="dxa"/>
            <w:vAlign w:val="center"/>
          </w:tcPr>
          <w:p w14:paraId="1295F216">
            <w:pPr>
              <w:jc w:val="center"/>
              <w:rPr>
                <w:rFonts w:hint="eastAsia" w:ascii="楷体_GB2312" w:hAnsi="宋体" w:eastAsia="楷体_GB2312"/>
                <w:sz w:val="24"/>
                <w:szCs w:val="24"/>
              </w:rPr>
            </w:pPr>
            <w:r>
              <w:rPr>
                <w:rFonts w:hint="eastAsia" w:ascii="楷体_GB2312" w:hAnsi="宋体" w:eastAsia="楷体_GB2312"/>
                <w:sz w:val="24"/>
                <w:szCs w:val="24"/>
              </w:rPr>
              <w:t>图纸审查服务</w:t>
            </w:r>
          </w:p>
        </w:tc>
        <w:tc>
          <w:tcPr>
            <w:tcW w:w="2077" w:type="dxa"/>
            <w:vMerge w:val="restart"/>
            <w:vAlign w:val="center"/>
          </w:tcPr>
          <w:p w14:paraId="1D74F875">
            <w:pPr>
              <w:jc w:val="center"/>
              <w:rPr>
                <w:rFonts w:hint="eastAsia" w:ascii="楷体_GB2312" w:hAnsi="宋体" w:eastAsia="楷体_GB2312"/>
                <w:sz w:val="24"/>
                <w:szCs w:val="24"/>
              </w:rPr>
            </w:pPr>
            <w:r>
              <w:rPr>
                <w:rFonts w:hint="eastAsia" w:ascii="楷体_GB2312" w:hAnsi="宋体" w:eastAsia="楷体_GB2312"/>
                <w:sz w:val="24"/>
                <w:szCs w:val="24"/>
              </w:rPr>
              <w:t>池州市住房和城乡建设委员会2018年12号会议纪要</w:t>
            </w:r>
          </w:p>
        </w:tc>
        <w:tc>
          <w:tcPr>
            <w:tcW w:w="2175" w:type="dxa"/>
            <w:vAlign w:val="center"/>
          </w:tcPr>
          <w:p w14:paraId="2B6C5867">
            <w:pPr>
              <w:jc w:val="center"/>
              <w:rPr>
                <w:rFonts w:hint="eastAsia" w:ascii="楷体_GB2312" w:hAnsi="宋体" w:eastAsia="楷体_GB2312"/>
                <w:sz w:val="24"/>
                <w:szCs w:val="24"/>
              </w:rPr>
            </w:pPr>
            <w:r>
              <w:rPr>
                <w:rFonts w:hint="eastAsia" w:ascii="楷体_GB2312" w:hAnsi="宋体" w:eastAsia="楷体_GB2312"/>
                <w:sz w:val="24"/>
                <w:szCs w:val="24"/>
              </w:rPr>
              <w:t>1-1.3元/平方米；面积不足3000平方米的按3000平方米计算。</w:t>
            </w:r>
          </w:p>
        </w:tc>
        <w:tc>
          <w:tcPr>
            <w:tcW w:w="1452" w:type="dxa"/>
          </w:tcPr>
          <w:p w14:paraId="76882E39">
            <w:pPr>
              <w:jc w:val="center"/>
              <w:rPr>
                <w:rFonts w:hint="eastAsia" w:ascii="楷体_GB2312" w:hAnsi="宋体" w:eastAsia="楷体_GB2312"/>
                <w:sz w:val="24"/>
                <w:szCs w:val="24"/>
              </w:rPr>
            </w:pPr>
          </w:p>
        </w:tc>
      </w:tr>
      <w:tr w14:paraId="40ECE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9" w:hRule="atLeast"/>
        </w:trPr>
        <w:tc>
          <w:tcPr>
            <w:tcW w:w="766" w:type="dxa"/>
            <w:vMerge w:val="continue"/>
            <w:vAlign w:val="center"/>
          </w:tcPr>
          <w:p w14:paraId="0F5E7378">
            <w:pPr>
              <w:jc w:val="center"/>
              <w:rPr>
                <w:rFonts w:hint="eastAsia" w:ascii="楷体_GB2312" w:hAnsi="宋体" w:eastAsia="楷体_GB2312"/>
                <w:sz w:val="24"/>
                <w:szCs w:val="24"/>
              </w:rPr>
            </w:pPr>
          </w:p>
        </w:tc>
        <w:tc>
          <w:tcPr>
            <w:tcW w:w="336" w:type="dxa"/>
            <w:vMerge w:val="restart"/>
            <w:vAlign w:val="center"/>
          </w:tcPr>
          <w:p w14:paraId="35807E63">
            <w:pPr>
              <w:jc w:val="center"/>
              <w:rPr>
                <w:rFonts w:hint="eastAsia" w:ascii="楷体_GB2312" w:hAnsi="宋体" w:eastAsia="楷体_GB2312"/>
                <w:sz w:val="24"/>
                <w:szCs w:val="24"/>
              </w:rPr>
            </w:pPr>
            <w:r>
              <w:rPr>
                <w:rFonts w:hint="eastAsia" w:ascii="楷体_GB2312" w:hAnsi="宋体" w:eastAsia="楷体_GB2312"/>
                <w:sz w:val="24"/>
                <w:szCs w:val="24"/>
              </w:rPr>
              <w:t>4</w:t>
            </w:r>
          </w:p>
        </w:tc>
        <w:tc>
          <w:tcPr>
            <w:tcW w:w="1382" w:type="dxa"/>
            <w:vMerge w:val="restart"/>
            <w:vAlign w:val="center"/>
          </w:tcPr>
          <w:p w14:paraId="1D7D73DC">
            <w:pPr>
              <w:jc w:val="center"/>
              <w:rPr>
                <w:rFonts w:hint="eastAsia" w:ascii="楷体_GB2312" w:hAnsi="宋体" w:eastAsia="楷体_GB2312"/>
                <w:sz w:val="24"/>
                <w:szCs w:val="24"/>
              </w:rPr>
            </w:pPr>
            <w:r>
              <w:rPr>
                <w:rFonts w:hint="eastAsia" w:ascii="楷体_GB2312" w:hAnsi="宋体" w:eastAsia="楷体_GB2312"/>
                <w:sz w:val="24"/>
                <w:szCs w:val="24"/>
              </w:rPr>
              <w:t>消防设施性能及系统工程联调联试检测</w:t>
            </w:r>
          </w:p>
        </w:tc>
        <w:tc>
          <w:tcPr>
            <w:tcW w:w="851" w:type="dxa"/>
            <w:vMerge w:val="restart"/>
            <w:vAlign w:val="center"/>
          </w:tcPr>
          <w:p w14:paraId="70D274DE">
            <w:pPr>
              <w:jc w:val="center"/>
              <w:rPr>
                <w:rFonts w:hint="eastAsia" w:ascii="楷体_GB2312" w:hAnsi="宋体" w:eastAsia="楷体_GB2312"/>
                <w:sz w:val="24"/>
                <w:szCs w:val="24"/>
              </w:rPr>
            </w:pPr>
            <w:r>
              <w:rPr>
                <w:rFonts w:hint="eastAsia" w:ascii="楷体_GB2312" w:hAnsi="宋体" w:eastAsia="楷体_GB2312"/>
                <w:sz w:val="24"/>
                <w:szCs w:val="24"/>
              </w:rPr>
              <w:t>消防设施系统工程调试检测服务</w:t>
            </w:r>
          </w:p>
        </w:tc>
        <w:tc>
          <w:tcPr>
            <w:tcW w:w="2077" w:type="dxa"/>
            <w:vMerge w:val="continue"/>
            <w:vAlign w:val="center"/>
          </w:tcPr>
          <w:p w14:paraId="54DA6075">
            <w:pPr>
              <w:jc w:val="center"/>
              <w:rPr>
                <w:rFonts w:hint="eastAsia" w:ascii="楷体_GB2312" w:hAnsi="宋体" w:eastAsia="楷体_GB2312"/>
                <w:sz w:val="24"/>
                <w:szCs w:val="24"/>
              </w:rPr>
            </w:pPr>
          </w:p>
        </w:tc>
        <w:tc>
          <w:tcPr>
            <w:tcW w:w="2175" w:type="dxa"/>
            <w:vAlign w:val="center"/>
          </w:tcPr>
          <w:p w14:paraId="58B3536D">
            <w:pPr>
              <w:jc w:val="center"/>
              <w:rPr>
                <w:rFonts w:hint="eastAsia" w:ascii="楷体_GB2312" w:hAnsi="宋体" w:eastAsia="楷体_GB2312"/>
                <w:sz w:val="24"/>
                <w:szCs w:val="24"/>
              </w:rPr>
            </w:pPr>
            <w:r>
              <w:rPr>
                <w:rFonts w:hint="eastAsia" w:ascii="楷体_GB2312" w:hAnsi="宋体" w:eastAsia="楷体_GB2312"/>
                <w:sz w:val="24"/>
                <w:szCs w:val="24"/>
              </w:rPr>
              <w:t>二类高层公共及民用住宅建筑、单多层民用建筑轻危险级工业厂房和仓库0.8-1.2元/平方米。</w:t>
            </w:r>
          </w:p>
        </w:tc>
        <w:tc>
          <w:tcPr>
            <w:tcW w:w="1452" w:type="dxa"/>
            <w:vMerge w:val="restart"/>
          </w:tcPr>
          <w:p w14:paraId="72945E27">
            <w:pPr>
              <w:jc w:val="center"/>
              <w:rPr>
                <w:rFonts w:hint="eastAsia" w:ascii="楷体_GB2312" w:hAnsi="宋体" w:eastAsia="楷体_GB2312"/>
                <w:sz w:val="24"/>
                <w:szCs w:val="24"/>
              </w:rPr>
            </w:pPr>
          </w:p>
        </w:tc>
      </w:tr>
      <w:tr w14:paraId="32CFE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0" w:hRule="atLeast"/>
        </w:trPr>
        <w:tc>
          <w:tcPr>
            <w:tcW w:w="766" w:type="dxa"/>
            <w:vMerge w:val="continue"/>
            <w:vAlign w:val="center"/>
          </w:tcPr>
          <w:p w14:paraId="7281B95A">
            <w:pPr>
              <w:jc w:val="center"/>
              <w:rPr>
                <w:rFonts w:hint="eastAsia" w:ascii="楷体_GB2312" w:hAnsi="宋体" w:eastAsia="楷体_GB2312"/>
                <w:sz w:val="24"/>
                <w:szCs w:val="24"/>
              </w:rPr>
            </w:pPr>
          </w:p>
        </w:tc>
        <w:tc>
          <w:tcPr>
            <w:tcW w:w="336" w:type="dxa"/>
            <w:vMerge w:val="continue"/>
            <w:vAlign w:val="center"/>
          </w:tcPr>
          <w:p w14:paraId="75B0B138">
            <w:pPr>
              <w:jc w:val="center"/>
              <w:rPr>
                <w:rFonts w:hint="eastAsia" w:ascii="楷体_GB2312" w:hAnsi="宋体" w:eastAsia="楷体_GB2312"/>
                <w:sz w:val="24"/>
                <w:szCs w:val="24"/>
              </w:rPr>
            </w:pPr>
          </w:p>
        </w:tc>
        <w:tc>
          <w:tcPr>
            <w:tcW w:w="1382" w:type="dxa"/>
            <w:vMerge w:val="continue"/>
            <w:vAlign w:val="center"/>
          </w:tcPr>
          <w:p w14:paraId="168BB78B">
            <w:pPr>
              <w:jc w:val="center"/>
              <w:rPr>
                <w:rFonts w:hint="eastAsia" w:ascii="楷体_GB2312" w:hAnsi="宋体" w:eastAsia="楷体_GB2312"/>
                <w:sz w:val="24"/>
                <w:szCs w:val="24"/>
              </w:rPr>
            </w:pPr>
          </w:p>
        </w:tc>
        <w:tc>
          <w:tcPr>
            <w:tcW w:w="851" w:type="dxa"/>
            <w:vMerge w:val="continue"/>
            <w:vAlign w:val="center"/>
          </w:tcPr>
          <w:p w14:paraId="090D0F44">
            <w:pPr>
              <w:jc w:val="center"/>
              <w:rPr>
                <w:rFonts w:hint="eastAsia" w:ascii="楷体_GB2312" w:hAnsi="宋体" w:eastAsia="楷体_GB2312"/>
                <w:sz w:val="24"/>
                <w:szCs w:val="24"/>
              </w:rPr>
            </w:pPr>
          </w:p>
        </w:tc>
        <w:tc>
          <w:tcPr>
            <w:tcW w:w="2077" w:type="dxa"/>
            <w:vMerge w:val="continue"/>
            <w:vAlign w:val="center"/>
          </w:tcPr>
          <w:p w14:paraId="550F46EB">
            <w:pPr>
              <w:jc w:val="center"/>
              <w:rPr>
                <w:rFonts w:hint="eastAsia" w:ascii="楷体_GB2312" w:hAnsi="宋体" w:eastAsia="楷体_GB2312"/>
                <w:sz w:val="24"/>
                <w:szCs w:val="24"/>
              </w:rPr>
            </w:pPr>
          </w:p>
        </w:tc>
        <w:tc>
          <w:tcPr>
            <w:tcW w:w="2175" w:type="dxa"/>
            <w:vAlign w:val="center"/>
          </w:tcPr>
          <w:p w14:paraId="46208D72">
            <w:pPr>
              <w:jc w:val="center"/>
              <w:rPr>
                <w:rFonts w:hint="eastAsia" w:ascii="楷体_GB2312" w:hAnsi="宋体" w:eastAsia="楷体_GB2312"/>
                <w:sz w:val="24"/>
                <w:szCs w:val="24"/>
              </w:rPr>
            </w:pPr>
            <w:r>
              <w:rPr>
                <w:rFonts w:hint="eastAsia" w:ascii="楷体_GB2312" w:hAnsi="宋体" w:eastAsia="楷体_GB2312"/>
                <w:sz w:val="24"/>
                <w:szCs w:val="24"/>
              </w:rPr>
              <w:t>一类高层公共及民用住宅建筑、重危险级工业厂房和仓库1-1.5元/平方米。</w:t>
            </w:r>
          </w:p>
        </w:tc>
        <w:tc>
          <w:tcPr>
            <w:tcW w:w="1452" w:type="dxa"/>
            <w:vMerge w:val="continue"/>
          </w:tcPr>
          <w:p w14:paraId="69DF33B7">
            <w:pPr>
              <w:jc w:val="center"/>
              <w:rPr>
                <w:rFonts w:hint="eastAsia" w:ascii="楷体_GB2312" w:hAnsi="宋体" w:eastAsia="楷体_GB2312"/>
                <w:sz w:val="24"/>
                <w:szCs w:val="24"/>
              </w:rPr>
            </w:pPr>
          </w:p>
        </w:tc>
      </w:tr>
      <w:tr w14:paraId="01EAE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5" w:hRule="atLeast"/>
        </w:trPr>
        <w:tc>
          <w:tcPr>
            <w:tcW w:w="766" w:type="dxa"/>
            <w:vMerge w:val="continue"/>
            <w:vAlign w:val="center"/>
          </w:tcPr>
          <w:p w14:paraId="6C576E2E">
            <w:pPr>
              <w:jc w:val="center"/>
              <w:rPr>
                <w:rFonts w:hint="eastAsia" w:ascii="楷体_GB2312" w:hAnsi="宋体" w:eastAsia="楷体_GB2312"/>
                <w:sz w:val="24"/>
                <w:szCs w:val="24"/>
              </w:rPr>
            </w:pPr>
          </w:p>
        </w:tc>
        <w:tc>
          <w:tcPr>
            <w:tcW w:w="336" w:type="dxa"/>
            <w:vMerge w:val="continue"/>
            <w:vAlign w:val="center"/>
          </w:tcPr>
          <w:p w14:paraId="712ABBE4">
            <w:pPr>
              <w:jc w:val="center"/>
              <w:rPr>
                <w:rFonts w:hint="eastAsia" w:ascii="楷体_GB2312" w:hAnsi="宋体" w:eastAsia="楷体_GB2312"/>
                <w:sz w:val="24"/>
                <w:szCs w:val="24"/>
              </w:rPr>
            </w:pPr>
          </w:p>
        </w:tc>
        <w:tc>
          <w:tcPr>
            <w:tcW w:w="1382" w:type="dxa"/>
            <w:vMerge w:val="continue"/>
            <w:vAlign w:val="center"/>
          </w:tcPr>
          <w:p w14:paraId="0F770A4C">
            <w:pPr>
              <w:jc w:val="center"/>
              <w:rPr>
                <w:rFonts w:hint="eastAsia" w:ascii="楷体_GB2312" w:hAnsi="宋体" w:eastAsia="楷体_GB2312"/>
                <w:sz w:val="24"/>
                <w:szCs w:val="24"/>
              </w:rPr>
            </w:pPr>
          </w:p>
        </w:tc>
        <w:tc>
          <w:tcPr>
            <w:tcW w:w="851" w:type="dxa"/>
            <w:vMerge w:val="continue"/>
            <w:vAlign w:val="center"/>
          </w:tcPr>
          <w:p w14:paraId="64D2D1CF">
            <w:pPr>
              <w:jc w:val="center"/>
              <w:rPr>
                <w:rFonts w:hint="eastAsia" w:ascii="楷体_GB2312" w:hAnsi="宋体" w:eastAsia="楷体_GB2312"/>
                <w:sz w:val="24"/>
                <w:szCs w:val="24"/>
              </w:rPr>
            </w:pPr>
          </w:p>
        </w:tc>
        <w:tc>
          <w:tcPr>
            <w:tcW w:w="2077" w:type="dxa"/>
            <w:vMerge w:val="continue"/>
            <w:vAlign w:val="center"/>
          </w:tcPr>
          <w:p w14:paraId="06C7E7FE">
            <w:pPr>
              <w:jc w:val="center"/>
              <w:rPr>
                <w:rFonts w:hint="eastAsia" w:ascii="楷体_GB2312" w:hAnsi="宋体" w:eastAsia="楷体_GB2312"/>
                <w:sz w:val="24"/>
                <w:szCs w:val="24"/>
              </w:rPr>
            </w:pPr>
          </w:p>
        </w:tc>
        <w:tc>
          <w:tcPr>
            <w:tcW w:w="2175" w:type="dxa"/>
            <w:vAlign w:val="center"/>
          </w:tcPr>
          <w:p w14:paraId="3E1B9D11">
            <w:pPr>
              <w:jc w:val="center"/>
              <w:rPr>
                <w:rFonts w:hint="eastAsia" w:ascii="楷体_GB2312" w:hAnsi="宋体" w:eastAsia="楷体_GB2312"/>
                <w:sz w:val="24"/>
                <w:szCs w:val="24"/>
              </w:rPr>
            </w:pPr>
            <w:r>
              <w:rPr>
                <w:rFonts w:hint="eastAsia" w:ascii="楷体_GB2312" w:hAnsi="宋体" w:eastAsia="楷体_GB2312"/>
                <w:sz w:val="24"/>
                <w:szCs w:val="24"/>
              </w:rPr>
              <w:t>其他重要建筑1.3-1.8元/平方米。</w:t>
            </w:r>
          </w:p>
        </w:tc>
        <w:tc>
          <w:tcPr>
            <w:tcW w:w="1452" w:type="dxa"/>
            <w:vMerge w:val="continue"/>
          </w:tcPr>
          <w:p w14:paraId="44656BF1">
            <w:pPr>
              <w:jc w:val="center"/>
              <w:rPr>
                <w:rFonts w:hint="eastAsia" w:ascii="楷体_GB2312" w:hAnsi="宋体" w:eastAsia="楷体_GB2312"/>
                <w:sz w:val="24"/>
                <w:szCs w:val="24"/>
              </w:rPr>
            </w:pPr>
          </w:p>
        </w:tc>
      </w:tr>
      <w:tr w14:paraId="6DC69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9" w:hRule="atLeast"/>
        </w:trPr>
        <w:tc>
          <w:tcPr>
            <w:tcW w:w="766" w:type="dxa"/>
            <w:vMerge w:val="restart"/>
            <w:vAlign w:val="center"/>
          </w:tcPr>
          <w:p w14:paraId="5C01B5A0">
            <w:pPr>
              <w:jc w:val="center"/>
              <w:rPr>
                <w:rFonts w:hint="eastAsia" w:ascii="楷体_GB2312" w:hAnsi="宋体" w:eastAsia="楷体_GB2312"/>
                <w:sz w:val="24"/>
                <w:szCs w:val="24"/>
              </w:rPr>
            </w:pPr>
            <w:r>
              <w:rPr>
                <w:rFonts w:hint="eastAsia" w:ascii="楷体_GB2312" w:hAnsi="宋体" w:eastAsia="楷体_GB2312"/>
                <w:sz w:val="24"/>
                <w:szCs w:val="24"/>
              </w:rPr>
              <w:t>县卫健委</w:t>
            </w:r>
          </w:p>
        </w:tc>
        <w:tc>
          <w:tcPr>
            <w:tcW w:w="336" w:type="dxa"/>
            <w:vMerge w:val="restart"/>
            <w:vAlign w:val="center"/>
          </w:tcPr>
          <w:p w14:paraId="48A1908B">
            <w:pPr>
              <w:jc w:val="center"/>
              <w:rPr>
                <w:rFonts w:hint="eastAsia" w:ascii="楷体_GB2312" w:hAnsi="宋体" w:eastAsia="楷体_GB2312"/>
                <w:sz w:val="24"/>
                <w:szCs w:val="24"/>
              </w:rPr>
            </w:pPr>
            <w:r>
              <w:rPr>
                <w:rFonts w:hint="eastAsia" w:ascii="楷体_GB2312" w:hAnsi="宋体" w:eastAsia="楷体_GB2312"/>
                <w:sz w:val="24"/>
                <w:szCs w:val="24"/>
              </w:rPr>
              <w:t>5</w:t>
            </w:r>
          </w:p>
        </w:tc>
        <w:tc>
          <w:tcPr>
            <w:tcW w:w="1382" w:type="dxa"/>
            <w:vMerge w:val="restart"/>
            <w:vAlign w:val="center"/>
          </w:tcPr>
          <w:p w14:paraId="79330108">
            <w:pPr>
              <w:jc w:val="center"/>
              <w:rPr>
                <w:rFonts w:hint="eastAsia" w:ascii="楷体_GB2312" w:hAnsi="宋体" w:eastAsia="楷体_GB2312"/>
                <w:sz w:val="24"/>
                <w:szCs w:val="24"/>
              </w:rPr>
            </w:pPr>
            <w:r>
              <w:rPr>
                <w:rFonts w:hint="eastAsia" w:ascii="楷体_GB2312" w:hAnsi="宋体" w:eastAsia="楷体_GB2312"/>
                <w:sz w:val="24"/>
                <w:szCs w:val="24"/>
              </w:rPr>
              <w:t>用人单位职业病危害预评价报告编制</w:t>
            </w:r>
          </w:p>
        </w:tc>
        <w:tc>
          <w:tcPr>
            <w:tcW w:w="851" w:type="dxa"/>
            <w:vMerge w:val="restart"/>
            <w:vAlign w:val="center"/>
          </w:tcPr>
          <w:p w14:paraId="34BB7642">
            <w:pPr>
              <w:jc w:val="center"/>
              <w:rPr>
                <w:rFonts w:hint="eastAsia" w:ascii="楷体_GB2312" w:hAnsi="宋体" w:eastAsia="楷体_GB2312"/>
                <w:sz w:val="24"/>
                <w:szCs w:val="24"/>
              </w:rPr>
            </w:pPr>
            <w:r>
              <w:rPr>
                <w:rFonts w:hint="eastAsia" w:ascii="楷体_GB2312" w:hAnsi="宋体" w:eastAsia="楷体_GB2312"/>
                <w:sz w:val="24"/>
                <w:szCs w:val="24"/>
              </w:rPr>
              <w:t>职业病危害预评价编制</w:t>
            </w:r>
          </w:p>
        </w:tc>
        <w:tc>
          <w:tcPr>
            <w:tcW w:w="2077" w:type="dxa"/>
            <w:vMerge w:val="restart"/>
            <w:vAlign w:val="center"/>
          </w:tcPr>
          <w:p w14:paraId="16B4A09D">
            <w:pPr>
              <w:jc w:val="center"/>
              <w:rPr>
                <w:rFonts w:hint="eastAsia" w:ascii="楷体_GB2312" w:hAnsi="宋体" w:eastAsia="楷体_GB2312"/>
                <w:sz w:val="24"/>
                <w:szCs w:val="24"/>
              </w:rPr>
            </w:pPr>
            <w:r>
              <w:rPr>
                <w:rFonts w:hint="eastAsia" w:ascii="楷体_GB2312" w:hAnsi="宋体" w:eastAsia="楷体_GB2312"/>
                <w:sz w:val="24"/>
                <w:szCs w:val="24"/>
              </w:rPr>
              <w:t>《中华人民共和国职业病防治法》</w:t>
            </w:r>
          </w:p>
        </w:tc>
        <w:tc>
          <w:tcPr>
            <w:tcW w:w="2175" w:type="dxa"/>
            <w:vAlign w:val="center"/>
          </w:tcPr>
          <w:p w14:paraId="2A826A53">
            <w:pPr>
              <w:jc w:val="center"/>
              <w:rPr>
                <w:rFonts w:hint="eastAsia" w:ascii="楷体_GB2312" w:hAnsi="宋体" w:eastAsia="楷体_GB2312"/>
                <w:sz w:val="24"/>
                <w:szCs w:val="24"/>
              </w:rPr>
            </w:pPr>
            <w:r>
              <w:rPr>
                <w:rFonts w:hint="eastAsia" w:ascii="楷体_GB2312" w:hAnsi="宋体" w:eastAsia="楷体_GB2312"/>
                <w:sz w:val="24"/>
                <w:szCs w:val="24"/>
              </w:rPr>
              <w:t>工贸类项目2-5万元。</w:t>
            </w:r>
          </w:p>
        </w:tc>
        <w:tc>
          <w:tcPr>
            <w:tcW w:w="1452" w:type="dxa"/>
            <w:vMerge w:val="restart"/>
            <w:vAlign w:val="center"/>
          </w:tcPr>
          <w:p w14:paraId="6835A9F9">
            <w:pPr>
              <w:jc w:val="center"/>
              <w:rPr>
                <w:rFonts w:hint="eastAsia" w:ascii="楷体_GB2312" w:hAnsi="宋体" w:eastAsia="楷体_GB2312"/>
                <w:sz w:val="24"/>
                <w:szCs w:val="24"/>
              </w:rPr>
            </w:pPr>
            <w:r>
              <w:rPr>
                <w:rFonts w:hint="eastAsia" w:ascii="楷体_GB2312" w:hAnsi="宋体" w:eastAsia="楷体_GB2312"/>
                <w:sz w:val="24"/>
                <w:szCs w:val="24"/>
              </w:rPr>
              <w:t>根据工艺、原辅材料、规模、可能产生的危害因素的种类和危害程度等因素有所浮动。</w:t>
            </w:r>
          </w:p>
        </w:tc>
      </w:tr>
      <w:tr w14:paraId="45E8F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trPr>
        <w:tc>
          <w:tcPr>
            <w:tcW w:w="766" w:type="dxa"/>
            <w:vMerge w:val="continue"/>
            <w:vAlign w:val="center"/>
          </w:tcPr>
          <w:p w14:paraId="21F0CD3D">
            <w:pPr>
              <w:jc w:val="center"/>
              <w:rPr>
                <w:rFonts w:hint="eastAsia" w:ascii="楷体_GB2312" w:hAnsi="宋体" w:eastAsia="楷体_GB2312"/>
                <w:sz w:val="24"/>
                <w:szCs w:val="24"/>
              </w:rPr>
            </w:pPr>
          </w:p>
        </w:tc>
        <w:tc>
          <w:tcPr>
            <w:tcW w:w="336" w:type="dxa"/>
            <w:vMerge w:val="continue"/>
            <w:vAlign w:val="center"/>
          </w:tcPr>
          <w:p w14:paraId="2DFE5F79">
            <w:pPr>
              <w:jc w:val="center"/>
              <w:rPr>
                <w:rFonts w:hint="eastAsia" w:ascii="楷体_GB2312" w:hAnsi="宋体" w:eastAsia="楷体_GB2312"/>
                <w:sz w:val="24"/>
                <w:szCs w:val="24"/>
              </w:rPr>
            </w:pPr>
          </w:p>
        </w:tc>
        <w:tc>
          <w:tcPr>
            <w:tcW w:w="1382" w:type="dxa"/>
            <w:vMerge w:val="continue"/>
            <w:vAlign w:val="center"/>
          </w:tcPr>
          <w:p w14:paraId="12A17549">
            <w:pPr>
              <w:jc w:val="center"/>
              <w:rPr>
                <w:rFonts w:hint="eastAsia" w:ascii="楷体_GB2312" w:hAnsi="宋体" w:eastAsia="楷体_GB2312"/>
                <w:sz w:val="24"/>
                <w:szCs w:val="24"/>
              </w:rPr>
            </w:pPr>
          </w:p>
        </w:tc>
        <w:tc>
          <w:tcPr>
            <w:tcW w:w="851" w:type="dxa"/>
            <w:vMerge w:val="continue"/>
            <w:vAlign w:val="center"/>
          </w:tcPr>
          <w:p w14:paraId="571D1A34">
            <w:pPr>
              <w:jc w:val="center"/>
              <w:rPr>
                <w:rFonts w:hint="eastAsia" w:ascii="楷体_GB2312" w:hAnsi="宋体" w:eastAsia="楷体_GB2312"/>
                <w:sz w:val="24"/>
                <w:szCs w:val="24"/>
              </w:rPr>
            </w:pPr>
          </w:p>
        </w:tc>
        <w:tc>
          <w:tcPr>
            <w:tcW w:w="2077" w:type="dxa"/>
            <w:vMerge w:val="continue"/>
            <w:vAlign w:val="center"/>
          </w:tcPr>
          <w:p w14:paraId="12832EEF">
            <w:pPr>
              <w:jc w:val="center"/>
              <w:rPr>
                <w:rFonts w:hint="eastAsia" w:ascii="楷体_GB2312" w:hAnsi="宋体" w:eastAsia="楷体_GB2312"/>
                <w:sz w:val="24"/>
                <w:szCs w:val="24"/>
              </w:rPr>
            </w:pPr>
          </w:p>
        </w:tc>
        <w:tc>
          <w:tcPr>
            <w:tcW w:w="2175" w:type="dxa"/>
            <w:vAlign w:val="center"/>
          </w:tcPr>
          <w:p w14:paraId="4DAC4BD5">
            <w:pPr>
              <w:jc w:val="center"/>
              <w:rPr>
                <w:rFonts w:hint="eastAsia" w:ascii="楷体_GB2312" w:hAnsi="宋体" w:eastAsia="楷体_GB2312"/>
                <w:sz w:val="24"/>
                <w:szCs w:val="24"/>
              </w:rPr>
            </w:pPr>
            <w:r>
              <w:rPr>
                <w:rFonts w:hint="eastAsia" w:ascii="楷体_GB2312" w:hAnsi="宋体" w:eastAsia="楷体_GB2312"/>
                <w:sz w:val="24"/>
                <w:szCs w:val="24"/>
              </w:rPr>
              <w:t>危化类项目2.5-6万元。</w:t>
            </w:r>
          </w:p>
        </w:tc>
        <w:tc>
          <w:tcPr>
            <w:tcW w:w="1452" w:type="dxa"/>
            <w:vMerge w:val="continue"/>
            <w:vAlign w:val="center"/>
          </w:tcPr>
          <w:p w14:paraId="65E60F61">
            <w:pPr>
              <w:jc w:val="center"/>
              <w:rPr>
                <w:rFonts w:hint="eastAsia" w:ascii="楷体_GB2312" w:hAnsi="宋体" w:eastAsia="楷体_GB2312"/>
                <w:sz w:val="24"/>
                <w:szCs w:val="24"/>
              </w:rPr>
            </w:pPr>
          </w:p>
        </w:tc>
      </w:tr>
      <w:tr w14:paraId="31488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2" w:hRule="atLeast"/>
        </w:trPr>
        <w:tc>
          <w:tcPr>
            <w:tcW w:w="766" w:type="dxa"/>
            <w:vMerge w:val="continue"/>
            <w:vAlign w:val="center"/>
          </w:tcPr>
          <w:p w14:paraId="154ED68E">
            <w:pPr>
              <w:jc w:val="center"/>
              <w:rPr>
                <w:rFonts w:hint="eastAsia" w:ascii="楷体_GB2312" w:hAnsi="宋体" w:eastAsia="楷体_GB2312"/>
                <w:sz w:val="24"/>
                <w:szCs w:val="24"/>
              </w:rPr>
            </w:pPr>
          </w:p>
        </w:tc>
        <w:tc>
          <w:tcPr>
            <w:tcW w:w="336" w:type="dxa"/>
            <w:vMerge w:val="continue"/>
            <w:vAlign w:val="center"/>
          </w:tcPr>
          <w:p w14:paraId="0C89BEE9">
            <w:pPr>
              <w:jc w:val="center"/>
              <w:rPr>
                <w:rFonts w:hint="eastAsia" w:ascii="楷体_GB2312" w:hAnsi="宋体" w:eastAsia="楷体_GB2312"/>
                <w:sz w:val="24"/>
                <w:szCs w:val="24"/>
              </w:rPr>
            </w:pPr>
          </w:p>
        </w:tc>
        <w:tc>
          <w:tcPr>
            <w:tcW w:w="1382" w:type="dxa"/>
            <w:vMerge w:val="continue"/>
            <w:vAlign w:val="center"/>
          </w:tcPr>
          <w:p w14:paraId="1B6DA266">
            <w:pPr>
              <w:jc w:val="center"/>
              <w:rPr>
                <w:rFonts w:hint="eastAsia" w:ascii="楷体_GB2312" w:hAnsi="宋体" w:eastAsia="楷体_GB2312"/>
                <w:sz w:val="24"/>
                <w:szCs w:val="24"/>
              </w:rPr>
            </w:pPr>
          </w:p>
        </w:tc>
        <w:tc>
          <w:tcPr>
            <w:tcW w:w="851" w:type="dxa"/>
            <w:vMerge w:val="continue"/>
            <w:vAlign w:val="center"/>
          </w:tcPr>
          <w:p w14:paraId="57FBEDE8">
            <w:pPr>
              <w:jc w:val="center"/>
              <w:rPr>
                <w:rFonts w:hint="eastAsia" w:ascii="楷体_GB2312" w:hAnsi="宋体" w:eastAsia="楷体_GB2312"/>
                <w:sz w:val="24"/>
                <w:szCs w:val="24"/>
              </w:rPr>
            </w:pPr>
          </w:p>
        </w:tc>
        <w:tc>
          <w:tcPr>
            <w:tcW w:w="2077" w:type="dxa"/>
            <w:vMerge w:val="continue"/>
            <w:vAlign w:val="center"/>
          </w:tcPr>
          <w:p w14:paraId="76E2C8BA">
            <w:pPr>
              <w:jc w:val="center"/>
              <w:rPr>
                <w:rFonts w:hint="eastAsia" w:ascii="楷体_GB2312" w:hAnsi="宋体" w:eastAsia="楷体_GB2312"/>
                <w:sz w:val="24"/>
                <w:szCs w:val="24"/>
              </w:rPr>
            </w:pPr>
          </w:p>
        </w:tc>
        <w:tc>
          <w:tcPr>
            <w:tcW w:w="2175" w:type="dxa"/>
            <w:vAlign w:val="center"/>
          </w:tcPr>
          <w:p w14:paraId="753B738A">
            <w:pPr>
              <w:jc w:val="center"/>
              <w:rPr>
                <w:rFonts w:hint="eastAsia" w:ascii="楷体_GB2312" w:hAnsi="宋体" w:eastAsia="楷体_GB2312"/>
                <w:sz w:val="24"/>
                <w:szCs w:val="24"/>
              </w:rPr>
            </w:pPr>
            <w:r>
              <w:rPr>
                <w:rFonts w:hint="eastAsia" w:ascii="楷体_GB2312" w:hAnsi="宋体" w:eastAsia="楷体_GB2312"/>
                <w:sz w:val="24"/>
                <w:szCs w:val="24"/>
              </w:rPr>
              <w:t>建材类、机械加工类、家具类项目1.7-2万元。</w:t>
            </w:r>
          </w:p>
        </w:tc>
        <w:tc>
          <w:tcPr>
            <w:tcW w:w="1452" w:type="dxa"/>
            <w:vMerge w:val="continue"/>
            <w:vAlign w:val="center"/>
          </w:tcPr>
          <w:p w14:paraId="04CC6B99">
            <w:pPr>
              <w:jc w:val="center"/>
              <w:rPr>
                <w:rFonts w:hint="eastAsia" w:ascii="楷体_GB2312" w:hAnsi="宋体" w:eastAsia="楷体_GB2312"/>
                <w:sz w:val="24"/>
                <w:szCs w:val="24"/>
              </w:rPr>
            </w:pPr>
          </w:p>
        </w:tc>
      </w:tr>
      <w:tr w14:paraId="7F8FB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766" w:type="dxa"/>
            <w:vMerge w:val="continue"/>
            <w:vAlign w:val="center"/>
          </w:tcPr>
          <w:p w14:paraId="4668457B">
            <w:pPr>
              <w:jc w:val="center"/>
              <w:rPr>
                <w:rFonts w:hint="eastAsia" w:ascii="楷体_GB2312" w:hAnsi="宋体" w:eastAsia="楷体_GB2312"/>
                <w:sz w:val="24"/>
                <w:szCs w:val="24"/>
              </w:rPr>
            </w:pPr>
          </w:p>
        </w:tc>
        <w:tc>
          <w:tcPr>
            <w:tcW w:w="336" w:type="dxa"/>
            <w:vMerge w:val="continue"/>
            <w:vAlign w:val="center"/>
          </w:tcPr>
          <w:p w14:paraId="293E65D0">
            <w:pPr>
              <w:jc w:val="center"/>
              <w:rPr>
                <w:rFonts w:hint="eastAsia" w:ascii="楷体_GB2312" w:hAnsi="宋体" w:eastAsia="楷体_GB2312"/>
                <w:sz w:val="24"/>
                <w:szCs w:val="24"/>
              </w:rPr>
            </w:pPr>
          </w:p>
        </w:tc>
        <w:tc>
          <w:tcPr>
            <w:tcW w:w="1382" w:type="dxa"/>
            <w:vMerge w:val="continue"/>
            <w:vAlign w:val="center"/>
          </w:tcPr>
          <w:p w14:paraId="59D4A624">
            <w:pPr>
              <w:jc w:val="center"/>
              <w:rPr>
                <w:rFonts w:hint="eastAsia" w:ascii="楷体_GB2312" w:hAnsi="宋体" w:eastAsia="楷体_GB2312"/>
                <w:sz w:val="24"/>
                <w:szCs w:val="24"/>
              </w:rPr>
            </w:pPr>
          </w:p>
        </w:tc>
        <w:tc>
          <w:tcPr>
            <w:tcW w:w="851" w:type="dxa"/>
            <w:vMerge w:val="continue"/>
            <w:vAlign w:val="center"/>
          </w:tcPr>
          <w:p w14:paraId="4DF69B27">
            <w:pPr>
              <w:jc w:val="center"/>
              <w:rPr>
                <w:rFonts w:hint="eastAsia" w:ascii="楷体_GB2312" w:hAnsi="宋体" w:eastAsia="楷体_GB2312"/>
                <w:sz w:val="24"/>
                <w:szCs w:val="24"/>
              </w:rPr>
            </w:pPr>
          </w:p>
        </w:tc>
        <w:tc>
          <w:tcPr>
            <w:tcW w:w="2077" w:type="dxa"/>
            <w:vMerge w:val="continue"/>
            <w:vAlign w:val="center"/>
          </w:tcPr>
          <w:p w14:paraId="08AB0C7A">
            <w:pPr>
              <w:jc w:val="center"/>
              <w:rPr>
                <w:rFonts w:hint="eastAsia" w:ascii="楷体_GB2312" w:hAnsi="宋体" w:eastAsia="楷体_GB2312"/>
                <w:sz w:val="24"/>
                <w:szCs w:val="24"/>
              </w:rPr>
            </w:pPr>
          </w:p>
        </w:tc>
        <w:tc>
          <w:tcPr>
            <w:tcW w:w="2175" w:type="dxa"/>
            <w:vAlign w:val="center"/>
          </w:tcPr>
          <w:p w14:paraId="250A479D">
            <w:pPr>
              <w:jc w:val="center"/>
              <w:rPr>
                <w:rFonts w:hint="eastAsia" w:ascii="楷体_GB2312" w:hAnsi="宋体" w:eastAsia="楷体_GB2312"/>
                <w:sz w:val="24"/>
                <w:szCs w:val="24"/>
              </w:rPr>
            </w:pPr>
            <w:r>
              <w:rPr>
                <w:rFonts w:hint="eastAsia" w:ascii="楷体_GB2312" w:hAnsi="宋体" w:eastAsia="楷体_GB2312"/>
                <w:sz w:val="24"/>
                <w:szCs w:val="24"/>
              </w:rPr>
              <w:t>轻工纺织、服装、设备组装类项目：1.7-2万元。</w:t>
            </w:r>
          </w:p>
        </w:tc>
        <w:tc>
          <w:tcPr>
            <w:tcW w:w="1452" w:type="dxa"/>
            <w:vMerge w:val="continue"/>
            <w:vAlign w:val="center"/>
          </w:tcPr>
          <w:p w14:paraId="166A1AB8">
            <w:pPr>
              <w:jc w:val="center"/>
              <w:rPr>
                <w:rFonts w:hint="eastAsia" w:ascii="楷体_GB2312" w:hAnsi="宋体" w:eastAsia="楷体_GB2312"/>
                <w:sz w:val="24"/>
                <w:szCs w:val="24"/>
              </w:rPr>
            </w:pPr>
          </w:p>
        </w:tc>
      </w:tr>
      <w:tr w14:paraId="6EBC8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4" w:hRule="atLeast"/>
        </w:trPr>
        <w:tc>
          <w:tcPr>
            <w:tcW w:w="766" w:type="dxa"/>
            <w:vMerge w:val="restart"/>
            <w:vAlign w:val="center"/>
          </w:tcPr>
          <w:p w14:paraId="6649B105">
            <w:pPr>
              <w:jc w:val="center"/>
              <w:rPr>
                <w:rFonts w:hint="eastAsia" w:ascii="楷体_GB2312" w:hAnsi="宋体" w:eastAsia="楷体_GB2312"/>
                <w:sz w:val="24"/>
                <w:szCs w:val="24"/>
              </w:rPr>
            </w:pPr>
            <w:r>
              <w:rPr>
                <w:rFonts w:hint="eastAsia" w:ascii="楷体_GB2312" w:hAnsi="宋体" w:eastAsia="楷体_GB2312"/>
                <w:sz w:val="24"/>
                <w:szCs w:val="24"/>
              </w:rPr>
              <w:t>县水利局</w:t>
            </w:r>
          </w:p>
        </w:tc>
        <w:tc>
          <w:tcPr>
            <w:tcW w:w="336" w:type="dxa"/>
            <w:vMerge w:val="restart"/>
            <w:vAlign w:val="center"/>
          </w:tcPr>
          <w:p w14:paraId="3418F365">
            <w:pPr>
              <w:jc w:val="center"/>
              <w:rPr>
                <w:rFonts w:hint="eastAsia" w:ascii="楷体_GB2312" w:hAnsi="宋体" w:eastAsia="楷体_GB2312"/>
                <w:sz w:val="24"/>
                <w:szCs w:val="24"/>
              </w:rPr>
            </w:pPr>
            <w:r>
              <w:rPr>
                <w:rFonts w:hint="eastAsia" w:ascii="楷体_GB2312" w:hAnsi="宋体" w:eastAsia="楷体_GB2312"/>
                <w:sz w:val="24"/>
                <w:szCs w:val="24"/>
              </w:rPr>
              <w:t>6</w:t>
            </w:r>
          </w:p>
        </w:tc>
        <w:tc>
          <w:tcPr>
            <w:tcW w:w="1382" w:type="dxa"/>
            <w:vMerge w:val="restart"/>
            <w:vAlign w:val="center"/>
          </w:tcPr>
          <w:p w14:paraId="3C3E36B8">
            <w:pPr>
              <w:jc w:val="center"/>
              <w:rPr>
                <w:rFonts w:hint="eastAsia" w:ascii="楷体_GB2312" w:hAnsi="宋体" w:eastAsia="楷体_GB2312"/>
                <w:sz w:val="24"/>
                <w:szCs w:val="24"/>
              </w:rPr>
            </w:pPr>
            <w:r>
              <w:rPr>
                <w:rFonts w:hint="eastAsia" w:ascii="楷体_GB2312" w:hAnsi="宋体" w:eastAsia="楷体_GB2312"/>
                <w:sz w:val="24"/>
                <w:szCs w:val="24"/>
              </w:rPr>
              <w:t>水土保持报告编制</w:t>
            </w:r>
          </w:p>
        </w:tc>
        <w:tc>
          <w:tcPr>
            <w:tcW w:w="851" w:type="dxa"/>
            <w:vMerge w:val="restart"/>
            <w:vAlign w:val="center"/>
          </w:tcPr>
          <w:p w14:paraId="39C60032">
            <w:pPr>
              <w:jc w:val="center"/>
              <w:rPr>
                <w:rFonts w:hint="eastAsia" w:ascii="楷体_GB2312" w:hAnsi="宋体" w:eastAsia="楷体_GB2312"/>
                <w:sz w:val="24"/>
                <w:szCs w:val="24"/>
              </w:rPr>
            </w:pPr>
            <w:r>
              <w:rPr>
                <w:rFonts w:hint="eastAsia" w:ascii="楷体_GB2312" w:hAnsi="宋体" w:eastAsia="楷体_GB2312"/>
                <w:sz w:val="24"/>
                <w:szCs w:val="24"/>
              </w:rPr>
              <w:t>水土保持审批</w:t>
            </w:r>
          </w:p>
        </w:tc>
        <w:tc>
          <w:tcPr>
            <w:tcW w:w="2077" w:type="dxa"/>
            <w:vMerge w:val="restart"/>
            <w:vAlign w:val="center"/>
          </w:tcPr>
          <w:p w14:paraId="7C023F59">
            <w:pPr>
              <w:jc w:val="center"/>
              <w:rPr>
                <w:rFonts w:hint="eastAsia" w:ascii="楷体_GB2312" w:hAnsi="宋体" w:eastAsia="楷体_GB2312"/>
                <w:sz w:val="24"/>
                <w:szCs w:val="24"/>
              </w:rPr>
            </w:pPr>
            <w:r>
              <w:rPr>
                <w:rFonts w:hint="eastAsia" w:ascii="楷体_GB2312" w:hAnsi="宋体" w:eastAsia="楷体_GB2312"/>
                <w:sz w:val="24"/>
                <w:szCs w:val="24"/>
              </w:rPr>
              <w:t>水利部关于进一步深化“放管服”改革全面加强水土保持监管的意见（水保〔2019〕160号）</w:t>
            </w:r>
          </w:p>
        </w:tc>
        <w:tc>
          <w:tcPr>
            <w:tcW w:w="2175" w:type="dxa"/>
            <w:vAlign w:val="center"/>
          </w:tcPr>
          <w:p w14:paraId="7D453A94">
            <w:pPr>
              <w:jc w:val="center"/>
              <w:rPr>
                <w:rFonts w:hint="eastAsia" w:ascii="楷体_GB2312" w:hAnsi="宋体" w:eastAsia="楷体_GB2312"/>
                <w:sz w:val="24"/>
                <w:szCs w:val="24"/>
              </w:rPr>
            </w:pPr>
            <w:r>
              <w:rPr>
                <w:rFonts w:hint="eastAsia" w:ascii="楷体_GB2312" w:hAnsi="宋体" w:eastAsia="楷体_GB2312"/>
                <w:sz w:val="24"/>
                <w:szCs w:val="24"/>
              </w:rPr>
              <w:t>征占地面积在0.5公顷以上5公顷以下或挖填土石方总量在1千立方米以上5万立方米以下的，编制水土保持表2万元</w:t>
            </w:r>
          </w:p>
        </w:tc>
        <w:tc>
          <w:tcPr>
            <w:tcW w:w="1452" w:type="dxa"/>
            <w:vMerge w:val="restart"/>
            <w:vAlign w:val="center"/>
          </w:tcPr>
          <w:p w14:paraId="63E54CB4">
            <w:pPr>
              <w:jc w:val="center"/>
              <w:rPr>
                <w:rFonts w:hint="eastAsia" w:ascii="楷体_GB2312" w:hAnsi="宋体" w:eastAsia="楷体_GB2312"/>
                <w:sz w:val="24"/>
                <w:szCs w:val="24"/>
              </w:rPr>
            </w:pPr>
            <w:r>
              <w:rPr>
                <w:rFonts w:hint="eastAsia" w:ascii="楷体_GB2312" w:hAnsi="宋体" w:eastAsia="楷体_GB2312"/>
                <w:sz w:val="24"/>
                <w:szCs w:val="24"/>
              </w:rPr>
              <w:t>根据项目用地范围特征等因素有所浮动。</w:t>
            </w:r>
          </w:p>
        </w:tc>
      </w:tr>
      <w:tr w14:paraId="1AEBA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6" w:hRule="atLeast"/>
        </w:trPr>
        <w:tc>
          <w:tcPr>
            <w:tcW w:w="766" w:type="dxa"/>
            <w:vMerge w:val="continue"/>
            <w:vAlign w:val="center"/>
          </w:tcPr>
          <w:p w14:paraId="6B72265B">
            <w:pPr>
              <w:jc w:val="center"/>
              <w:rPr>
                <w:rFonts w:hint="eastAsia" w:ascii="楷体_GB2312" w:hAnsi="宋体" w:eastAsia="楷体_GB2312"/>
                <w:sz w:val="24"/>
                <w:szCs w:val="24"/>
              </w:rPr>
            </w:pPr>
          </w:p>
        </w:tc>
        <w:tc>
          <w:tcPr>
            <w:tcW w:w="336" w:type="dxa"/>
            <w:vMerge w:val="continue"/>
            <w:vAlign w:val="center"/>
          </w:tcPr>
          <w:p w14:paraId="15365F48">
            <w:pPr>
              <w:jc w:val="center"/>
              <w:rPr>
                <w:rFonts w:hint="eastAsia" w:ascii="楷体_GB2312" w:hAnsi="宋体" w:eastAsia="楷体_GB2312"/>
                <w:sz w:val="24"/>
                <w:szCs w:val="24"/>
              </w:rPr>
            </w:pPr>
          </w:p>
        </w:tc>
        <w:tc>
          <w:tcPr>
            <w:tcW w:w="1382" w:type="dxa"/>
            <w:vMerge w:val="continue"/>
            <w:vAlign w:val="center"/>
          </w:tcPr>
          <w:p w14:paraId="61F20820">
            <w:pPr>
              <w:jc w:val="center"/>
              <w:rPr>
                <w:rFonts w:hint="eastAsia" w:ascii="楷体_GB2312" w:hAnsi="宋体" w:eastAsia="楷体_GB2312"/>
                <w:sz w:val="24"/>
                <w:szCs w:val="24"/>
              </w:rPr>
            </w:pPr>
          </w:p>
        </w:tc>
        <w:tc>
          <w:tcPr>
            <w:tcW w:w="851" w:type="dxa"/>
            <w:vMerge w:val="continue"/>
            <w:vAlign w:val="center"/>
          </w:tcPr>
          <w:p w14:paraId="1D2E8B98">
            <w:pPr>
              <w:jc w:val="center"/>
              <w:rPr>
                <w:rFonts w:hint="eastAsia" w:ascii="楷体_GB2312" w:hAnsi="宋体" w:eastAsia="楷体_GB2312"/>
                <w:sz w:val="24"/>
                <w:szCs w:val="24"/>
              </w:rPr>
            </w:pPr>
          </w:p>
        </w:tc>
        <w:tc>
          <w:tcPr>
            <w:tcW w:w="2077" w:type="dxa"/>
            <w:vMerge w:val="continue"/>
            <w:vAlign w:val="center"/>
          </w:tcPr>
          <w:p w14:paraId="1DAE0323">
            <w:pPr>
              <w:jc w:val="center"/>
              <w:rPr>
                <w:rFonts w:hint="eastAsia" w:ascii="楷体_GB2312" w:hAnsi="宋体" w:eastAsia="楷体_GB2312"/>
                <w:sz w:val="24"/>
                <w:szCs w:val="24"/>
              </w:rPr>
            </w:pPr>
          </w:p>
        </w:tc>
        <w:tc>
          <w:tcPr>
            <w:tcW w:w="2175" w:type="dxa"/>
            <w:vAlign w:val="center"/>
          </w:tcPr>
          <w:p w14:paraId="37BB230B">
            <w:pPr>
              <w:jc w:val="center"/>
              <w:rPr>
                <w:rFonts w:hint="eastAsia" w:ascii="楷体_GB2312" w:hAnsi="宋体" w:eastAsia="楷体_GB2312"/>
                <w:sz w:val="24"/>
                <w:szCs w:val="24"/>
              </w:rPr>
            </w:pPr>
            <w:r>
              <w:rPr>
                <w:rFonts w:hint="eastAsia" w:ascii="楷体_GB2312" w:hAnsi="宋体" w:eastAsia="楷体_GB2312"/>
                <w:sz w:val="24"/>
                <w:szCs w:val="24"/>
              </w:rPr>
              <w:t xml:space="preserve">征占地面积在5公顷以上或挖填土石方总量在5万立方米以上的，编制水土保持报告书4-10万元 </w:t>
            </w:r>
          </w:p>
        </w:tc>
        <w:tc>
          <w:tcPr>
            <w:tcW w:w="1452" w:type="dxa"/>
            <w:vMerge w:val="continue"/>
            <w:vAlign w:val="center"/>
          </w:tcPr>
          <w:p w14:paraId="213C21DB">
            <w:pPr>
              <w:jc w:val="center"/>
              <w:rPr>
                <w:rFonts w:hint="eastAsia" w:ascii="楷体_GB2312" w:hAnsi="宋体" w:eastAsia="楷体_GB2312"/>
                <w:sz w:val="24"/>
                <w:szCs w:val="24"/>
              </w:rPr>
            </w:pPr>
          </w:p>
        </w:tc>
      </w:tr>
      <w:tr w14:paraId="6CA24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5" w:hRule="atLeast"/>
        </w:trPr>
        <w:tc>
          <w:tcPr>
            <w:tcW w:w="766" w:type="dxa"/>
            <w:vMerge w:val="continue"/>
            <w:vAlign w:val="center"/>
          </w:tcPr>
          <w:p w14:paraId="3C37EB8D">
            <w:pPr>
              <w:jc w:val="center"/>
              <w:rPr>
                <w:rFonts w:hint="eastAsia" w:ascii="楷体_GB2312" w:hAnsi="宋体" w:eastAsia="楷体_GB2312"/>
                <w:sz w:val="24"/>
                <w:szCs w:val="24"/>
              </w:rPr>
            </w:pPr>
          </w:p>
        </w:tc>
        <w:tc>
          <w:tcPr>
            <w:tcW w:w="336" w:type="dxa"/>
            <w:vAlign w:val="center"/>
          </w:tcPr>
          <w:p w14:paraId="485451D2">
            <w:pPr>
              <w:jc w:val="center"/>
              <w:rPr>
                <w:rFonts w:hint="eastAsia" w:ascii="楷体_GB2312" w:hAnsi="宋体" w:eastAsia="楷体_GB2312"/>
                <w:sz w:val="24"/>
                <w:szCs w:val="24"/>
              </w:rPr>
            </w:pPr>
            <w:r>
              <w:rPr>
                <w:rFonts w:hint="eastAsia" w:ascii="楷体_GB2312" w:hAnsi="宋体" w:eastAsia="楷体_GB2312"/>
                <w:sz w:val="24"/>
                <w:szCs w:val="24"/>
              </w:rPr>
              <w:t>7</w:t>
            </w:r>
          </w:p>
        </w:tc>
        <w:tc>
          <w:tcPr>
            <w:tcW w:w="1382" w:type="dxa"/>
            <w:vAlign w:val="center"/>
          </w:tcPr>
          <w:p w14:paraId="65D3B7B5">
            <w:pPr>
              <w:jc w:val="center"/>
              <w:rPr>
                <w:rFonts w:hint="eastAsia" w:ascii="楷体_GB2312" w:hAnsi="宋体" w:eastAsia="楷体_GB2312"/>
                <w:sz w:val="24"/>
                <w:szCs w:val="24"/>
              </w:rPr>
            </w:pPr>
            <w:r>
              <w:rPr>
                <w:rFonts w:hint="eastAsia" w:ascii="楷体_GB2312" w:hAnsi="宋体" w:eastAsia="楷体_GB2312"/>
                <w:sz w:val="24"/>
                <w:szCs w:val="24"/>
              </w:rPr>
              <w:t>水土保持监测报告编制</w:t>
            </w:r>
          </w:p>
        </w:tc>
        <w:tc>
          <w:tcPr>
            <w:tcW w:w="851" w:type="dxa"/>
            <w:vMerge w:val="continue"/>
            <w:vAlign w:val="center"/>
          </w:tcPr>
          <w:p w14:paraId="063B9378">
            <w:pPr>
              <w:jc w:val="center"/>
              <w:rPr>
                <w:rFonts w:hint="eastAsia" w:ascii="楷体_GB2312" w:hAnsi="宋体" w:eastAsia="楷体_GB2312"/>
                <w:sz w:val="24"/>
                <w:szCs w:val="24"/>
              </w:rPr>
            </w:pPr>
          </w:p>
        </w:tc>
        <w:tc>
          <w:tcPr>
            <w:tcW w:w="2077" w:type="dxa"/>
            <w:vMerge w:val="continue"/>
            <w:vAlign w:val="center"/>
          </w:tcPr>
          <w:p w14:paraId="3695079C">
            <w:pPr>
              <w:jc w:val="center"/>
              <w:rPr>
                <w:rFonts w:hint="eastAsia" w:ascii="楷体_GB2312" w:hAnsi="宋体" w:eastAsia="楷体_GB2312"/>
                <w:sz w:val="24"/>
                <w:szCs w:val="24"/>
              </w:rPr>
            </w:pPr>
          </w:p>
        </w:tc>
        <w:tc>
          <w:tcPr>
            <w:tcW w:w="2175" w:type="dxa"/>
            <w:vAlign w:val="center"/>
          </w:tcPr>
          <w:p w14:paraId="0E51BB2D">
            <w:pPr>
              <w:jc w:val="center"/>
              <w:rPr>
                <w:rFonts w:hint="eastAsia" w:ascii="楷体_GB2312" w:hAnsi="宋体" w:eastAsia="楷体_GB2312"/>
                <w:sz w:val="24"/>
                <w:szCs w:val="24"/>
              </w:rPr>
            </w:pPr>
            <w:r>
              <w:rPr>
                <w:rFonts w:hint="eastAsia" w:ascii="楷体_GB2312" w:hAnsi="宋体" w:eastAsia="楷体_GB2312"/>
                <w:sz w:val="24"/>
                <w:szCs w:val="24"/>
              </w:rPr>
              <w:t>每份报告2-4万元</w:t>
            </w:r>
          </w:p>
        </w:tc>
        <w:tc>
          <w:tcPr>
            <w:tcW w:w="1452" w:type="dxa"/>
            <w:vMerge w:val="continue"/>
            <w:vAlign w:val="center"/>
          </w:tcPr>
          <w:p w14:paraId="7086561B">
            <w:pPr>
              <w:jc w:val="center"/>
              <w:rPr>
                <w:rFonts w:hint="eastAsia" w:ascii="楷体_GB2312" w:hAnsi="宋体" w:eastAsia="楷体_GB2312"/>
                <w:sz w:val="24"/>
                <w:szCs w:val="24"/>
              </w:rPr>
            </w:pPr>
          </w:p>
        </w:tc>
      </w:tr>
      <w:tr w14:paraId="0403D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9" w:hRule="atLeast"/>
        </w:trPr>
        <w:tc>
          <w:tcPr>
            <w:tcW w:w="766" w:type="dxa"/>
            <w:vMerge w:val="continue"/>
            <w:vAlign w:val="center"/>
          </w:tcPr>
          <w:p w14:paraId="44496006">
            <w:pPr>
              <w:jc w:val="center"/>
              <w:rPr>
                <w:rFonts w:hint="eastAsia" w:ascii="楷体_GB2312" w:hAnsi="宋体" w:eastAsia="楷体_GB2312"/>
                <w:sz w:val="24"/>
                <w:szCs w:val="24"/>
              </w:rPr>
            </w:pPr>
          </w:p>
        </w:tc>
        <w:tc>
          <w:tcPr>
            <w:tcW w:w="336" w:type="dxa"/>
            <w:vAlign w:val="center"/>
          </w:tcPr>
          <w:p w14:paraId="4DF5AD81">
            <w:pPr>
              <w:jc w:val="center"/>
              <w:rPr>
                <w:rFonts w:hint="eastAsia" w:ascii="楷体_GB2312" w:hAnsi="宋体" w:eastAsia="楷体_GB2312"/>
                <w:sz w:val="24"/>
                <w:szCs w:val="24"/>
              </w:rPr>
            </w:pPr>
            <w:r>
              <w:rPr>
                <w:rFonts w:hint="eastAsia" w:ascii="楷体_GB2312" w:hAnsi="宋体" w:eastAsia="楷体_GB2312"/>
                <w:sz w:val="24"/>
                <w:szCs w:val="24"/>
              </w:rPr>
              <w:t>8</w:t>
            </w:r>
          </w:p>
        </w:tc>
        <w:tc>
          <w:tcPr>
            <w:tcW w:w="1382" w:type="dxa"/>
            <w:vAlign w:val="center"/>
          </w:tcPr>
          <w:p w14:paraId="650E1A35">
            <w:pPr>
              <w:jc w:val="center"/>
              <w:rPr>
                <w:rFonts w:hint="eastAsia" w:ascii="楷体_GB2312" w:hAnsi="宋体" w:eastAsia="楷体_GB2312"/>
                <w:sz w:val="24"/>
                <w:szCs w:val="24"/>
              </w:rPr>
            </w:pPr>
            <w:r>
              <w:rPr>
                <w:rFonts w:hint="eastAsia" w:ascii="楷体_GB2312" w:hAnsi="宋体" w:eastAsia="楷体_GB2312"/>
                <w:sz w:val="24"/>
                <w:szCs w:val="24"/>
              </w:rPr>
              <w:t>水土保持验收报告编制</w:t>
            </w:r>
          </w:p>
        </w:tc>
        <w:tc>
          <w:tcPr>
            <w:tcW w:w="851" w:type="dxa"/>
            <w:vMerge w:val="continue"/>
            <w:vAlign w:val="center"/>
          </w:tcPr>
          <w:p w14:paraId="6910561E">
            <w:pPr>
              <w:jc w:val="center"/>
              <w:rPr>
                <w:rFonts w:hint="eastAsia" w:ascii="楷体_GB2312" w:hAnsi="宋体" w:eastAsia="楷体_GB2312"/>
                <w:sz w:val="24"/>
                <w:szCs w:val="24"/>
              </w:rPr>
            </w:pPr>
          </w:p>
        </w:tc>
        <w:tc>
          <w:tcPr>
            <w:tcW w:w="2077" w:type="dxa"/>
            <w:vMerge w:val="continue"/>
            <w:vAlign w:val="center"/>
          </w:tcPr>
          <w:p w14:paraId="32C4A832">
            <w:pPr>
              <w:jc w:val="center"/>
              <w:rPr>
                <w:rFonts w:hint="eastAsia" w:ascii="楷体_GB2312" w:hAnsi="宋体" w:eastAsia="楷体_GB2312"/>
                <w:sz w:val="24"/>
                <w:szCs w:val="24"/>
              </w:rPr>
            </w:pPr>
          </w:p>
        </w:tc>
        <w:tc>
          <w:tcPr>
            <w:tcW w:w="2175" w:type="dxa"/>
            <w:vAlign w:val="center"/>
          </w:tcPr>
          <w:p w14:paraId="3D756433">
            <w:pPr>
              <w:jc w:val="center"/>
              <w:rPr>
                <w:rFonts w:hint="eastAsia" w:ascii="楷体_GB2312" w:hAnsi="宋体" w:eastAsia="楷体_GB2312"/>
                <w:sz w:val="24"/>
                <w:szCs w:val="24"/>
              </w:rPr>
            </w:pPr>
            <w:r>
              <w:rPr>
                <w:rFonts w:hint="eastAsia" w:ascii="楷体_GB2312" w:hAnsi="宋体" w:eastAsia="楷体_GB2312"/>
                <w:sz w:val="24"/>
                <w:szCs w:val="24"/>
              </w:rPr>
              <w:t>每份报告3-4万元</w:t>
            </w:r>
          </w:p>
        </w:tc>
        <w:tc>
          <w:tcPr>
            <w:tcW w:w="1452" w:type="dxa"/>
            <w:vMerge w:val="continue"/>
            <w:vAlign w:val="center"/>
          </w:tcPr>
          <w:p w14:paraId="5B91D0CB">
            <w:pPr>
              <w:jc w:val="center"/>
              <w:rPr>
                <w:rFonts w:hint="eastAsia" w:ascii="楷体_GB2312" w:hAnsi="宋体" w:eastAsia="楷体_GB2312"/>
                <w:sz w:val="24"/>
                <w:szCs w:val="24"/>
              </w:rPr>
            </w:pPr>
          </w:p>
        </w:tc>
      </w:tr>
    </w:tbl>
    <w:p w14:paraId="774E72F0">
      <w:pPr>
        <w:rPr>
          <w:rFonts w:hint="eastAsia" w:ascii="仿宋_GB2312" w:hAnsi="方正小标宋简体" w:eastAsia="仿宋_GB2312"/>
          <w:sz w:val="32"/>
          <w:szCs w:val="32"/>
        </w:rPr>
      </w:pPr>
      <w:r>
        <w:rPr>
          <w:rFonts w:hint="eastAsia" w:ascii="仿宋_GB2312" w:hAnsi="方正小标宋简体" w:eastAsia="仿宋_GB2312"/>
          <w:sz w:val="32"/>
          <w:szCs w:val="32"/>
        </w:rPr>
        <w:t>附件2</w:t>
      </w:r>
    </w:p>
    <w:p w14:paraId="179C6B95">
      <w:pPr>
        <w:spacing w:line="560" w:lineRule="exact"/>
        <w:jc w:val="center"/>
        <w:rPr>
          <w:rFonts w:hint="eastAsia" w:ascii="方正小标宋简体" w:hAnsi="方正小标宋简体" w:eastAsia="方正小标宋简体"/>
          <w:sz w:val="36"/>
          <w:szCs w:val="36"/>
        </w:rPr>
      </w:pPr>
      <w:r>
        <w:rPr>
          <w:rFonts w:hint="eastAsia" w:ascii="方正小标宋简体" w:hAnsi="方正小标宋简体" w:eastAsia="方正小标宋简体"/>
          <w:sz w:val="36"/>
          <w:szCs w:val="36"/>
        </w:rPr>
        <w:t>三方委托协议</w:t>
      </w:r>
    </w:p>
    <w:p w14:paraId="068AF965">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甲方（企业）：________</w:t>
      </w:r>
    </w:p>
    <w:p w14:paraId="1C8E4806">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法定代表人或授权人：________</w:t>
      </w:r>
    </w:p>
    <w:p w14:paraId="196DC7BA">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地址：________</w:t>
      </w:r>
    </w:p>
    <w:p w14:paraId="2393F13B">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联系方式：________</w:t>
      </w:r>
    </w:p>
    <w:p w14:paraId="7D9A22EC">
      <w:pPr>
        <w:spacing w:line="560" w:lineRule="exact"/>
        <w:ind w:firstLine="640" w:firstLineChars="200"/>
        <w:rPr>
          <w:rFonts w:hint="eastAsia" w:ascii="仿宋_GB2312" w:hAnsi="方正小标宋简体" w:eastAsia="仿宋_GB2312"/>
          <w:sz w:val="32"/>
          <w:szCs w:val="32"/>
        </w:rPr>
      </w:pPr>
    </w:p>
    <w:p w14:paraId="1D3AA44F">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乙方（第三方服务机构）：________</w:t>
      </w:r>
    </w:p>
    <w:p w14:paraId="6DBE25D1">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法定代表人或授权人：________</w:t>
      </w:r>
    </w:p>
    <w:p w14:paraId="32BDA8D4">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地址：________</w:t>
      </w:r>
    </w:p>
    <w:p w14:paraId="3102A80E">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联系方式：________</w:t>
      </w:r>
    </w:p>
    <w:p w14:paraId="4DF5EF29">
      <w:pPr>
        <w:spacing w:line="560" w:lineRule="exact"/>
        <w:ind w:firstLine="640" w:firstLineChars="200"/>
        <w:rPr>
          <w:rFonts w:hint="eastAsia" w:ascii="仿宋_GB2312" w:hAnsi="方正小标宋简体" w:eastAsia="仿宋_GB2312"/>
          <w:sz w:val="32"/>
          <w:szCs w:val="32"/>
        </w:rPr>
      </w:pPr>
    </w:p>
    <w:p w14:paraId="6EE4DC12">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丙方（中介服务机构）：________</w:t>
      </w:r>
    </w:p>
    <w:p w14:paraId="5CDB991F">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法定代表人或授权人：________</w:t>
      </w:r>
    </w:p>
    <w:p w14:paraId="6F8E1A64">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地址：________</w:t>
      </w:r>
    </w:p>
    <w:p w14:paraId="39977041">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联系方式：________</w:t>
      </w:r>
    </w:p>
    <w:p w14:paraId="01BA4642">
      <w:pPr>
        <w:spacing w:line="560" w:lineRule="exact"/>
        <w:ind w:firstLine="640" w:firstLineChars="200"/>
        <w:rPr>
          <w:rFonts w:hint="eastAsia" w:ascii="仿宋_GB2312" w:hAnsi="方正小标宋简体" w:eastAsia="仿宋_GB2312"/>
          <w:sz w:val="32"/>
          <w:szCs w:val="32"/>
        </w:rPr>
      </w:pPr>
    </w:p>
    <w:p w14:paraId="622600E1">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一、委托事项</w:t>
      </w:r>
    </w:p>
    <w:p w14:paraId="66FCACB4">
      <w:pPr>
        <w:spacing w:line="560" w:lineRule="exact"/>
        <w:ind w:firstLine="640" w:firstLineChars="200"/>
        <w:rPr>
          <w:rFonts w:hint="eastAsia" w:ascii="仿宋_GB2312" w:hAnsi="方正小标宋简体" w:eastAsia="仿宋_GB2312"/>
          <w:sz w:val="32"/>
          <w:szCs w:val="32"/>
        </w:rPr>
      </w:pPr>
      <w:bookmarkStart w:id="0" w:name="_Hlk175511755"/>
      <w:bookmarkEnd w:id="0"/>
      <w:bookmarkStart w:id="1" w:name="_Hlk175512079"/>
      <w:bookmarkEnd w:id="1"/>
      <w:r>
        <w:rPr>
          <w:rFonts w:hint="eastAsia" w:ascii="仿宋_GB2312" w:hAnsi="方正小标宋简体" w:eastAsia="仿宋_GB2312"/>
          <w:sz w:val="32"/>
          <w:szCs w:val="32"/>
        </w:rPr>
        <w:t>甲方授权乙方为其________项目选择中介服务机构，乙方选定丙方为甲方提供________[具体中介服务名称]服务。</w:t>
      </w:r>
    </w:p>
    <w:p w14:paraId="067A54A1">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二、各方权利和义务</w:t>
      </w:r>
    </w:p>
    <w:p w14:paraId="1E0D52CC">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（一）甲方</w:t>
      </w:r>
    </w:p>
    <w:p w14:paraId="002E1954">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1.及时提供________[具体中介服务名称]服务所需的全部信息、资料等，配合乙、丙方服务工作；</w:t>
      </w:r>
    </w:p>
    <w:p w14:paraId="038E6E5B">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2.有权监督乙、丙方服务工作，并无偿获得丙方服务成果。</w:t>
      </w:r>
    </w:p>
    <w:p w14:paraId="0A2C4D70">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（二）乙方</w:t>
      </w:r>
    </w:p>
    <w:p w14:paraId="60A38243">
      <w:pPr>
        <w:spacing w:line="560" w:lineRule="exact"/>
        <w:ind w:firstLine="640" w:firstLineChars="200"/>
        <w:rPr>
          <w:rFonts w:hint="eastAsia" w:ascii="仿宋_GB2312" w:hAnsi="方正小标宋简体" w:eastAsia="仿宋_GB2312"/>
          <w:sz w:val="32"/>
          <w:szCs w:val="32"/>
        </w:rPr>
      </w:pPr>
      <w:bookmarkStart w:id="2" w:name="_Hlk175513362"/>
      <w:bookmarkEnd w:id="2"/>
      <w:r>
        <w:rPr>
          <w:rFonts w:hint="eastAsia" w:ascii="仿宋_GB2312" w:hAnsi="方正小标宋简体" w:eastAsia="仿宋_GB2312"/>
          <w:sz w:val="32"/>
          <w:szCs w:val="32"/>
        </w:rPr>
        <w:t>1.保证丙方具备相应的________[具体中介服务名称]服务资质，及时向甲方反馈丙方服务工作进展；</w:t>
      </w:r>
    </w:p>
    <w:p w14:paraId="7BC91D50">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2.与丙方签订具体中介服务合同，向丙方支付中介服务费用；</w:t>
      </w:r>
    </w:p>
    <w:p w14:paraId="6D768DD5">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3.协调甲、丙双方工作，保障________[具体中介服务名称]服务按时完成。</w:t>
      </w:r>
    </w:p>
    <w:p w14:paraId="782C034F">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（三）丙方</w:t>
      </w:r>
    </w:p>
    <w:p w14:paraId="4B87F34C">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1.及时向甲方提供________[具体中介服务名称]服务所需的全部信息、资料清单，向甲方提供专业的中介服务；</w:t>
      </w:r>
    </w:p>
    <w:p w14:paraId="398D7F5B">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2.接受甲、乙方监督，按时依规完成服务并提交成果；</w:t>
      </w:r>
    </w:p>
    <w:p w14:paraId="045B8A3F">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3.与乙方签订具体中介服务合同，向乙方收取中介服务费用。</w:t>
      </w:r>
    </w:p>
    <w:p w14:paraId="46D3519A">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三、服务期限</w:t>
      </w:r>
    </w:p>
    <w:p w14:paraId="33EE5C0F">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自________[起始日期]至________[结束日期]。</w:t>
      </w:r>
    </w:p>
    <w:p w14:paraId="5A4E807E">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四、违约责任</w:t>
      </w:r>
    </w:p>
    <w:p w14:paraId="10A441D6">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丙方未能按时依规完成中介服务提交成果的，甲方有权要求乙方更换中介服务机构。</w:t>
      </w:r>
    </w:p>
    <w:p w14:paraId="087E5CFA">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五、保密条款</w:t>
      </w:r>
    </w:p>
    <w:p w14:paraId="72C19911">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三方应对在履行本协议过程中知悉的其他方商业秘密、技术秘密和其他保密信息严格保密，不得向任何第四方披露。</w:t>
      </w:r>
    </w:p>
    <w:p w14:paraId="081A0E80">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六、其他</w:t>
      </w:r>
    </w:p>
    <w:p w14:paraId="6AAAF893">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1.本协议履行过程中若产生争议，三方可协商解决，协商不成的，任何一方均可向东至县人民法院提起诉讼。</w:t>
      </w:r>
    </w:p>
    <w:p w14:paraId="3C0F0275">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2.本协议一式三份，三方各执一份，自三方签字（或盖章）之日起生效。</w:t>
      </w:r>
    </w:p>
    <w:p w14:paraId="26DE214A">
      <w:pPr>
        <w:spacing w:line="560" w:lineRule="exact"/>
        <w:ind w:firstLine="640" w:firstLineChars="200"/>
        <w:rPr>
          <w:rFonts w:hint="eastAsia" w:ascii="仿宋_GB2312" w:hAnsi="方正小标宋简体" w:eastAsia="仿宋_GB2312"/>
          <w:sz w:val="32"/>
          <w:szCs w:val="32"/>
        </w:rPr>
      </w:pPr>
    </w:p>
    <w:p w14:paraId="32AFE51B">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甲方（盖章）：________</w:t>
      </w:r>
    </w:p>
    <w:p w14:paraId="20F512C1">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法定代表人或授权人（签字）：________</w:t>
      </w:r>
    </w:p>
    <w:p w14:paraId="74DD36B3">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日期：________</w:t>
      </w:r>
    </w:p>
    <w:p w14:paraId="658860E5">
      <w:pPr>
        <w:spacing w:line="560" w:lineRule="exact"/>
        <w:ind w:firstLine="640" w:firstLineChars="200"/>
        <w:rPr>
          <w:rFonts w:hint="eastAsia" w:ascii="仿宋_GB2312" w:hAnsi="方正小标宋简体" w:eastAsia="仿宋_GB2312"/>
          <w:sz w:val="32"/>
          <w:szCs w:val="32"/>
        </w:rPr>
      </w:pPr>
    </w:p>
    <w:p w14:paraId="3BFA1260">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乙方（盖章）：________</w:t>
      </w:r>
    </w:p>
    <w:p w14:paraId="039FB6E8">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法定代表人或授权人（签字）：________</w:t>
      </w:r>
    </w:p>
    <w:p w14:paraId="2138A771">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日期：________</w:t>
      </w:r>
    </w:p>
    <w:p w14:paraId="157C66A1">
      <w:pPr>
        <w:spacing w:line="560" w:lineRule="exact"/>
        <w:ind w:firstLine="640" w:firstLineChars="200"/>
        <w:rPr>
          <w:rFonts w:hint="eastAsia" w:ascii="仿宋_GB2312" w:hAnsi="方正小标宋简体" w:eastAsia="仿宋_GB2312"/>
          <w:sz w:val="32"/>
          <w:szCs w:val="32"/>
        </w:rPr>
      </w:pPr>
    </w:p>
    <w:p w14:paraId="6079FA64">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丙方（盖章）：________</w:t>
      </w:r>
    </w:p>
    <w:p w14:paraId="4287A83E">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法定代表人或授权人（签字）：________</w:t>
      </w:r>
    </w:p>
    <w:p w14:paraId="694E2B29">
      <w:pPr>
        <w:spacing w:line="560" w:lineRule="exact"/>
        <w:ind w:firstLine="640" w:firstLineChars="200"/>
        <w:rPr>
          <w:rFonts w:hint="eastAsia" w:ascii="仿宋_GB2312" w:hAnsi="方正小标宋简体" w:eastAsia="仿宋_GB2312"/>
          <w:sz w:val="32"/>
          <w:szCs w:val="32"/>
        </w:rPr>
      </w:pPr>
      <w:r>
        <w:rPr>
          <w:rFonts w:hint="eastAsia" w:ascii="仿宋_GB2312" w:hAnsi="方正小标宋简体" w:eastAsia="仿宋_GB2312"/>
          <w:sz w:val="32"/>
          <w:szCs w:val="32"/>
        </w:rPr>
        <w:t>日期：________</w:t>
      </w:r>
    </w:p>
    <w:p w14:paraId="76DABF86">
      <w:pPr>
        <w:rPr>
          <w:rFonts w:hint="eastAsia" w:ascii="宋体" w:hAnsi="宋体" w:eastAsia="宋体"/>
        </w:rPr>
      </w:pPr>
    </w:p>
    <w:p w14:paraId="40F26CA5">
      <w:pPr>
        <w:spacing w:line="560" w:lineRule="exact"/>
        <w:jc w:val="left"/>
        <w:rPr>
          <w:rFonts w:hint="eastAsia" w:ascii="仿宋_GB2312" w:hAnsi="方正小标宋简体" w:eastAsia="仿宋_GB2312"/>
          <w:sz w:val="32"/>
          <w:szCs w:val="32"/>
        </w:rPr>
      </w:pPr>
    </w:p>
    <w:p w14:paraId="2F3EBE40">
      <w:pPr>
        <w:rPr>
          <w:rFonts w:hint="eastAsia" w:ascii="仿宋_GB2312" w:hAnsi="方正小标宋简体" w:eastAsia="仿宋_GB2312"/>
          <w:sz w:val="32"/>
          <w:szCs w:val="32"/>
        </w:rPr>
      </w:pPr>
      <w:r>
        <w:rPr>
          <w:rFonts w:hint="eastAsia" w:ascii="仿宋_GB2312" w:hAnsi="方正小标宋简体" w:eastAsia="仿宋_GB2312"/>
          <w:sz w:val="32"/>
          <w:szCs w:val="32"/>
        </w:rPr>
        <w:br w:type="page"/>
      </w:r>
      <w:r>
        <w:rPr>
          <w:rFonts w:hint="eastAsia" w:ascii="仿宋_GB2312" w:hAnsi="方正小标宋简体" w:eastAsia="仿宋_GB2312"/>
          <w:sz w:val="32"/>
          <w:szCs w:val="32"/>
        </w:rPr>
        <w:t>附件3</w:t>
      </w:r>
    </w:p>
    <w:p w14:paraId="15155B98">
      <w:pPr>
        <w:spacing w:line="560" w:lineRule="exact"/>
        <w:jc w:val="center"/>
        <w:rPr>
          <w:rFonts w:hint="eastAsia" w:ascii="方正小标宋简体" w:hAnsi="方正小标宋简体" w:eastAsia="方正小标宋简体"/>
          <w:sz w:val="44"/>
          <w:szCs w:val="44"/>
        </w:rPr>
      </w:pPr>
      <w:r>
        <w:rPr>
          <w:rFonts w:hint="eastAsia" w:ascii="方正小标宋简体" w:hAnsi="方正小标宋简体" w:eastAsia="方正小标宋简体"/>
          <w:sz w:val="44"/>
          <w:szCs w:val="44"/>
        </w:rPr>
        <w:t>第三方</w:t>
      </w:r>
      <w:r>
        <w:rPr>
          <w:rFonts w:ascii="方正小标宋简体" w:hAnsi="方正小标宋简体" w:eastAsia="方正小标宋简体"/>
          <w:sz w:val="44"/>
          <w:szCs w:val="44"/>
        </w:rPr>
        <w:t>服务</w:t>
      </w:r>
      <w:r>
        <w:rPr>
          <w:rFonts w:hint="eastAsia" w:ascii="方正小标宋简体" w:hAnsi="方正小标宋简体" w:eastAsia="方正小标宋简体"/>
          <w:sz w:val="44"/>
          <w:szCs w:val="44"/>
        </w:rPr>
        <w:t>机构服务</w:t>
      </w:r>
      <w:r>
        <w:rPr>
          <w:rFonts w:ascii="方正小标宋简体" w:hAnsi="方正小标宋简体" w:eastAsia="方正小标宋简体"/>
          <w:sz w:val="44"/>
          <w:szCs w:val="44"/>
        </w:rPr>
        <w:t>评价表</w:t>
      </w:r>
    </w:p>
    <w:tbl>
      <w:tblPr>
        <w:tblStyle w:val="4"/>
        <w:tblW w:w="8930" w:type="dxa"/>
        <w:jc w:val="center"/>
        <w:tblLayout w:type="fixed"/>
        <w:tblCellMar>
          <w:top w:w="0" w:type="dxa"/>
          <w:left w:w="0" w:type="dxa"/>
          <w:bottom w:w="0" w:type="dxa"/>
          <w:right w:w="0" w:type="dxa"/>
        </w:tblCellMar>
      </w:tblPr>
      <w:tblGrid>
        <w:gridCol w:w="1524"/>
        <w:gridCol w:w="2303"/>
        <w:gridCol w:w="1861"/>
        <w:gridCol w:w="1258"/>
        <w:gridCol w:w="1984"/>
      </w:tblGrid>
      <w:tr w14:paraId="60C0EB1A">
        <w:tblPrEx>
          <w:tblCellMar>
            <w:top w:w="0" w:type="dxa"/>
            <w:left w:w="0" w:type="dxa"/>
            <w:bottom w:w="0" w:type="dxa"/>
            <w:right w:w="0" w:type="dxa"/>
          </w:tblCellMar>
        </w:tblPrEx>
        <w:trPr>
          <w:trHeight w:val="565" w:hRule="atLeast"/>
          <w:jc w:val="center"/>
        </w:trPr>
        <w:tc>
          <w:tcPr>
            <w:tcW w:w="1524" w:type="dxa"/>
            <w:vMerge w:val="restart"/>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F678E7D">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第三方服务</w:t>
            </w:r>
          </w:p>
          <w:p w14:paraId="72D23B0E">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机构</w:t>
            </w:r>
          </w:p>
        </w:tc>
        <w:tc>
          <w:tcPr>
            <w:tcW w:w="2303" w:type="dxa"/>
            <w:vMerge w:val="restart"/>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6308CCA">
            <w:pPr>
              <w:ind w:firstLine="480" w:firstLineChars="200"/>
              <w:jc w:val="center"/>
              <w:rPr>
                <w:rFonts w:hint="eastAsia" w:ascii="楷体_GB2312" w:hAnsi="方正小标宋简体" w:eastAsia="楷体_GB2312"/>
                <w:sz w:val="24"/>
                <w:szCs w:val="24"/>
              </w:rPr>
            </w:pPr>
          </w:p>
        </w:tc>
        <w:tc>
          <w:tcPr>
            <w:tcW w:w="18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F95C8E0">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联系人</w:t>
            </w:r>
          </w:p>
        </w:tc>
        <w:tc>
          <w:tcPr>
            <w:tcW w:w="3242" w:type="dxa"/>
            <w:gridSpan w:val="2"/>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047E24A">
            <w:pPr>
              <w:ind w:firstLine="480" w:firstLineChars="200"/>
              <w:jc w:val="center"/>
              <w:rPr>
                <w:rFonts w:hint="eastAsia" w:ascii="楷体_GB2312" w:hAnsi="方正小标宋简体" w:eastAsia="楷体_GB2312"/>
                <w:sz w:val="24"/>
                <w:szCs w:val="24"/>
              </w:rPr>
            </w:pPr>
          </w:p>
        </w:tc>
      </w:tr>
      <w:tr w14:paraId="175A9AB1">
        <w:tblPrEx>
          <w:tblCellMar>
            <w:top w:w="0" w:type="dxa"/>
            <w:left w:w="0" w:type="dxa"/>
            <w:bottom w:w="0" w:type="dxa"/>
            <w:right w:w="0" w:type="dxa"/>
          </w:tblCellMar>
        </w:tblPrEx>
        <w:trPr>
          <w:trHeight w:val="536" w:hRule="atLeast"/>
          <w:jc w:val="center"/>
        </w:trPr>
        <w:tc>
          <w:tcPr>
            <w:tcW w:w="1524" w:type="dxa"/>
            <w:vMerge w:val="continue"/>
            <w:tcBorders>
              <w:top w:val="single" w:color="auto" w:sz="4" w:space="0"/>
              <w:left w:val="single" w:color="auto" w:sz="4" w:space="0"/>
              <w:bottom w:val="single" w:color="auto" w:sz="4" w:space="0"/>
              <w:right w:val="single" w:color="auto" w:sz="4" w:space="0"/>
            </w:tcBorders>
            <w:vAlign w:val="center"/>
          </w:tcPr>
          <w:p w14:paraId="64082374">
            <w:pPr>
              <w:jc w:val="center"/>
              <w:rPr>
                <w:rFonts w:hint="eastAsia" w:ascii="楷体_GB2312" w:hAnsi="方正小标宋简体" w:eastAsia="楷体_GB2312"/>
                <w:sz w:val="24"/>
                <w:szCs w:val="24"/>
              </w:rPr>
            </w:pPr>
          </w:p>
        </w:tc>
        <w:tc>
          <w:tcPr>
            <w:tcW w:w="2303" w:type="dxa"/>
            <w:vMerge w:val="continue"/>
            <w:tcBorders>
              <w:top w:val="single" w:color="auto" w:sz="4" w:space="0"/>
              <w:left w:val="single" w:color="auto" w:sz="4" w:space="0"/>
              <w:bottom w:val="single" w:color="auto" w:sz="4" w:space="0"/>
              <w:right w:val="single" w:color="auto" w:sz="4" w:space="0"/>
            </w:tcBorders>
            <w:vAlign w:val="center"/>
          </w:tcPr>
          <w:p w14:paraId="27450DA8">
            <w:pPr>
              <w:jc w:val="center"/>
              <w:rPr>
                <w:rFonts w:hint="eastAsia" w:ascii="楷体_GB2312" w:hAnsi="方正小标宋简体" w:eastAsia="楷体_GB2312"/>
                <w:sz w:val="24"/>
                <w:szCs w:val="24"/>
              </w:rPr>
            </w:pPr>
          </w:p>
        </w:tc>
        <w:tc>
          <w:tcPr>
            <w:tcW w:w="18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F29AAD1">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联系方式</w:t>
            </w:r>
          </w:p>
        </w:tc>
        <w:tc>
          <w:tcPr>
            <w:tcW w:w="3242" w:type="dxa"/>
            <w:gridSpan w:val="2"/>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C8AE407">
            <w:pPr>
              <w:jc w:val="center"/>
              <w:rPr>
                <w:rFonts w:hint="eastAsia" w:ascii="楷体_GB2312" w:hAnsi="方正小标宋简体" w:eastAsia="楷体_GB2312"/>
                <w:sz w:val="24"/>
                <w:szCs w:val="24"/>
              </w:rPr>
            </w:pPr>
          </w:p>
        </w:tc>
      </w:tr>
      <w:tr w14:paraId="0CDDEC4F">
        <w:tblPrEx>
          <w:tblCellMar>
            <w:top w:w="0" w:type="dxa"/>
            <w:left w:w="0" w:type="dxa"/>
            <w:bottom w:w="0" w:type="dxa"/>
            <w:right w:w="0" w:type="dxa"/>
          </w:tblCellMar>
        </w:tblPrEx>
        <w:trPr>
          <w:trHeight w:val="553" w:hRule="atLeast"/>
          <w:jc w:val="center"/>
        </w:trPr>
        <w:tc>
          <w:tcPr>
            <w:tcW w:w="152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9ED29FB">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项目名称</w:t>
            </w:r>
          </w:p>
        </w:tc>
        <w:tc>
          <w:tcPr>
            <w:tcW w:w="230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A704611">
            <w:pPr>
              <w:ind w:firstLine="480" w:firstLineChars="200"/>
              <w:jc w:val="center"/>
              <w:rPr>
                <w:rFonts w:hint="eastAsia" w:ascii="楷体_GB2312" w:hAnsi="方正小标宋简体" w:eastAsia="楷体_GB2312"/>
                <w:sz w:val="24"/>
                <w:szCs w:val="24"/>
              </w:rPr>
            </w:pPr>
          </w:p>
        </w:tc>
        <w:tc>
          <w:tcPr>
            <w:tcW w:w="18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03CE9BE">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服务事项</w:t>
            </w:r>
          </w:p>
        </w:tc>
        <w:tc>
          <w:tcPr>
            <w:tcW w:w="3242" w:type="dxa"/>
            <w:gridSpan w:val="2"/>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BE0099E">
            <w:pPr>
              <w:ind w:firstLine="480" w:firstLineChars="200"/>
              <w:jc w:val="center"/>
              <w:rPr>
                <w:rFonts w:hint="eastAsia" w:ascii="楷体_GB2312" w:hAnsi="方正小标宋简体" w:eastAsia="楷体_GB2312"/>
                <w:sz w:val="24"/>
                <w:szCs w:val="24"/>
              </w:rPr>
            </w:pPr>
          </w:p>
        </w:tc>
      </w:tr>
      <w:tr w14:paraId="08BD88CF">
        <w:tblPrEx>
          <w:tblCellMar>
            <w:top w:w="0" w:type="dxa"/>
            <w:left w:w="0" w:type="dxa"/>
            <w:bottom w:w="0" w:type="dxa"/>
            <w:right w:w="0" w:type="dxa"/>
          </w:tblCellMar>
        </w:tblPrEx>
        <w:trPr>
          <w:trHeight w:val="560" w:hRule="atLeast"/>
          <w:jc w:val="center"/>
        </w:trPr>
        <w:tc>
          <w:tcPr>
            <w:tcW w:w="152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8BF5A8E">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服务时间</w:t>
            </w:r>
          </w:p>
        </w:tc>
        <w:tc>
          <w:tcPr>
            <w:tcW w:w="230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001DAD8">
            <w:pPr>
              <w:ind w:firstLine="480" w:firstLineChars="200"/>
              <w:jc w:val="center"/>
              <w:rPr>
                <w:rFonts w:hint="eastAsia" w:ascii="楷体_GB2312" w:hAnsi="方正小标宋简体" w:eastAsia="楷体_GB2312"/>
                <w:sz w:val="24"/>
                <w:szCs w:val="24"/>
              </w:rPr>
            </w:pPr>
          </w:p>
        </w:tc>
        <w:tc>
          <w:tcPr>
            <w:tcW w:w="18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2356178">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验收时间</w:t>
            </w:r>
          </w:p>
        </w:tc>
        <w:tc>
          <w:tcPr>
            <w:tcW w:w="3242" w:type="dxa"/>
            <w:gridSpan w:val="2"/>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4E8F9A1">
            <w:pPr>
              <w:ind w:firstLine="480" w:firstLineChars="200"/>
              <w:jc w:val="center"/>
              <w:rPr>
                <w:rFonts w:hint="eastAsia" w:ascii="楷体_GB2312" w:hAnsi="方正小标宋简体" w:eastAsia="楷体_GB2312"/>
                <w:sz w:val="24"/>
                <w:szCs w:val="24"/>
              </w:rPr>
            </w:pPr>
          </w:p>
        </w:tc>
      </w:tr>
      <w:tr w14:paraId="019C983F">
        <w:tblPrEx>
          <w:tblCellMar>
            <w:top w:w="0" w:type="dxa"/>
            <w:left w:w="0" w:type="dxa"/>
            <w:bottom w:w="0" w:type="dxa"/>
            <w:right w:w="0" w:type="dxa"/>
          </w:tblCellMar>
        </w:tblPrEx>
        <w:trPr>
          <w:trHeight w:val="235" w:hRule="atLeast"/>
          <w:jc w:val="center"/>
        </w:trPr>
        <w:tc>
          <w:tcPr>
            <w:tcW w:w="152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A362638">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评分单位</w:t>
            </w:r>
          </w:p>
        </w:tc>
        <w:tc>
          <w:tcPr>
            <w:tcW w:w="230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A6514F3">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评分项目</w:t>
            </w:r>
          </w:p>
        </w:tc>
        <w:tc>
          <w:tcPr>
            <w:tcW w:w="18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2E1899D">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评分依指</w:t>
            </w:r>
          </w:p>
        </w:tc>
        <w:tc>
          <w:tcPr>
            <w:tcW w:w="125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316935FC">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验收评分</w:t>
            </w:r>
          </w:p>
        </w:tc>
        <w:tc>
          <w:tcPr>
            <w:tcW w:w="198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C48D83E">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验收意见</w:t>
            </w:r>
          </w:p>
        </w:tc>
      </w:tr>
      <w:tr w14:paraId="50578D14">
        <w:tblPrEx>
          <w:tblCellMar>
            <w:top w:w="0" w:type="dxa"/>
            <w:left w:w="0" w:type="dxa"/>
            <w:bottom w:w="0" w:type="dxa"/>
            <w:right w:w="0" w:type="dxa"/>
          </w:tblCellMar>
        </w:tblPrEx>
        <w:trPr>
          <w:trHeight w:val="2592" w:hRule="atLeast"/>
          <w:jc w:val="center"/>
        </w:trPr>
        <w:tc>
          <w:tcPr>
            <w:tcW w:w="152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F895491">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企业意见 (30%)</w:t>
            </w:r>
          </w:p>
        </w:tc>
        <w:tc>
          <w:tcPr>
            <w:tcW w:w="230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27E3AEA">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服务态度</w:t>
            </w:r>
          </w:p>
          <w:p w14:paraId="3FA6C1CE">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 xml:space="preserve"> （100分）</w:t>
            </w:r>
          </w:p>
        </w:tc>
        <w:tc>
          <w:tcPr>
            <w:tcW w:w="18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B65C869">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是否主动服务，积极沟通；是否一次性告知企业所需要材科，是否及时告知服务过程中的问题并积极处理。</w:t>
            </w:r>
          </w:p>
        </w:tc>
        <w:tc>
          <w:tcPr>
            <w:tcW w:w="125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0AC66D6B">
            <w:pPr>
              <w:ind w:firstLine="480" w:firstLineChars="200"/>
              <w:jc w:val="center"/>
              <w:rPr>
                <w:rFonts w:hint="eastAsia" w:ascii="楷体_GB2312" w:hAnsi="方正小标宋简体" w:eastAsia="楷体_GB2312"/>
                <w:sz w:val="24"/>
                <w:szCs w:val="24"/>
              </w:rPr>
            </w:pPr>
          </w:p>
        </w:tc>
        <w:tc>
          <w:tcPr>
            <w:tcW w:w="198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9604C5A">
            <w:pPr>
              <w:jc w:val="center"/>
              <w:rPr>
                <w:rFonts w:hint="eastAsia" w:ascii="楷体_GB2312" w:hAnsi="方正小标宋简体" w:eastAsia="楷体_GB2312"/>
                <w:sz w:val="24"/>
                <w:szCs w:val="24"/>
              </w:rPr>
            </w:pPr>
          </w:p>
          <w:p w14:paraId="7E5E1885">
            <w:pPr>
              <w:jc w:val="center"/>
              <w:rPr>
                <w:rFonts w:hint="eastAsia" w:ascii="楷体_GB2312" w:hAnsi="方正小标宋简体" w:eastAsia="楷体_GB2312"/>
                <w:sz w:val="24"/>
                <w:szCs w:val="24"/>
              </w:rPr>
            </w:pPr>
          </w:p>
          <w:p w14:paraId="7ADFA205">
            <w:pPr>
              <w:jc w:val="center"/>
              <w:rPr>
                <w:rFonts w:hint="eastAsia" w:ascii="楷体_GB2312" w:hAnsi="方正小标宋简体" w:eastAsia="楷体_GB2312"/>
                <w:sz w:val="24"/>
                <w:szCs w:val="24"/>
              </w:rPr>
            </w:pPr>
          </w:p>
          <w:p w14:paraId="705795D2">
            <w:pPr>
              <w:jc w:val="center"/>
              <w:rPr>
                <w:rFonts w:hint="eastAsia" w:ascii="楷体_GB2312" w:hAnsi="方正小标宋简体" w:eastAsia="楷体_GB2312"/>
                <w:sz w:val="24"/>
                <w:szCs w:val="24"/>
              </w:rPr>
            </w:pPr>
          </w:p>
          <w:p w14:paraId="6B1B8ACE">
            <w:pPr>
              <w:jc w:val="center"/>
              <w:rPr>
                <w:rFonts w:hint="eastAsia" w:ascii="楷体_GB2312" w:hAnsi="方正小标宋简体" w:eastAsia="楷体_GB2312"/>
                <w:sz w:val="24"/>
                <w:szCs w:val="24"/>
              </w:rPr>
            </w:pPr>
          </w:p>
          <w:p w14:paraId="1AA8E1DF">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签章</w:t>
            </w:r>
          </w:p>
          <w:p w14:paraId="5BEDE42E">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年  月  日</w:t>
            </w:r>
          </w:p>
        </w:tc>
      </w:tr>
      <w:tr w14:paraId="2796F222">
        <w:tblPrEx>
          <w:tblCellMar>
            <w:top w:w="0" w:type="dxa"/>
            <w:left w:w="0" w:type="dxa"/>
            <w:bottom w:w="0" w:type="dxa"/>
            <w:right w:w="0" w:type="dxa"/>
          </w:tblCellMar>
        </w:tblPrEx>
        <w:trPr>
          <w:trHeight w:val="3020" w:hRule="atLeast"/>
          <w:jc w:val="center"/>
        </w:trPr>
        <w:tc>
          <w:tcPr>
            <w:tcW w:w="152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9CC2656">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行业主管</w:t>
            </w:r>
          </w:p>
          <w:p w14:paraId="37E78490">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部门意见 (30%)</w:t>
            </w:r>
          </w:p>
        </w:tc>
        <w:tc>
          <w:tcPr>
            <w:tcW w:w="230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7D5618D">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服务质量和规范</w:t>
            </w:r>
          </w:p>
          <w:p w14:paraId="600C44DF">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（100分）</w:t>
            </w:r>
          </w:p>
        </w:tc>
        <w:tc>
          <w:tcPr>
            <w:tcW w:w="18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51BB195E">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是否按照有关法律法规、技术标准和规范等从事相关工作；提交成果是不是出现敷衍塞责、粗制滥造。</w:t>
            </w:r>
          </w:p>
        </w:tc>
        <w:tc>
          <w:tcPr>
            <w:tcW w:w="125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1C91CBE">
            <w:pPr>
              <w:jc w:val="center"/>
              <w:rPr>
                <w:rFonts w:hint="eastAsia" w:ascii="楷体_GB2312" w:hAnsi="方正小标宋简体" w:eastAsia="楷体_GB2312"/>
                <w:sz w:val="24"/>
                <w:szCs w:val="24"/>
              </w:rPr>
            </w:pPr>
          </w:p>
        </w:tc>
        <w:tc>
          <w:tcPr>
            <w:tcW w:w="198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B606695">
            <w:pPr>
              <w:jc w:val="center"/>
              <w:rPr>
                <w:rFonts w:hint="eastAsia" w:ascii="楷体_GB2312" w:hAnsi="方正小标宋简体" w:eastAsia="楷体_GB2312"/>
                <w:sz w:val="24"/>
                <w:szCs w:val="24"/>
              </w:rPr>
            </w:pPr>
          </w:p>
          <w:p w14:paraId="6C4C5FDB">
            <w:pPr>
              <w:jc w:val="center"/>
              <w:rPr>
                <w:rFonts w:hint="eastAsia" w:ascii="楷体_GB2312" w:hAnsi="方正小标宋简体" w:eastAsia="楷体_GB2312"/>
                <w:sz w:val="24"/>
                <w:szCs w:val="24"/>
              </w:rPr>
            </w:pPr>
          </w:p>
          <w:p w14:paraId="49064CF8">
            <w:pPr>
              <w:jc w:val="center"/>
              <w:rPr>
                <w:rFonts w:hint="eastAsia" w:ascii="楷体_GB2312" w:hAnsi="方正小标宋简体" w:eastAsia="楷体_GB2312"/>
                <w:sz w:val="24"/>
                <w:szCs w:val="24"/>
              </w:rPr>
            </w:pPr>
          </w:p>
          <w:p w14:paraId="11C39C0A">
            <w:pPr>
              <w:jc w:val="center"/>
              <w:rPr>
                <w:rFonts w:hint="eastAsia" w:ascii="楷体_GB2312" w:hAnsi="方正小标宋简体" w:eastAsia="楷体_GB2312"/>
                <w:sz w:val="24"/>
                <w:szCs w:val="24"/>
              </w:rPr>
            </w:pPr>
          </w:p>
          <w:p w14:paraId="1845EC39">
            <w:pPr>
              <w:jc w:val="center"/>
              <w:rPr>
                <w:rFonts w:hint="eastAsia" w:ascii="楷体_GB2312" w:hAnsi="方正小标宋简体" w:eastAsia="楷体_GB2312"/>
                <w:sz w:val="24"/>
                <w:szCs w:val="24"/>
              </w:rPr>
            </w:pPr>
          </w:p>
          <w:p w14:paraId="4D841036">
            <w:pPr>
              <w:jc w:val="center"/>
              <w:rPr>
                <w:rFonts w:hint="eastAsia" w:ascii="楷体_GB2312" w:hAnsi="方正小标宋简体" w:eastAsia="楷体_GB2312"/>
                <w:sz w:val="24"/>
                <w:szCs w:val="24"/>
              </w:rPr>
            </w:pPr>
          </w:p>
          <w:p w14:paraId="5E6EC8B9">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签章</w:t>
            </w:r>
          </w:p>
          <w:p w14:paraId="5B174AA1">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年  月  日</w:t>
            </w:r>
          </w:p>
        </w:tc>
      </w:tr>
      <w:tr w14:paraId="4675B53D">
        <w:tblPrEx>
          <w:tblCellMar>
            <w:top w:w="0" w:type="dxa"/>
            <w:left w:w="0" w:type="dxa"/>
            <w:bottom w:w="0" w:type="dxa"/>
            <w:right w:w="0" w:type="dxa"/>
          </w:tblCellMar>
        </w:tblPrEx>
        <w:trPr>
          <w:trHeight w:val="3389" w:hRule="atLeast"/>
          <w:jc w:val="center"/>
        </w:trPr>
        <w:tc>
          <w:tcPr>
            <w:tcW w:w="152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64D3CE8D">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东至县数据</w:t>
            </w:r>
          </w:p>
          <w:p w14:paraId="2CA7ED03">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资源管理局</w:t>
            </w:r>
          </w:p>
          <w:p w14:paraId="413C543F">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 xml:space="preserve">意见 </w:t>
            </w:r>
          </w:p>
          <w:p w14:paraId="4278CBA7">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(40%)</w:t>
            </w:r>
          </w:p>
        </w:tc>
        <w:tc>
          <w:tcPr>
            <w:tcW w:w="2303"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F29AC8C">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服务时效</w:t>
            </w:r>
          </w:p>
          <w:p w14:paraId="6CCD3965">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 xml:space="preserve"> （100分）</w:t>
            </w:r>
          </w:p>
        </w:tc>
        <w:tc>
          <w:tcPr>
            <w:tcW w:w="1861"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81FBCEC">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有没有因为服务质量问题而影响项目审批进度；是否在承诺的时间内完成服务事项；是否对企业提出的要求及时响应。</w:t>
            </w:r>
          </w:p>
        </w:tc>
        <w:tc>
          <w:tcPr>
            <w:tcW w:w="1258"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149F6C80">
            <w:pPr>
              <w:ind w:firstLine="480" w:firstLineChars="200"/>
              <w:jc w:val="center"/>
              <w:rPr>
                <w:rFonts w:hint="eastAsia" w:ascii="楷体_GB2312" w:hAnsi="方正小标宋简体" w:eastAsia="楷体_GB2312"/>
                <w:sz w:val="24"/>
                <w:szCs w:val="24"/>
              </w:rPr>
            </w:pPr>
          </w:p>
        </w:tc>
        <w:tc>
          <w:tcPr>
            <w:tcW w:w="1984" w:type="dxa"/>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431217E8">
            <w:pPr>
              <w:jc w:val="center"/>
              <w:rPr>
                <w:rFonts w:hint="eastAsia" w:ascii="楷体_GB2312" w:hAnsi="方正小标宋简体" w:eastAsia="楷体_GB2312"/>
                <w:sz w:val="24"/>
                <w:szCs w:val="24"/>
              </w:rPr>
            </w:pPr>
          </w:p>
          <w:p w14:paraId="282BFBF8">
            <w:pPr>
              <w:jc w:val="center"/>
              <w:rPr>
                <w:rFonts w:hint="eastAsia" w:ascii="楷体_GB2312" w:hAnsi="方正小标宋简体" w:eastAsia="楷体_GB2312"/>
                <w:sz w:val="24"/>
                <w:szCs w:val="24"/>
              </w:rPr>
            </w:pPr>
          </w:p>
          <w:p w14:paraId="3A6E2705">
            <w:pPr>
              <w:jc w:val="center"/>
              <w:rPr>
                <w:rFonts w:hint="eastAsia" w:ascii="楷体_GB2312" w:hAnsi="方正小标宋简体" w:eastAsia="楷体_GB2312"/>
                <w:sz w:val="24"/>
                <w:szCs w:val="24"/>
              </w:rPr>
            </w:pPr>
          </w:p>
          <w:p w14:paraId="2EDBC10F">
            <w:pPr>
              <w:jc w:val="center"/>
              <w:rPr>
                <w:rFonts w:hint="eastAsia" w:ascii="楷体_GB2312" w:hAnsi="方正小标宋简体" w:eastAsia="楷体_GB2312"/>
                <w:sz w:val="24"/>
                <w:szCs w:val="24"/>
              </w:rPr>
            </w:pPr>
          </w:p>
          <w:p w14:paraId="3F8A38E9">
            <w:pPr>
              <w:jc w:val="center"/>
              <w:rPr>
                <w:rFonts w:hint="eastAsia" w:ascii="楷体_GB2312" w:hAnsi="方正小标宋简体" w:eastAsia="楷体_GB2312"/>
                <w:sz w:val="24"/>
                <w:szCs w:val="24"/>
              </w:rPr>
            </w:pPr>
          </w:p>
          <w:p w14:paraId="34B62207">
            <w:pPr>
              <w:jc w:val="center"/>
              <w:rPr>
                <w:rFonts w:hint="eastAsia" w:ascii="楷体_GB2312" w:hAnsi="方正小标宋简体" w:eastAsia="楷体_GB2312"/>
                <w:sz w:val="24"/>
                <w:szCs w:val="24"/>
              </w:rPr>
            </w:pPr>
          </w:p>
          <w:p w14:paraId="4A444926">
            <w:pPr>
              <w:jc w:val="center"/>
              <w:rPr>
                <w:rFonts w:hint="eastAsia" w:ascii="楷体_GB2312" w:hAnsi="方正小标宋简体" w:eastAsia="楷体_GB2312"/>
                <w:sz w:val="24"/>
                <w:szCs w:val="24"/>
              </w:rPr>
            </w:pPr>
          </w:p>
          <w:p w14:paraId="38B71225">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签章</w:t>
            </w:r>
          </w:p>
          <w:p w14:paraId="623FD906">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年  月  日</w:t>
            </w:r>
          </w:p>
        </w:tc>
      </w:tr>
      <w:tr w14:paraId="2C32C3E4">
        <w:tblPrEx>
          <w:tblCellMar>
            <w:top w:w="0" w:type="dxa"/>
            <w:left w:w="0" w:type="dxa"/>
            <w:bottom w:w="0" w:type="dxa"/>
            <w:right w:w="0" w:type="dxa"/>
          </w:tblCellMar>
        </w:tblPrEx>
        <w:trPr>
          <w:trHeight w:val="699" w:hRule="atLeast"/>
          <w:jc w:val="center"/>
        </w:trPr>
        <w:tc>
          <w:tcPr>
            <w:tcW w:w="5688" w:type="dxa"/>
            <w:gridSpan w:val="3"/>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2CB6BAE1">
            <w:pPr>
              <w:jc w:val="center"/>
              <w:rPr>
                <w:rFonts w:hint="eastAsia" w:ascii="楷体_GB2312" w:hAnsi="方正小标宋简体" w:eastAsia="楷体_GB2312"/>
                <w:sz w:val="24"/>
                <w:szCs w:val="24"/>
              </w:rPr>
            </w:pPr>
            <w:r>
              <w:rPr>
                <w:rFonts w:hint="eastAsia" w:ascii="楷体_GB2312" w:hAnsi="方正小标宋简体" w:eastAsia="楷体_GB2312"/>
                <w:sz w:val="24"/>
                <w:szCs w:val="24"/>
              </w:rPr>
              <w:t>合计（按权重百分比计算总分）</w:t>
            </w:r>
          </w:p>
        </w:tc>
        <w:tc>
          <w:tcPr>
            <w:tcW w:w="3242" w:type="dxa"/>
            <w:gridSpan w:val="2"/>
            <w:tcBorders>
              <w:top w:val="single" w:color="auto" w:sz="4" w:space="0"/>
              <w:left w:val="single" w:color="auto" w:sz="4" w:space="0"/>
              <w:bottom w:val="single" w:color="auto" w:sz="4" w:space="0"/>
              <w:right w:val="single" w:color="auto" w:sz="4" w:space="0"/>
            </w:tcBorders>
            <w:tcMar>
              <w:top w:w="0" w:type="dxa"/>
              <w:left w:w="0" w:type="dxa"/>
              <w:bottom w:w="0" w:type="dxa"/>
              <w:right w:w="0" w:type="dxa"/>
            </w:tcMar>
            <w:vAlign w:val="center"/>
          </w:tcPr>
          <w:p w14:paraId="792C1BC8">
            <w:pPr>
              <w:ind w:firstLine="480" w:firstLineChars="200"/>
              <w:jc w:val="center"/>
              <w:rPr>
                <w:rFonts w:hint="eastAsia" w:ascii="楷体_GB2312" w:hAnsi="方正小标宋简体" w:eastAsia="楷体_GB2312"/>
                <w:sz w:val="24"/>
                <w:szCs w:val="24"/>
              </w:rPr>
            </w:pPr>
          </w:p>
        </w:tc>
      </w:tr>
    </w:tbl>
    <w:p w14:paraId="3291BB99">
      <w:pPr>
        <w:rPr>
          <w:rFonts w:hint="eastAsia"/>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bordersDoNotSurroundHeader w:val="1"/>
  <w:bordersDoNotSurroundFooter w:val="1"/>
  <w:documentProtection w:enforcement="0"/>
  <w:defaultTabStop w:val="420"/>
  <w:characterSpacingControl w:val="compressPunctuation"/>
  <w:compat>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FlMzdkN2FlZjdlMTdkZmQ5ZjFjMTU5M2NmNzYzNTYifQ=="/>
  </w:docVars>
  <w:rsids>
    <w:rsidRoot w:val="00EB67D6"/>
    <w:rsid w:val="00091EA1"/>
    <w:rsid w:val="0014637C"/>
    <w:rsid w:val="00176D43"/>
    <w:rsid w:val="0019319D"/>
    <w:rsid w:val="001B5099"/>
    <w:rsid w:val="001C50E2"/>
    <w:rsid w:val="00257381"/>
    <w:rsid w:val="002B74B6"/>
    <w:rsid w:val="002E5046"/>
    <w:rsid w:val="0033621D"/>
    <w:rsid w:val="003659B0"/>
    <w:rsid w:val="003B1DF2"/>
    <w:rsid w:val="003C7784"/>
    <w:rsid w:val="003E3E95"/>
    <w:rsid w:val="00417ACE"/>
    <w:rsid w:val="00431AB9"/>
    <w:rsid w:val="004B11C1"/>
    <w:rsid w:val="004B1EB5"/>
    <w:rsid w:val="0055208D"/>
    <w:rsid w:val="005B3DA1"/>
    <w:rsid w:val="0061682E"/>
    <w:rsid w:val="00674432"/>
    <w:rsid w:val="0078649E"/>
    <w:rsid w:val="007D1BED"/>
    <w:rsid w:val="008F6EF2"/>
    <w:rsid w:val="009536E0"/>
    <w:rsid w:val="00972CBC"/>
    <w:rsid w:val="009B1C3E"/>
    <w:rsid w:val="00AC3C9D"/>
    <w:rsid w:val="00B16F7A"/>
    <w:rsid w:val="00BD2ECD"/>
    <w:rsid w:val="00DB4196"/>
    <w:rsid w:val="00E03EEE"/>
    <w:rsid w:val="00E20D64"/>
    <w:rsid w:val="00EB67D6"/>
    <w:rsid w:val="00EC7721"/>
    <w:rsid w:val="00F0748C"/>
    <w:rsid w:val="01703B2F"/>
    <w:rsid w:val="16E15AC0"/>
    <w:rsid w:val="1FC7254F"/>
    <w:rsid w:val="3AC5171E"/>
    <w:rsid w:val="56AD2F9D"/>
    <w:rsid w:val="5C5141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6"/>
    <w:qFormat/>
    <w:uiPriority w:val="0"/>
    <w:pPr>
      <w:tabs>
        <w:tab w:val="center" w:pos="4153"/>
        <w:tab w:val="right" w:pos="8306"/>
      </w:tabs>
      <w:snapToGrid w:val="0"/>
      <w:jc w:val="left"/>
    </w:pPr>
    <w:rPr>
      <w:sz w:val="18"/>
      <w:szCs w:val="18"/>
    </w:rPr>
  </w:style>
  <w:style w:type="paragraph" w:styleId="3">
    <w:name w:val="header"/>
    <w:basedOn w:val="1"/>
    <w:link w:val="15"/>
    <w:qFormat/>
    <w:uiPriority w:val="0"/>
    <w:pPr>
      <w:tabs>
        <w:tab w:val="center" w:pos="4153"/>
        <w:tab w:val="right" w:pos="8306"/>
      </w:tabs>
      <w:snapToGrid w:val="0"/>
      <w:jc w:val="center"/>
    </w:pPr>
    <w:rPr>
      <w:sz w:val="18"/>
      <w:szCs w:val="18"/>
    </w:rPr>
  </w:style>
  <w:style w:type="paragraph" w:customStyle="1" w:styleId="6">
    <w:name w:val="标题 11"/>
    <w:basedOn w:val="1"/>
    <w:qFormat/>
    <w:uiPriority w:val="0"/>
    <w:pPr>
      <w:spacing w:beforeAutospacing="1" w:afterAutospacing="1"/>
      <w:jc w:val="left"/>
      <w:outlineLvl w:val="0"/>
    </w:pPr>
    <w:rPr>
      <w:rFonts w:hint="eastAsia" w:ascii="宋体" w:hAnsi="宋体" w:eastAsia="宋体"/>
      <w:b/>
      <w:bCs/>
      <w:kern w:val="44"/>
      <w:sz w:val="48"/>
      <w:szCs w:val="48"/>
    </w:rPr>
  </w:style>
  <w:style w:type="character" w:customStyle="1" w:styleId="7">
    <w:name w:val="默认段落字体1"/>
    <w:qFormat/>
    <w:uiPriority w:val="0"/>
  </w:style>
  <w:style w:type="table" w:customStyle="1" w:styleId="8">
    <w:name w:val="普通表格1"/>
    <w:qFormat/>
    <w:uiPriority w:val="0"/>
    <w:tblPr>
      <w:tblCellMar>
        <w:top w:w="0" w:type="dxa"/>
        <w:left w:w="0" w:type="dxa"/>
        <w:bottom w:w="0" w:type="dxa"/>
        <w:right w:w="0" w:type="dxa"/>
      </w:tblCellMar>
    </w:tblPr>
  </w:style>
  <w:style w:type="paragraph" w:customStyle="1" w:styleId="9">
    <w:name w:val="页脚1"/>
    <w:basedOn w:val="1"/>
    <w:link w:val="10"/>
    <w:qFormat/>
    <w:uiPriority w:val="0"/>
    <w:pPr>
      <w:tabs>
        <w:tab w:val="center" w:pos="4153"/>
        <w:tab w:val="right" w:pos="8306"/>
      </w:tabs>
      <w:snapToGrid w:val="0"/>
      <w:jc w:val="left"/>
    </w:pPr>
    <w:rPr>
      <w:sz w:val="18"/>
      <w:szCs w:val="18"/>
    </w:rPr>
  </w:style>
  <w:style w:type="character" w:customStyle="1" w:styleId="10">
    <w:name w:val="页脚 字符"/>
    <w:link w:val="9"/>
    <w:qFormat/>
    <w:uiPriority w:val="0"/>
    <w:rPr>
      <w:sz w:val="18"/>
      <w:szCs w:val="18"/>
    </w:rPr>
  </w:style>
  <w:style w:type="paragraph" w:customStyle="1" w:styleId="11">
    <w:name w:val="页眉1"/>
    <w:basedOn w:val="1"/>
    <w:link w:val="12"/>
    <w:qFormat/>
    <w:uiPriority w:val="0"/>
    <w:pPr>
      <w:tabs>
        <w:tab w:val="center" w:pos="4153"/>
        <w:tab w:val="right" w:pos="8306"/>
      </w:tabs>
      <w:snapToGrid w:val="0"/>
      <w:jc w:val="center"/>
    </w:pPr>
    <w:rPr>
      <w:sz w:val="18"/>
      <w:szCs w:val="18"/>
    </w:rPr>
  </w:style>
  <w:style w:type="character" w:customStyle="1" w:styleId="12">
    <w:name w:val="页眉 字符"/>
    <w:link w:val="11"/>
    <w:qFormat/>
    <w:uiPriority w:val="0"/>
    <w:rPr>
      <w:sz w:val="18"/>
      <w:szCs w:val="18"/>
    </w:rPr>
  </w:style>
  <w:style w:type="table" w:customStyle="1" w:styleId="13">
    <w:name w:val="网格型1"/>
    <w:basedOn w:val="8"/>
    <w:qFormat/>
    <w:uiPriority w:val="0"/>
  </w:style>
  <w:style w:type="paragraph" w:customStyle="1" w:styleId="14">
    <w:name w:val="列表段落1"/>
    <w:basedOn w:val="1"/>
    <w:qFormat/>
    <w:uiPriority w:val="0"/>
    <w:pPr>
      <w:ind w:firstLine="420" w:firstLineChars="200"/>
    </w:pPr>
  </w:style>
  <w:style w:type="character" w:customStyle="1" w:styleId="15">
    <w:name w:val="页眉 字符1"/>
    <w:basedOn w:val="5"/>
    <w:link w:val="3"/>
    <w:qFormat/>
    <w:uiPriority w:val="0"/>
    <w:rPr>
      <w:rFonts w:ascii="等线" w:hAnsi="等线" w:eastAsia="等线"/>
      <w:kern w:val="2"/>
      <w:sz w:val="18"/>
      <w:szCs w:val="18"/>
    </w:rPr>
  </w:style>
  <w:style w:type="character" w:customStyle="1" w:styleId="16">
    <w:name w:val="页脚 字符1"/>
    <w:basedOn w:val="5"/>
    <w:link w:val="2"/>
    <w:qFormat/>
    <w:uiPriority w:val="0"/>
    <w:rPr>
      <w:rFonts w:ascii="等线" w:hAnsi="等线" w:eastAsia="等线"/>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3330</Words>
  <Characters>3708</Characters>
  <Lines>28</Lines>
  <Paragraphs>8</Paragraphs>
  <TotalTime>154</TotalTime>
  <ScaleCrop>false</ScaleCrop>
  <LinksUpToDate>false</LinksUpToDate>
  <CharactersWithSpaces>3769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2024-09-09T00:21:00Z</dcterms:created>
  <dc:creator>Administrator</dc:creator>
  <cp:lastModifiedBy>简单灬爱</cp:lastModifiedBy>
  <cp:lastPrinted>2024-09-13T08:36:00Z</cp:lastPrinted>
  <dcterms:modified xsi:type="dcterms:W3CDTF">2024-10-23T00:29:55Z</dcterms:modified>
  <cp:revision>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8BFD4A7E86F14030B33A3B6AFA2115DE_13</vt:lpwstr>
  </property>
</Properties>
</file>