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BC00F">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hint="eastAsia" w:ascii="方正小标宋简体" w:eastAsia="方正小标宋简体"/>
          <w:sz w:val="36"/>
          <w:szCs w:val="36"/>
          <w:lang w:eastAsia="zh-CN"/>
        </w:rPr>
      </w:pPr>
    </w:p>
    <w:p w14:paraId="36BFA102">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hint="eastAsia" w:ascii="方正小标宋简体" w:eastAsia="方正小标宋简体"/>
          <w:sz w:val="36"/>
          <w:szCs w:val="36"/>
          <w:lang w:eastAsia="zh-CN"/>
        </w:rPr>
      </w:pPr>
    </w:p>
    <w:p w14:paraId="67C8A784">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hint="eastAsia" w:ascii="方正小标宋简体" w:eastAsia="方正小标宋简体"/>
          <w:sz w:val="36"/>
          <w:szCs w:val="36"/>
        </w:rPr>
      </w:pPr>
      <w:r>
        <w:rPr>
          <w:rFonts w:hint="eastAsia" w:ascii="方正小标宋简体" w:eastAsia="方正小标宋简体"/>
          <w:sz w:val="36"/>
          <w:szCs w:val="36"/>
          <w:lang w:eastAsia="zh-CN"/>
        </w:rPr>
        <w:t>木塔乡人民政府关于印发《</w:t>
      </w:r>
      <w:r>
        <w:rPr>
          <w:rFonts w:hint="eastAsia" w:ascii="方正小标宋简体" w:eastAsia="方正小标宋简体"/>
          <w:sz w:val="36"/>
          <w:szCs w:val="36"/>
        </w:rPr>
        <w:t>木塔乡农村综合监管</w:t>
      </w:r>
    </w:p>
    <w:p w14:paraId="4EA82D53">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hint="eastAsia" w:ascii="方正小标宋简体" w:eastAsia="方正小标宋简体"/>
          <w:sz w:val="36"/>
          <w:szCs w:val="36"/>
          <w:lang w:eastAsia="zh-CN"/>
        </w:rPr>
      </w:pPr>
      <w:r>
        <w:rPr>
          <w:rFonts w:hint="eastAsia" w:ascii="方正小标宋简体" w:eastAsia="方正小标宋简体"/>
          <w:sz w:val="36"/>
          <w:szCs w:val="36"/>
        </w:rPr>
        <w:t>“多员合一”工作实施方案</w:t>
      </w:r>
      <w:r>
        <w:rPr>
          <w:rFonts w:hint="eastAsia" w:ascii="方正小标宋简体" w:eastAsia="方正小标宋简体"/>
          <w:sz w:val="36"/>
          <w:szCs w:val="36"/>
          <w:lang w:eastAsia="zh-CN"/>
        </w:rPr>
        <w:t>》的通知</w:t>
      </w:r>
    </w:p>
    <w:p w14:paraId="0FAEC41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hint="eastAsia" w:ascii="方正小标宋简体" w:eastAsia="方正小标宋简体"/>
          <w:sz w:val="36"/>
          <w:szCs w:val="36"/>
          <w:lang w:eastAsia="zh-CN"/>
        </w:rPr>
      </w:pPr>
      <w:r>
        <w:rPr>
          <w:rFonts w:hint="eastAsia" w:ascii="仿宋_GB2312" w:hAnsi="仿宋_GB2312" w:eastAsia="仿宋_GB2312" w:cs="仿宋_GB2312"/>
          <w:sz w:val="32"/>
          <w:szCs w:val="32"/>
        </w:rPr>
        <w:t>木政〔202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号</w:t>
      </w:r>
    </w:p>
    <w:p w14:paraId="5E20430E">
      <w:pPr>
        <w:pStyle w:val="3"/>
        <w:keepNext w:val="0"/>
        <w:keepLines w:val="0"/>
        <w:pageBreakBefore w:val="0"/>
        <w:widowControl w:val="0"/>
        <w:kinsoku/>
        <w:wordWrap/>
        <w:overflowPunct/>
        <w:topLinePunct w:val="0"/>
        <w:autoSpaceDE/>
        <w:autoSpaceDN/>
        <w:bidi w:val="0"/>
        <w:spacing w:line="590" w:lineRule="exact"/>
        <w:ind w:left="0" w:leftChars="0" w:firstLine="0" w:firstLineChars="0"/>
        <w:jc w:val="center"/>
        <w:textAlignment w:val="auto"/>
        <w:rPr>
          <w:rFonts w:hint="eastAsia"/>
          <w:lang w:eastAsia="zh-CN"/>
        </w:rPr>
      </w:pPr>
    </w:p>
    <w:p w14:paraId="203FFB5F">
      <w:pPr>
        <w:keepNext w:val="0"/>
        <w:keepLines w:val="0"/>
        <w:pageBreakBefore w:val="0"/>
        <w:widowControl w:val="0"/>
        <w:kinsoku/>
        <w:wordWrap/>
        <w:overflowPunct/>
        <w:topLinePunct w:val="0"/>
        <w:autoSpaceDE/>
        <w:autoSpaceDN/>
        <w:bidi w:val="0"/>
        <w:adjustRightInd w:val="0"/>
        <w:snapToGrid w:val="0"/>
        <w:spacing w:line="590" w:lineRule="exact"/>
        <w:ind w:left="0" w:leftChars="0"/>
        <w:jc w:val="both"/>
        <w:rPr>
          <w:rFonts w:hint="eastAsia" w:ascii="CESI仿宋-GB2312" w:hAnsi="CESI仿宋-GB2312" w:eastAsia="CESI仿宋-GB2312" w:cs="CESI仿宋-GB2312"/>
          <w:sz w:val="32"/>
          <w:szCs w:val="32"/>
          <w:lang w:eastAsia="zh-CN"/>
        </w:rPr>
      </w:pPr>
      <w:r>
        <w:rPr>
          <w:rFonts w:hint="eastAsia" w:ascii="CESI仿宋-GB2312" w:hAnsi="CESI仿宋-GB2312" w:eastAsia="CESI仿宋-GB2312" w:cs="CESI仿宋-GB2312"/>
          <w:sz w:val="32"/>
          <w:szCs w:val="32"/>
          <w:lang w:eastAsia="zh-CN"/>
        </w:rPr>
        <w:t>各村：</w:t>
      </w:r>
      <w:bookmarkStart w:id="0" w:name="_GoBack"/>
      <w:bookmarkEnd w:id="0"/>
    </w:p>
    <w:p w14:paraId="4B93828B">
      <w:pPr>
        <w:keepNext w:val="0"/>
        <w:keepLines w:val="0"/>
        <w:pageBreakBefore w:val="0"/>
        <w:widowControl w:val="0"/>
        <w:kinsoku/>
        <w:wordWrap/>
        <w:overflowPunct/>
        <w:topLinePunct w:val="0"/>
        <w:autoSpaceDE/>
        <w:autoSpaceDN/>
        <w:bidi w:val="0"/>
        <w:spacing w:line="590" w:lineRule="exact"/>
        <w:ind w:left="0" w:leftChars="0" w:firstLine="640" w:firstLineChars="200"/>
        <w:jc w:val="left"/>
        <w:rPr>
          <w:rFonts w:hint="eastAsia" w:ascii="CESI仿宋-GB2312" w:hAnsi="CESI仿宋-GB2312" w:eastAsia="CESI仿宋-GB2312" w:cs="CESI仿宋-GB2312"/>
          <w:color w:val="000000"/>
          <w:sz w:val="32"/>
          <w:szCs w:val="32"/>
        </w:rPr>
      </w:pPr>
      <w:r>
        <w:rPr>
          <w:rFonts w:hint="eastAsia" w:ascii="CESI仿宋-GB2312" w:hAnsi="CESI仿宋-GB2312" w:eastAsia="CESI仿宋-GB2312" w:cs="CESI仿宋-GB2312"/>
          <w:color w:val="000000"/>
          <w:sz w:val="32"/>
          <w:szCs w:val="32"/>
          <w:lang w:eastAsia="zh-CN"/>
        </w:rPr>
        <w:t>现将</w:t>
      </w:r>
      <w:r>
        <w:rPr>
          <w:rFonts w:hint="eastAsia" w:ascii="CESI仿宋-GB2312" w:hAnsi="CESI仿宋-GB2312" w:eastAsia="CESI仿宋-GB2312" w:cs="CESI仿宋-GB2312"/>
          <w:color w:val="000000"/>
          <w:sz w:val="32"/>
          <w:szCs w:val="32"/>
        </w:rPr>
        <w:t>《木塔乡农村综合监管“多员合一”工作实施方案》</w:t>
      </w:r>
      <w:r>
        <w:rPr>
          <w:rFonts w:hint="eastAsia" w:ascii="CESI仿宋-GB2312" w:hAnsi="CESI仿宋-GB2312" w:eastAsia="CESI仿宋-GB2312" w:cs="CESI仿宋-GB2312"/>
          <w:color w:val="000000"/>
          <w:sz w:val="32"/>
          <w:szCs w:val="32"/>
          <w:lang w:eastAsia="zh-CN"/>
        </w:rPr>
        <w:t>印发给你们</w:t>
      </w:r>
      <w:r>
        <w:rPr>
          <w:rFonts w:hint="eastAsia" w:ascii="CESI仿宋-GB2312" w:hAnsi="CESI仿宋-GB2312" w:eastAsia="CESI仿宋-GB2312" w:cs="CESI仿宋-GB2312"/>
          <w:color w:val="000000"/>
          <w:sz w:val="32"/>
          <w:szCs w:val="32"/>
        </w:rPr>
        <w:t>，请认真贯彻执行。</w:t>
      </w:r>
    </w:p>
    <w:p w14:paraId="55070562">
      <w:pPr>
        <w:keepNext w:val="0"/>
        <w:keepLines w:val="0"/>
        <w:pageBreakBefore w:val="0"/>
        <w:widowControl w:val="0"/>
        <w:kinsoku/>
        <w:wordWrap/>
        <w:overflowPunct/>
        <w:topLinePunct w:val="0"/>
        <w:autoSpaceDE/>
        <w:autoSpaceDN/>
        <w:bidi w:val="0"/>
        <w:spacing w:line="590" w:lineRule="exact"/>
        <w:ind w:left="0" w:leftChars="0" w:firstLine="640" w:firstLineChars="200"/>
        <w:jc w:val="left"/>
        <w:rPr>
          <w:rFonts w:hint="eastAsia" w:ascii="CESI仿宋-GB2312" w:hAnsi="CESI仿宋-GB2312" w:eastAsia="CESI仿宋-GB2312" w:cs="CESI仿宋-GB2312"/>
          <w:color w:val="000000"/>
          <w:sz w:val="32"/>
          <w:szCs w:val="32"/>
        </w:rPr>
      </w:pPr>
    </w:p>
    <w:p w14:paraId="63F65C94">
      <w:pPr>
        <w:keepNext w:val="0"/>
        <w:keepLines w:val="0"/>
        <w:pageBreakBefore w:val="0"/>
        <w:widowControl w:val="0"/>
        <w:kinsoku/>
        <w:wordWrap/>
        <w:overflowPunct/>
        <w:topLinePunct w:val="0"/>
        <w:autoSpaceDE/>
        <w:autoSpaceDN/>
        <w:bidi w:val="0"/>
        <w:spacing w:line="590" w:lineRule="exact"/>
        <w:ind w:left="0" w:leftChars="0" w:firstLine="560" w:firstLineChars="200"/>
        <w:jc w:val="left"/>
        <w:rPr>
          <w:rFonts w:hint="eastAsia" w:ascii="方正仿宋简体" w:hAnsi="仿宋_GB2312" w:eastAsia="方正仿宋简体" w:cs="仿宋_GB2312"/>
          <w:bCs/>
          <w:szCs w:val="32"/>
        </w:rPr>
      </w:pPr>
      <w:r>
        <w:rPr>
          <w:rFonts w:hint="eastAsia" w:ascii="CESI仿宋-GB2312" w:hAnsi="CESI仿宋-GB2312" w:eastAsia="CESI仿宋-GB2312" w:cs="CESI仿宋-GB2312"/>
          <w:spacing w:val="-20"/>
          <w:sz w:val="32"/>
          <w:szCs w:val="32"/>
        </w:rPr>
        <w:t>附件：</w:t>
      </w:r>
      <w:r>
        <w:rPr>
          <w:rFonts w:hint="eastAsia" w:ascii="CESI仿宋-GB2312" w:hAnsi="CESI仿宋-GB2312" w:eastAsia="CESI仿宋-GB2312" w:cs="CESI仿宋-GB2312"/>
          <w:sz w:val="32"/>
          <w:szCs w:val="32"/>
          <w:lang w:val="en-US" w:eastAsia="zh-CN"/>
        </w:rPr>
        <w:t>木塔乡“多员合一”村级网格员名单</w:t>
      </w:r>
      <w:r>
        <w:rPr>
          <w:rFonts w:hint="eastAsia" w:ascii="CESI仿宋-GB2312" w:hAnsi="CESI仿宋-GB2312" w:eastAsia="CESI仿宋-GB2312" w:cs="CESI仿宋-GB2312"/>
          <w:bCs/>
          <w:sz w:val="32"/>
          <w:szCs w:val="32"/>
        </w:rPr>
        <w:t xml:space="preserve">  </w:t>
      </w:r>
      <w:r>
        <w:rPr>
          <w:rFonts w:hint="eastAsia" w:ascii="方正仿宋简体" w:hAnsi="仿宋_GB2312" w:eastAsia="方正仿宋简体" w:cs="仿宋_GB2312"/>
          <w:bCs/>
          <w:szCs w:val="32"/>
        </w:rPr>
        <w:t xml:space="preserve"> </w:t>
      </w:r>
    </w:p>
    <w:p w14:paraId="13D787E3">
      <w:pPr>
        <w:pStyle w:val="3"/>
        <w:keepNext w:val="0"/>
        <w:keepLines w:val="0"/>
        <w:pageBreakBefore w:val="0"/>
        <w:widowControl w:val="0"/>
        <w:kinsoku/>
        <w:wordWrap/>
        <w:overflowPunct/>
        <w:topLinePunct w:val="0"/>
        <w:autoSpaceDE/>
        <w:autoSpaceDN/>
        <w:bidi w:val="0"/>
        <w:spacing w:line="590" w:lineRule="exact"/>
        <w:ind w:left="0" w:leftChars="0"/>
        <w:jc w:val="right"/>
        <w:rPr>
          <w:rFonts w:hint="eastAsia" w:ascii="CESI仿宋-GB2312" w:hAnsi="CESI仿宋-GB2312" w:eastAsia="CESI仿宋-GB2312" w:cs="CESI仿宋-GB2312"/>
          <w:sz w:val="32"/>
          <w:szCs w:val="32"/>
          <w:lang w:eastAsia="zh-CN"/>
        </w:rPr>
      </w:pPr>
    </w:p>
    <w:p w14:paraId="238360D1">
      <w:pPr>
        <w:pStyle w:val="3"/>
        <w:keepNext w:val="0"/>
        <w:keepLines w:val="0"/>
        <w:pageBreakBefore w:val="0"/>
        <w:widowControl w:val="0"/>
        <w:kinsoku/>
        <w:wordWrap w:val="0"/>
        <w:overflowPunct/>
        <w:topLinePunct w:val="0"/>
        <w:autoSpaceDE/>
        <w:autoSpaceDN/>
        <w:bidi w:val="0"/>
        <w:spacing w:line="590" w:lineRule="exact"/>
        <w:ind w:left="0" w:leftChars="0"/>
        <w:jc w:val="right"/>
        <w:rPr>
          <w:rFonts w:hint="default"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lang w:eastAsia="zh-CN"/>
        </w:rPr>
        <w:t>木塔乡人民政府</w:t>
      </w:r>
      <w:r>
        <w:rPr>
          <w:rFonts w:hint="eastAsia" w:ascii="CESI仿宋-GB2312" w:hAnsi="CESI仿宋-GB2312" w:eastAsia="CESI仿宋-GB2312" w:cs="CESI仿宋-GB2312"/>
          <w:sz w:val="32"/>
          <w:szCs w:val="32"/>
          <w:lang w:val="en-US" w:eastAsia="zh-CN"/>
        </w:rPr>
        <w:t xml:space="preserve">   </w:t>
      </w:r>
    </w:p>
    <w:p w14:paraId="050C0E8F">
      <w:pPr>
        <w:pStyle w:val="3"/>
        <w:keepNext w:val="0"/>
        <w:keepLines w:val="0"/>
        <w:pageBreakBefore w:val="0"/>
        <w:widowControl w:val="0"/>
        <w:kinsoku/>
        <w:wordWrap w:val="0"/>
        <w:overflowPunct/>
        <w:topLinePunct w:val="0"/>
        <w:autoSpaceDE/>
        <w:autoSpaceDN/>
        <w:bidi w:val="0"/>
        <w:spacing w:line="590" w:lineRule="exact"/>
        <w:ind w:left="0" w:leftChars="0"/>
        <w:jc w:val="right"/>
        <w:rPr>
          <w:rFonts w:hint="eastAsia"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lang w:val="en-US" w:eastAsia="zh-CN"/>
        </w:rPr>
        <w:t xml:space="preserve">2023年2月25日  </w:t>
      </w:r>
    </w:p>
    <w:p w14:paraId="21F62272">
      <w:pPr>
        <w:pStyle w:val="3"/>
        <w:keepNext w:val="0"/>
        <w:keepLines w:val="0"/>
        <w:pageBreakBefore w:val="0"/>
        <w:widowControl w:val="0"/>
        <w:kinsoku/>
        <w:wordWrap/>
        <w:overflowPunct/>
        <w:topLinePunct w:val="0"/>
        <w:autoSpaceDE/>
        <w:autoSpaceDN/>
        <w:bidi w:val="0"/>
        <w:spacing w:line="590" w:lineRule="exact"/>
        <w:ind w:left="0" w:leftChars="0" w:firstLine="640" w:firstLineChars="200"/>
        <w:jc w:val="left"/>
        <w:rPr>
          <w:rFonts w:hint="eastAsia" w:ascii="CESI仿宋-GB2312" w:hAnsi="CESI仿宋-GB2312" w:eastAsia="CESI仿宋-GB2312" w:cs="CESI仿宋-GB2312"/>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CESI仿宋-GB2312" w:hAnsi="CESI仿宋-GB2312" w:eastAsia="CESI仿宋-GB2312" w:cs="CESI仿宋-GB2312"/>
          <w:sz w:val="32"/>
          <w:szCs w:val="32"/>
          <w:lang w:val="en-US" w:eastAsia="zh-CN"/>
        </w:rPr>
        <w:t>（此文件公开发布）</w:t>
      </w:r>
    </w:p>
    <w:p w14:paraId="221D3BE1">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hint="eastAsia" w:ascii="方正小标宋简体" w:eastAsia="方正小标宋简体"/>
          <w:sz w:val="36"/>
          <w:szCs w:val="36"/>
        </w:rPr>
      </w:pPr>
    </w:p>
    <w:p w14:paraId="269CAD8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ascii="方正小标宋简体" w:eastAsia="方正小标宋简体"/>
          <w:sz w:val="36"/>
          <w:szCs w:val="36"/>
        </w:rPr>
      </w:pPr>
      <w:r>
        <w:rPr>
          <w:rFonts w:hint="eastAsia" w:ascii="方正小标宋简体" w:eastAsia="方正小标宋简体"/>
          <w:sz w:val="36"/>
          <w:szCs w:val="36"/>
        </w:rPr>
        <w:t>木塔乡农村综合监管“多员合一”工作实施方案</w:t>
      </w:r>
    </w:p>
    <w:p w14:paraId="6344252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0" w:firstLineChars="0"/>
        <w:jc w:val="center"/>
        <w:textAlignment w:val="auto"/>
        <w:rPr>
          <w:rFonts w:ascii="仿宋_GB2312" w:eastAsia="仿宋_GB2312"/>
          <w:sz w:val="32"/>
          <w:szCs w:val="32"/>
        </w:rPr>
      </w:pPr>
    </w:p>
    <w:p w14:paraId="62084765">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为深入贯彻习近平生态文明思想，坚持绿水青山就是金山银山的理念，进一步明确林长、河长、田长、路长等网格员的职责，实行“多员合一”，通过人力重组、职责整合、片区划分等方式，建立综合监管体系，现结合我乡实际，特制定如下实施方案。</w:t>
      </w:r>
    </w:p>
    <w:p w14:paraId="5824C80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一、总体要求</w:t>
      </w:r>
    </w:p>
    <w:p w14:paraId="39623BF2">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（一）指导思想</w:t>
      </w:r>
    </w:p>
    <w:p w14:paraId="76DC464D">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 xml:space="preserve">以习近平新时代中国特色社会主义思想为指导，全面贯彻党的二十大精神，立足新发展阶段、贯彻新发展理念、构建新发展格局，压实各村责任，整合基层巡河员、护林员、巡田员、护路员等工作职能，探索建立“多员合一”的农村综合监管体系。从而形成“上下联动、条块结合、系统治理、整体推进”的乡村治理新模式，有效凝聚基层工作合力，提升社会治理能效。 </w:t>
      </w:r>
    </w:p>
    <w:p w14:paraId="35DFD099">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（二）基本原则</w:t>
      </w:r>
    </w:p>
    <w:p w14:paraId="480DE39B">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坚持齐抓共管，构建责任体系。坚持党政一把手亲自抓、班子成员分工负责抓，严格落实属地责任，明确行业监督管理职责，强化部门分工协作，构建横到边、纵向到底的责任体系和监管网格。</w:t>
      </w:r>
    </w:p>
    <w:p w14:paraId="6D6326B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坚持集约高效，提升监管水平。成立“多员合一”综合监管办公室，集中履行生态环境、河湖管理、林业管护、耕地保护、道路管护等工作职责，将单线作战转为全域治理，多头管理转为统筹协同。有效整合巡河员、护林员、巡田员、护路员等工作职能，协调动员各方力量，统筹各类专项经费，着力提升系统性、整体性、协同性综合监管水平。</w:t>
      </w:r>
    </w:p>
    <w:p w14:paraId="310D7B0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坚持闭环管理，分类分级处置。建立“巡查（排查）、交办（上报）、整改（查处）、督查（调度）、验收（销号）”五步工作法，健全完善简明高效的问题闭环管理机制。构建基层主动发现问题，村属地管理，乡级分类监管的分级分类处置工作机制，实现工作职责落实到位、问题闭环管理到位，切实提高综合监管能力。</w:t>
      </w:r>
    </w:p>
    <w:p w14:paraId="00107F8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坚持标本兼治，建立长效机制。定期对发现交办的各类问题进行汇总整理、分析归纳，剖析问题根源，加强改革创新，举一反三，以点带面，由表及里，建立健全农村综合监管工作常态长效机制，实现“当下改”与“长远立”相统一。</w:t>
      </w:r>
    </w:p>
    <w:p w14:paraId="1C39A90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（三）总体目标</w:t>
      </w:r>
    </w:p>
    <w:p w14:paraId="0519E2CB">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2023年3月1日前，在全乡范围内全面推行农村综合监管“多员合一”工作，合理划定辖区监管网格，明确综合监管网格员工作职责，初步建立规范的工作流程，完成组织体系构建工作； 202</w:t>
      </w:r>
      <w:r>
        <w:rPr>
          <w:rFonts w:hint="eastAsia" w:ascii="仿宋_GB2312" w:eastAsia="仿宋_GB2312"/>
          <w:sz w:val="32"/>
          <w:szCs w:val="32"/>
          <w:lang w:val="en-US" w:eastAsia="zh-CN"/>
        </w:rPr>
        <w:t>3</w:t>
      </w:r>
      <w:r>
        <w:rPr>
          <w:rFonts w:hint="eastAsia" w:ascii="仿宋_GB2312" w:eastAsia="仿宋_GB2312"/>
          <w:sz w:val="32"/>
          <w:szCs w:val="32"/>
        </w:rPr>
        <w:t>年3月底前，工作体系全面建成，工作机制完善健全，组织机构高效运转，全面构建纵向到底、横向到边、运行有序的全覆盖的“多员合一”综合监管网格体系。</w:t>
      </w:r>
    </w:p>
    <w:p w14:paraId="70A381F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二、组织体系</w:t>
      </w:r>
    </w:p>
    <w:p w14:paraId="45EE53EA">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（一）设立乡级“多员合一”综合监管网格长</w:t>
      </w:r>
    </w:p>
    <w:p w14:paraId="3385FFDD">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乡级“多员合一”综合监管网格长由乡党委、乡政府主要负责同志担任。副网格长由乡分管环保、安全、林业、水利、农业、道路、国土等工作的同志担任。</w:t>
      </w:r>
    </w:p>
    <w:p w14:paraId="12944CDD">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w:t>
      </w:r>
      <w:r>
        <w:rPr>
          <w:rFonts w:hint="eastAsia" w:ascii="仿宋_GB2312" w:eastAsia="仿宋_GB2312"/>
          <w:b/>
          <w:sz w:val="32"/>
          <w:szCs w:val="32"/>
          <w:lang w:val="en-US" w:eastAsia="zh-CN"/>
        </w:rPr>
        <w:t>二</w:t>
      </w:r>
      <w:r>
        <w:rPr>
          <w:rFonts w:hint="eastAsia" w:ascii="仿宋_GB2312" w:eastAsia="仿宋_GB2312"/>
          <w:b/>
          <w:sz w:val="32"/>
          <w:szCs w:val="32"/>
        </w:rPr>
        <w:t>）设立乡级“多员合一”综合监管办公室</w:t>
      </w:r>
    </w:p>
    <w:p w14:paraId="3A299777">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b/>
          <w:sz w:val="32"/>
          <w:szCs w:val="32"/>
        </w:rPr>
      </w:pPr>
      <w:r>
        <w:rPr>
          <w:rFonts w:hint="eastAsia" w:ascii="仿宋_GB2312" w:eastAsia="仿宋_GB2312"/>
          <w:sz w:val="32"/>
          <w:szCs w:val="32"/>
        </w:rPr>
        <w:t>乡级有效整合河长制、林长制、田长制、路长制等工作职能，组建乡“多员合一”综合监管办公室，统一负责辖区内河长制、林长制、田长制、路长制等工作。乡综合监管网格长直接领导“多员合一”综合监管办公室工作。</w:t>
      </w:r>
    </w:p>
    <w:p w14:paraId="72EE9853">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w:t>
      </w:r>
      <w:r>
        <w:rPr>
          <w:rFonts w:hint="eastAsia" w:ascii="仿宋_GB2312" w:eastAsia="仿宋_GB2312"/>
          <w:b/>
          <w:sz w:val="32"/>
          <w:szCs w:val="32"/>
          <w:lang w:val="en-US" w:eastAsia="zh-CN"/>
        </w:rPr>
        <w:t>三</w:t>
      </w:r>
      <w:r>
        <w:rPr>
          <w:rFonts w:hint="eastAsia" w:ascii="仿宋_GB2312" w:eastAsia="仿宋_GB2312"/>
          <w:b/>
          <w:sz w:val="32"/>
          <w:szCs w:val="32"/>
        </w:rPr>
        <w:t>）设立村级“多员合一”综合监管网格长</w:t>
      </w:r>
    </w:p>
    <w:p w14:paraId="54293D3A">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村</w:t>
      </w:r>
      <w:r>
        <w:rPr>
          <w:rFonts w:hint="eastAsia" w:ascii="仿宋_GB2312" w:eastAsia="仿宋_GB2312"/>
          <w:sz w:val="32"/>
          <w:szCs w:val="32"/>
          <w:lang w:eastAsia="zh-CN"/>
        </w:rPr>
        <w:t>级</w:t>
      </w:r>
      <w:r>
        <w:rPr>
          <w:rFonts w:hint="eastAsia" w:ascii="仿宋_GB2312" w:eastAsia="仿宋_GB2312"/>
          <w:sz w:val="32"/>
          <w:szCs w:val="32"/>
        </w:rPr>
        <w:t>“多员合一”综合监管网格长由村主要负责同志担任。</w:t>
      </w:r>
    </w:p>
    <w:p w14:paraId="68A2B47B">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（四）设立“多员合一”综合监管网格员</w:t>
      </w:r>
    </w:p>
    <w:p w14:paraId="5B520171">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rPr>
        <w:t>各村结合本辖区实际，推荐5名左右网格员，充分有效整合巡河员、护林员、巡田员、护路员等各类人员，实现“多员合一、多岗合一”，明确工作职责和任务。综合监管网格员接受乡“多员合一”综合监管办公室统一管理。各村应采取公开方式择优选聘综合监管网格员，原则上其年龄须在50周岁以下，身体健康，品行端正，热心公益事业，具有高中及以上学历，能熟练使用智能手机，具备基本的电脑操作能力，无违法犯罪记录。</w:t>
      </w:r>
    </w:p>
    <w:p w14:paraId="662B2C33">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b/>
          <w:sz w:val="32"/>
          <w:szCs w:val="32"/>
        </w:rPr>
      </w:pPr>
      <w:r>
        <w:rPr>
          <w:rFonts w:hint="eastAsia" w:ascii="仿宋_GB2312" w:eastAsia="仿宋_GB2312"/>
          <w:b/>
          <w:sz w:val="32"/>
          <w:szCs w:val="32"/>
        </w:rPr>
        <w:t>三、职责任务</w:t>
      </w:r>
    </w:p>
    <w:p w14:paraId="046888B9">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sz w:val="32"/>
          <w:szCs w:val="32"/>
        </w:rPr>
      </w:pPr>
      <w:r>
        <w:rPr>
          <w:rFonts w:hint="eastAsia" w:ascii="仿宋_GB2312" w:eastAsia="仿宋_GB2312"/>
          <w:b/>
          <w:sz w:val="32"/>
          <w:szCs w:val="32"/>
        </w:rPr>
        <w:t>（一）乡级综合监管网格长职责。</w:t>
      </w:r>
      <w:r>
        <w:rPr>
          <w:rFonts w:hint="eastAsia" w:ascii="仿宋_GB2312" w:eastAsia="仿宋_GB2312"/>
          <w:sz w:val="32"/>
          <w:szCs w:val="32"/>
          <w:lang w:eastAsia="zh-CN"/>
        </w:rPr>
        <w:t>乡</w:t>
      </w:r>
      <w:r>
        <w:rPr>
          <w:rFonts w:hint="eastAsia" w:ascii="仿宋_GB2312" w:eastAsia="仿宋_GB2312"/>
          <w:sz w:val="32"/>
          <w:szCs w:val="32"/>
        </w:rPr>
        <w:t>综合监管网格长</w:t>
      </w:r>
      <w:r>
        <w:rPr>
          <w:rFonts w:hint="eastAsia" w:ascii="仿宋_GB2312" w:eastAsia="仿宋_GB2312"/>
          <w:sz w:val="32"/>
          <w:szCs w:val="32"/>
          <w:lang w:eastAsia="zh-CN"/>
        </w:rPr>
        <w:t>职责：</w:t>
      </w:r>
      <w:r>
        <w:rPr>
          <w:rFonts w:hint="eastAsia" w:ascii="仿宋_GB2312" w:eastAsia="仿宋_GB2312"/>
          <w:sz w:val="32"/>
          <w:szCs w:val="32"/>
        </w:rPr>
        <w:t>全面负责领导本辖区综合监管工作，切实履行属地管理主体责任；落实上级河长制、林长制、田长制、路长制等决策部署；负责本级“多员合一”工作机制的建立和运行</w:t>
      </w:r>
      <w:r>
        <w:rPr>
          <w:rFonts w:hint="eastAsia" w:ascii="仿宋_GB2312" w:eastAsia="仿宋_GB2312"/>
          <w:sz w:val="32"/>
          <w:szCs w:val="32"/>
          <w:lang w:eastAsia="zh-CN"/>
        </w:rPr>
        <w:t>；</w:t>
      </w:r>
      <w:r>
        <w:rPr>
          <w:rFonts w:hint="eastAsia" w:ascii="仿宋_GB2312" w:eastAsia="仿宋_GB2312"/>
          <w:sz w:val="32"/>
          <w:szCs w:val="32"/>
        </w:rPr>
        <w:t>负责指导和监督村“多员合一”工作机制的建立与运行；负责整合本级河长制、林长制、田长制、路长制等人员及职能组建“多员合一”综合监管办公室，选聘“多员合一”综合监管网格员，保障工作经费，明晰职责任务，确保组织体系高效运转；组织开展辖区内综合监管工作，落实上级河长办、林长办、田长办、路长办等交办问题整改工作。</w:t>
      </w:r>
    </w:p>
    <w:p w14:paraId="0ADE1D2A">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lang w:eastAsia="zh-CN"/>
        </w:rPr>
        <w:t>乡</w:t>
      </w:r>
      <w:r>
        <w:rPr>
          <w:rFonts w:hint="eastAsia" w:ascii="仿宋_GB2312" w:eastAsia="仿宋_GB2312"/>
          <w:sz w:val="32"/>
          <w:szCs w:val="32"/>
        </w:rPr>
        <w:t>综合监管</w:t>
      </w:r>
      <w:r>
        <w:rPr>
          <w:rFonts w:hint="eastAsia" w:ascii="仿宋_GB2312" w:eastAsia="仿宋_GB2312"/>
          <w:sz w:val="32"/>
          <w:szCs w:val="32"/>
          <w:lang w:eastAsia="zh-CN"/>
        </w:rPr>
        <w:t>副</w:t>
      </w:r>
      <w:r>
        <w:rPr>
          <w:rFonts w:hint="eastAsia" w:ascii="仿宋_GB2312" w:eastAsia="仿宋_GB2312"/>
          <w:sz w:val="32"/>
          <w:szCs w:val="32"/>
        </w:rPr>
        <w:t>网格长职责：按照林长制、河长制、田长制、路长制等工作职能分别设立副总网格长，分别牵头领导负责乡级河长制、林长制、田长制、路长制等方面工作。</w:t>
      </w:r>
    </w:p>
    <w:p w14:paraId="297476F9">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rPr>
          <w:rFonts w:hint="eastAsia" w:ascii="仿宋_GB2312" w:eastAsia="仿宋_GB2312"/>
          <w:sz w:val="32"/>
          <w:szCs w:val="32"/>
        </w:rPr>
      </w:pPr>
      <w:r>
        <w:rPr>
          <w:rFonts w:hint="eastAsia" w:ascii="仿宋_GB2312" w:eastAsia="仿宋_GB2312"/>
          <w:sz w:val="32"/>
          <w:szCs w:val="32"/>
          <w:lang w:val="en-US" w:eastAsia="zh-CN"/>
        </w:rPr>
        <w:t>各相关科室、站所职责：负责</w:t>
      </w:r>
      <w:r>
        <w:rPr>
          <w:rFonts w:hint="eastAsia" w:ascii="仿宋_GB2312" w:eastAsia="仿宋_GB2312"/>
          <w:sz w:val="32"/>
          <w:szCs w:val="32"/>
        </w:rPr>
        <w:t>协助乡级综合监管网格长做好全面推行综合监管“多员合一”的各项工作，督促制定本领域内问题的分类分级处置清单和基层综合监管网格员的巡查工作职责，落实综合监管网格长交办事项；牵头组织对</w:t>
      </w:r>
      <w:r>
        <w:rPr>
          <w:rFonts w:hint="eastAsia" w:ascii="仿宋_GB2312" w:eastAsia="仿宋_GB2312"/>
          <w:sz w:val="32"/>
          <w:szCs w:val="32"/>
          <w:lang w:eastAsia="zh-CN"/>
        </w:rPr>
        <w:t>村</w:t>
      </w:r>
      <w:r>
        <w:rPr>
          <w:rFonts w:hint="eastAsia" w:ascii="仿宋_GB2312" w:eastAsia="仿宋_GB2312"/>
          <w:sz w:val="32"/>
          <w:szCs w:val="32"/>
        </w:rPr>
        <w:t>级综合监管网格长履职情况进行督促检查和考核问责；协调解决本领域内的相关重大问题和工作难题。</w:t>
      </w:r>
    </w:p>
    <w:p w14:paraId="3F424F5E">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sz w:val="32"/>
          <w:szCs w:val="32"/>
        </w:rPr>
      </w:pPr>
      <w:r>
        <w:rPr>
          <w:rFonts w:hint="eastAsia" w:ascii="仿宋_GB2312" w:eastAsia="仿宋_GB2312"/>
          <w:b/>
          <w:sz w:val="32"/>
          <w:szCs w:val="32"/>
        </w:rPr>
        <w:t>（</w:t>
      </w:r>
      <w:r>
        <w:rPr>
          <w:rFonts w:hint="eastAsia" w:ascii="仿宋_GB2312" w:eastAsia="仿宋_GB2312"/>
          <w:b/>
          <w:sz w:val="32"/>
          <w:szCs w:val="32"/>
          <w:lang w:eastAsia="zh-CN"/>
        </w:rPr>
        <w:t>二</w:t>
      </w:r>
      <w:r>
        <w:rPr>
          <w:rFonts w:hint="eastAsia" w:ascii="仿宋_GB2312" w:eastAsia="仿宋_GB2312"/>
          <w:b/>
          <w:sz w:val="32"/>
          <w:szCs w:val="32"/>
        </w:rPr>
        <w:t>）乡综合监管办公室职责。</w:t>
      </w:r>
      <w:r>
        <w:rPr>
          <w:rFonts w:hint="eastAsia" w:ascii="仿宋_GB2312" w:eastAsia="仿宋_GB2312"/>
          <w:sz w:val="32"/>
          <w:szCs w:val="32"/>
        </w:rPr>
        <w:t>负责建立本级“多员合一”工作职责，明确“多员合一”综合监管网格员的工作职责，制定工作责任清单和任务清单，健全问题发现、上报、交办、整改、验收的闭环工作运行机制；负责乡级河长办、林长办、田长办、路长办等交办的工作任务落实和交办问题的整改上报工作；负责制定本辖区内河长制、林长制、田长制、路长制等工作计划；完成本级“多员合一”综合监管网格长交办的工作任务；做好“多员合一”综合监管网格员的培训工作；指导和监督“多员合一”综合监管网格员开展日常巡查工作，并建立问题清单台账；负责统一调度本级环境保护、河湖管理、林业管护、耕地保护、道路交通等方面工作。</w:t>
      </w:r>
    </w:p>
    <w:p w14:paraId="622F3FF7">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sz w:val="32"/>
          <w:szCs w:val="32"/>
        </w:rPr>
      </w:pPr>
      <w:r>
        <w:rPr>
          <w:rFonts w:hint="eastAsia" w:ascii="仿宋_GB2312" w:eastAsia="仿宋_GB2312"/>
          <w:b/>
          <w:sz w:val="32"/>
          <w:szCs w:val="32"/>
        </w:rPr>
        <w:t>（</w:t>
      </w:r>
      <w:r>
        <w:rPr>
          <w:rFonts w:hint="eastAsia" w:ascii="仿宋_GB2312" w:eastAsia="仿宋_GB2312"/>
          <w:b/>
          <w:sz w:val="32"/>
          <w:szCs w:val="32"/>
          <w:lang w:eastAsia="zh-CN"/>
        </w:rPr>
        <w:t>三</w:t>
      </w:r>
      <w:r>
        <w:rPr>
          <w:rFonts w:hint="eastAsia" w:ascii="仿宋_GB2312" w:eastAsia="仿宋_GB2312"/>
          <w:b/>
          <w:sz w:val="32"/>
          <w:szCs w:val="32"/>
        </w:rPr>
        <w:t>）村级综合监管网格长职责。</w:t>
      </w:r>
      <w:r>
        <w:rPr>
          <w:rFonts w:hint="eastAsia" w:ascii="仿宋_GB2312" w:eastAsia="仿宋_GB2312"/>
          <w:sz w:val="32"/>
          <w:szCs w:val="32"/>
        </w:rPr>
        <w:t>负责本辖区范围内环境保护、河湖管理、林业管护、耕地保护、道路交通等方面的综合监管工作，负责落实上级“多员合一”综合监管网格长交办的各项任务，督促综合监管网格员做好日常巡查工作，落实巡查发现的轻微类问题整改工作，配合做好一般类、突出类问题整改工作。</w:t>
      </w:r>
    </w:p>
    <w:p w14:paraId="3186DF02">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eastAsia="仿宋_GB2312"/>
          <w:sz w:val="32"/>
          <w:szCs w:val="32"/>
        </w:rPr>
      </w:pPr>
      <w:r>
        <w:rPr>
          <w:rFonts w:hint="eastAsia" w:ascii="仿宋_GB2312" w:eastAsia="仿宋_GB2312"/>
          <w:b/>
          <w:sz w:val="32"/>
          <w:szCs w:val="32"/>
        </w:rPr>
        <w:t>（四）</w:t>
      </w:r>
      <w:r>
        <w:rPr>
          <w:rFonts w:hint="eastAsia" w:ascii="仿宋_GB2312" w:eastAsia="仿宋_GB2312"/>
          <w:b/>
          <w:sz w:val="32"/>
          <w:szCs w:val="32"/>
          <w:lang w:val="en-US" w:eastAsia="zh-CN"/>
        </w:rPr>
        <w:t>村</w:t>
      </w:r>
      <w:r>
        <w:rPr>
          <w:rFonts w:hint="eastAsia" w:ascii="仿宋_GB2312" w:eastAsia="仿宋_GB2312"/>
          <w:b/>
          <w:sz w:val="32"/>
          <w:szCs w:val="32"/>
        </w:rPr>
        <w:t>综合监管网格员职责。</w:t>
      </w:r>
      <w:r>
        <w:rPr>
          <w:rFonts w:hint="eastAsia" w:ascii="仿宋_GB2312" w:eastAsia="仿宋_GB2312"/>
          <w:sz w:val="32"/>
          <w:szCs w:val="32"/>
        </w:rPr>
        <w:t>严格按照巡河员、护林员、巡田员、护路员等工作职责，负责做好辖区内的日常巡查工作，确保责任区域内生态环境、河湖、林业、土地、道路交通等方面综合监管无死角、无遗漏、全覆盖，对发现的问题第一时间上报并录入综合监管系统，加强对问题整改情况跟踪监督，对严重性、敏感性问题第一时间电话向“多员合一”综合监管办公室报告；完成乡“多员合一”综合监管办公室交办的工作任务。</w:t>
      </w:r>
    </w:p>
    <w:p w14:paraId="1D09538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firstLineChars="200"/>
        <w:rPr>
          <w:rFonts w:hint="eastAsia" w:ascii="仿宋_GB2312" w:hAnsi="黑体" w:eastAsia="仿宋_GB2312" w:cs="黑体"/>
          <w:b/>
          <w:sz w:val="32"/>
          <w:szCs w:val="32"/>
        </w:rPr>
      </w:pPr>
      <w:r>
        <w:rPr>
          <w:rFonts w:hint="eastAsia" w:ascii="仿宋_GB2312" w:hAnsi="黑体" w:eastAsia="仿宋_GB2312" w:cs="黑体"/>
          <w:b/>
          <w:sz w:val="32"/>
          <w:szCs w:val="32"/>
        </w:rPr>
        <w:t>四、保障措施</w:t>
      </w:r>
    </w:p>
    <w:p w14:paraId="152410FE">
      <w:pPr>
        <w:pStyle w:val="13"/>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rPr>
          <w:rFonts w:hint="eastAsia" w:ascii="仿宋_GB2312" w:hAnsi="仿宋_GB2312" w:eastAsia="仿宋_GB2312" w:cs="仿宋_GB2312"/>
          <w:sz w:val="32"/>
          <w:szCs w:val="32"/>
        </w:rPr>
      </w:pPr>
      <w:r>
        <w:rPr>
          <w:rFonts w:hint="eastAsia" w:ascii="仿宋_GB2312" w:hAnsi="楷体_GB2312" w:eastAsia="仿宋_GB2312" w:cs="楷体_GB2312"/>
          <w:b/>
          <w:bCs/>
          <w:sz w:val="32"/>
          <w:szCs w:val="32"/>
        </w:rPr>
        <w:t>（一）切实加强组织领导。</w:t>
      </w:r>
      <w:r>
        <w:rPr>
          <w:rFonts w:hint="eastAsia" w:ascii="仿宋_GB2312" w:hAnsi="仿宋_GB2312" w:eastAsia="仿宋_GB2312" w:cs="仿宋_GB2312"/>
          <w:sz w:val="32"/>
          <w:szCs w:val="32"/>
        </w:rPr>
        <w:t>各村要切实履行全面推进“多员合一”综合监管的主体责任，坚决扛起政治责任，加强组织领导，主要领导要亲自谋划、亲自部署、亲自推动。要结合实际制定本级“多员合一”工作实施方案，进一步细化目标任务、工作举措和保障措施，确保2023年3月底前全面建成“多员合一”综合监管网络体系，并保持高效运转。</w:t>
      </w:r>
    </w:p>
    <w:p w14:paraId="5F326DD1">
      <w:pPr>
        <w:pStyle w:val="13"/>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rPr>
          <w:rFonts w:hint="eastAsia" w:ascii="仿宋_GB2312" w:hAnsi="仿宋_GB2312" w:eastAsia="仿宋_GB2312" w:cs="仿宋_GB2312"/>
          <w:sz w:val="32"/>
          <w:szCs w:val="32"/>
        </w:rPr>
      </w:pPr>
      <w:r>
        <w:rPr>
          <w:rFonts w:hint="eastAsia" w:ascii="仿宋_GB2312" w:hAnsi="楷体_GB2312" w:eastAsia="仿宋_GB2312" w:cs="楷体_GB2312"/>
          <w:b/>
          <w:bCs/>
          <w:sz w:val="32"/>
          <w:szCs w:val="32"/>
        </w:rPr>
        <w:t>（二）实行联席会议制度。</w:t>
      </w:r>
      <w:r>
        <w:rPr>
          <w:rFonts w:hint="eastAsia" w:ascii="仿宋_GB2312" w:hAnsi="仿宋_GB2312" w:eastAsia="仿宋_GB2312" w:cs="仿宋_GB2312"/>
          <w:sz w:val="32"/>
          <w:szCs w:val="32"/>
        </w:rPr>
        <w:t>乡级联席会议成员单位由乡水利站、林业站、公路站、环保站等相关部门和村综合监管网格长组成，由乡级“多员合一”综合监管网格长负责召集，定期</w:t>
      </w:r>
      <w:r>
        <w:rPr>
          <w:rFonts w:hint="eastAsia" w:ascii="仿宋_GB2312" w:hAnsi="仿宋_GB2312" w:eastAsia="仿宋_GB2312" w:cs="仿宋_GB2312"/>
          <w:sz w:val="32"/>
          <w:szCs w:val="32"/>
          <w:lang w:eastAsia="zh-CN"/>
        </w:rPr>
        <w:t>听取</w:t>
      </w:r>
      <w:r>
        <w:rPr>
          <w:rFonts w:hint="eastAsia" w:ascii="仿宋_GB2312" w:hAnsi="仿宋_GB2312" w:eastAsia="仿宋_GB2312" w:cs="仿宋_GB2312"/>
          <w:sz w:val="32"/>
          <w:szCs w:val="32"/>
        </w:rPr>
        <w:t>综合监管工作汇报，研究决定重大事项，推动突出问题整改。</w:t>
      </w:r>
      <w:r>
        <w:rPr>
          <w:rFonts w:hint="eastAsia" w:ascii="仿宋_GB2312" w:hAnsi="仿宋_GB2312" w:eastAsia="仿宋_GB2312" w:cs="仿宋_GB2312"/>
          <w:sz w:val="32"/>
          <w:szCs w:val="32"/>
          <w:lang w:eastAsia="zh-CN"/>
        </w:rPr>
        <w:t>乡</w:t>
      </w:r>
      <w:r>
        <w:rPr>
          <w:rFonts w:hint="eastAsia" w:ascii="仿宋_GB2312" w:hAnsi="仿宋_GB2312" w:eastAsia="仿宋_GB2312" w:cs="仿宋_GB2312"/>
          <w:sz w:val="32"/>
          <w:szCs w:val="32"/>
        </w:rPr>
        <w:t>综合</w:t>
      </w:r>
      <w:r>
        <w:rPr>
          <w:rFonts w:hint="eastAsia" w:ascii="仿宋_GB2312" w:hAnsi="仿宋_GB2312" w:eastAsia="仿宋_GB2312" w:cs="仿宋_GB2312"/>
          <w:sz w:val="32"/>
          <w:szCs w:val="32"/>
          <w:lang w:eastAsia="zh-CN"/>
        </w:rPr>
        <w:t>监管</w:t>
      </w:r>
      <w:r>
        <w:rPr>
          <w:rFonts w:hint="eastAsia" w:ascii="仿宋_GB2312" w:hAnsi="仿宋_GB2312" w:eastAsia="仿宋_GB2312" w:cs="仿宋_GB2312"/>
          <w:sz w:val="32"/>
          <w:szCs w:val="32"/>
        </w:rPr>
        <w:t>办公室具体负责乡联席会议承办工作，统一调度会议议定事项的落实，综合调度重大问题整改情况，牵头组织“多员合一”工作的督查与考核。村级“多员合一”综合监管网格长要定期组织村级“多员合一”综合监管网格</w:t>
      </w:r>
      <w:r>
        <w:rPr>
          <w:rFonts w:hint="eastAsia" w:ascii="仿宋_GB2312" w:hAnsi="仿宋_GB2312" w:eastAsia="仿宋_GB2312" w:cs="仿宋_GB2312"/>
          <w:sz w:val="32"/>
          <w:szCs w:val="32"/>
          <w:lang w:eastAsia="zh-CN"/>
        </w:rPr>
        <w:t>员</w:t>
      </w:r>
      <w:r>
        <w:rPr>
          <w:rFonts w:hint="eastAsia" w:ascii="仿宋_GB2312" w:hAnsi="仿宋_GB2312" w:eastAsia="仿宋_GB2312" w:cs="仿宋_GB2312"/>
          <w:sz w:val="32"/>
          <w:szCs w:val="32"/>
        </w:rPr>
        <w:t>召开工作例会，研究部署本辖区“多员合一”综合监管工作，督促指导本辖区内问题整改落实。</w:t>
      </w:r>
    </w:p>
    <w:p w14:paraId="25A8BCA5">
      <w:pPr>
        <w:pStyle w:val="13"/>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rPr>
          <w:rFonts w:hint="eastAsia" w:ascii="仿宋_GB2312" w:hAnsi="仿宋_GB2312" w:eastAsia="仿宋_GB2312" w:cs="仿宋_GB2312"/>
          <w:color w:val="000000"/>
          <w:sz w:val="32"/>
          <w:szCs w:val="32"/>
        </w:rPr>
      </w:pPr>
      <w:r>
        <w:rPr>
          <w:rFonts w:hint="eastAsia" w:ascii="仿宋_GB2312" w:hAnsi="楷体_GB2312" w:eastAsia="仿宋_GB2312" w:cs="楷体_GB2312"/>
          <w:b/>
          <w:bCs/>
          <w:color w:val="000000"/>
          <w:sz w:val="32"/>
          <w:szCs w:val="32"/>
        </w:rPr>
        <w:t>（三）充分保障人员经费。</w:t>
      </w:r>
      <w:r>
        <w:rPr>
          <w:rFonts w:hint="eastAsia" w:ascii="仿宋_GB2312" w:hAnsi="仿宋_GB2312" w:eastAsia="仿宋_GB2312" w:cs="仿宋_GB2312"/>
          <w:color w:val="000000"/>
          <w:sz w:val="32"/>
          <w:szCs w:val="32"/>
        </w:rPr>
        <w:t>乡财政每年给予</w:t>
      </w:r>
      <w:r>
        <w:rPr>
          <w:rFonts w:hint="eastAsia" w:ascii="仿宋_GB2312" w:hAnsi="仿宋_GB2312" w:eastAsia="仿宋_GB2312" w:cs="仿宋_GB2312"/>
          <w:color w:val="000000"/>
          <w:sz w:val="32"/>
          <w:szCs w:val="32"/>
          <w:lang w:eastAsia="zh-CN"/>
        </w:rPr>
        <w:t>每</w:t>
      </w:r>
      <w:r>
        <w:rPr>
          <w:rFonts w:hint="eastAsia" w:ascii="仿宋_GB2312" w:hAnsi="仿宋_GB2312" w:eastAsia="仿宋_GB2312" w:cs="仿宋_GB2312"/>
          <w:color w:val="000000"/>
          <w:sz w:val="32"/>
          <w:szCs w:val="32"/>
          <w:lang w:val="en-US" w:eastAsia="zh-CN"/>
        </w:rPr>
        <w:t>网格员2000元/年的</w:t>
      </w:r>
      <w:r>
        <w:rPr>
          <w:rFonts w:hint="eastAsia" w:ascii="仿宋_GB2312" w:hAnsi="仿宋_GB2312" w:eastAsia="仿宋_GB2312" w:cs="仿宋_GB2312"/>
          <w:color w:val="000000"/>
          <w:sz w:val="32"/>
          <w:szCs w:val="32"/>
        </w:rPr>
        <w:t>工作经费，用于保障</w:t>
      </w:r>
      <w:r>
        <w:rPr>
          <w:rFonts w:hint="eastAsia" w:ascii="仿宋_GB2312" w:eastAsia="仿宋_GB2312"/>
          <w:sz w:val="32"/>
          <w:szCs w:val="32"/>
        </w:rPr>
        <w:t>综合监管网格员工资，各村要制定考核细则，切实保障</w:t>
      </w:r>
      <w:r>
        <w:rPr>
          <w:rFonts w:hint="eastAsia" w:ascii="仿宋_GB2312" w:hAnsi="仿宋_GB2312" w:eastAsia="仿宋_GB2312" w:cs="仿宋_GB2312"/>
          <w:color w:val="000000"/>
          <w:sz w:val="32"/>
          <w:szCs w:val="32"/>
        </w:rPr>
        <w:t>综合监管网格员的工资待遇。有条件的村可以结合实际予以一定的生活补贴，让综合监管网格员留得住人、守得住地盘、发现得了问题，真正打通“多员合一”综合监管的最后一公里，相关工作经费纳入财政预算。</w:t>
      </w:r>
    </w:p>
    <w:p w14:paraId="14EA2E36">
      <w:pPr>
        <w:pStyle w:val="13"/>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rPr>
          <w:rFonts w:hint="eastAsia" w:ascii="仿宋_GB2312" w:hAnsi="仿宋_GB2312" w:eastAsia="仿宋_GB2312" w:cs="仿宋_GB2312"/>
          <w:b/>
          <w:bCs/>
          <w:sz w:val="32"/>
          <w:szCs w:val="32"/>
        </w:rPr>
      </w:pPr>
      <w:r>
        <w:rPr>
          <w:rFonts w:hint="eastAsia" w:ascii="仿宋_GB2312" w:hAnsi="楷体_GB2312" w:eastAsia="仿宋_GB2312" w:cs="楷体_GB2312"/>
          <w:b/>
          <w:bCs/>
          <w:sz w:val="32"/>
          <w:szCs w:val="32"/>
        </w:rPr>
        <w:t>（四）定期组织业务培训。</w:t>
      </w:r>
      <w:r>
        <w:rPr>
          <w:rFonts w:hint="eastAsia" w:ascii="仿宋_GB2312" w:hAnsi="仿宋_GB2312" w:eastAsia="仿宋_GB2312" w:cs="仿宋_GB2312"/>
          <w:sz w:val="32"/>
          <w:szCs w:val="32"/>
        </w:rPr>
        <w:t>乡“多员合一”综合监管办公室要组织开展综合监管网格员的岗前培训教育工作，明确综合监管网格员工作职责，熟悉掌握工作流程，尽快适应综合监管工作。乡水利站、环保站、林业站、公路站等要结合工作实际，分别制定本领域分级分类巡查工作任务清单，每季度集中组织开展一次业务知识培训，指导综合监管网格员针对性、专业性、有效性地开展巡查问题的上报和整改落实。</w:t>
      </w:r>
    </w:p>
    <w:p w14:paraId="2BCE9777">
      <w:pPr>
        <w:pStyle w:val="13"/>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rPr>
          <w:rFonts w:hint="eastAsia" w:ascii="仿宋_GB2312" w:hAnsi="仿宋_GB2312" w:eastAsia="仿宋_GB2312" w:cs="仿宋_GB2312"/>
          <w:sz w:val="32"/>
          <w:szCs w:val="32"/>
        </w:rPr>
      </w:pPr>
      <w:r>
        <w:rPr>
          <w:rFonts w:hint="eastAsia" w:ascii="仿宋_GB2312" w:hAnsi="楷体_GB2312" w:eastAsia="仿宋_GB2312" w:cs="楷体_GB2312"/>
          <w:b/>
          <w:bCs/>
          <w:sz w:val="32"/>
          <w:szCs w:val="32"/>
        </w:rPr>
        <w:t>（五）强化问题跟踪督办。</w:t>
      </w:r>
      <w:r>
        <w:rPr>
          <w:rFonts w:hint="eastAsia" w:ascii="仿宋_GB2312" w:hAnsi="仿宋_GB2312" w:eastAsia="仿宋_GB2312" w:cs="仿宋_GB2312"/>
          <w:sz w:val="32"/>
          <w:szCs w:val="32"/>
        </w:rPr>
        <w:t>乡综合监管</w:t>
      </w:r>
      <w:r>
        <w:rPr>
          <w:rFonts w:hint="eastAsia" w:ascii="仿宋_GB2312" w:hAnsi="仿宋_GB2312" w:eastAsia="仿宋_GB2312" w:cs="仿宋_GB2312"/>
          <w:sz w:val="32"/>
          <w:szCs w:val="32"/>
          <w:lang w:eastAsia="zh-CN"/>
        </w:rPr>
        <w:t>办</w:t>
      </w:r>
      <w:r>
        <w:rPr>
          <w:rFonts w:hint="eastAsia" w:ascii="仿宋_GB2312" w:hAnsi="仿宋_GB2312" w:eastAsia="仿宋_GB2312" w:cs="仿宋_GB2312"/>
          <w:sz w:val="32"/>
          <w:szCs w:val="32"/>
        </w:rPr>
        <w:t>运用提醒单、督办单和现场督查等方式</w:t>
      </w:r>
      <w:r>
        <w:rPr>
          <w:rFonts w:hint="eastAsia" w:ascii="仿宋_GB2312" w:hAnsi="仿宋_GB2312" w:eastAsia="仿宋_GB2312" w:cs="仿宋_GB2312"/>
          <w:sz w:val="32"/>
          <w:szCs w:val="32"/>
          <w:lang w:eastAsia="zh-CN"/>
        </w:rPr>
        <w:t>定期</w:t>
      </w:r>
      <w:r>
        <w:rPr>
          <w:rFonts w:hint="eastAsia" w:ascii="仿宋_GB2312" w:hAnsi="仿宋_GB2312" w:eastAsia="仿宋_GB2312" w:cs="仿宋_GB2312"/>
          <w:sz w:val="32"/>
          <w:szCs w:val="32"/>
        </w:rPr>
        <w:t>对村级“多员合一”综合监管网格长履行职责情况和责任落实情况进行督查督办；村级“多员合一”综合监管网格长要定期对村网格员履行职责情况和责任落实情况进行督查督办，做到重要事项全程督办、紧急事项迅速督办、一般事项定期督办，促进“多员合一”综合监管工作稳步推进。依托“数字木塔”智慧平台，对巡查、报告、交办、处置、销号等工作实施全程信息化管理，建立“巡查（排查）、交办（上报）、整改（查处）、督查（调度）、验收（销号）”的问题整改工作闭环机制，建立问题台帐表、责任单、对比照片库和审核流程，推动问题整改工作见实效。</w:t>
      </w:r>
    </w:p>
    <w:p w14:paraId="731F1221">
      <w:pPr>
        <w:pStyle w:val="13"/>
        <w:keepNext w:val="0"/>
        <w:keepLines w:val="0"/>
        <w:pageBreakBefore w:val="0"/>
        <w:widowControl w:val="0"/>
        <w:kinsoku/>
        <w:wordWrap/>
        <w:overflowPunct/>
        <w:topLinePunct w:val="0"/>
        <w:autoSpaceDE/>
        <w:autoSpaceDN/>
        <w:bidi w:val="0"/>
        <w:adjustRightInd w:val="0"/>
        <w:snapToGrid w:val="0"/>
        <w:spacing w:line="590" w:lineRule="exact"/>
        <w:ind w:left="0" w:leftChars="0" w:firstLine="643"/>
        <w:rPr>
          <w:rFonts w:ascii="仿宋_GB2312" w:eastAsia="仿宋_GB2312"/>
          <w:sz w:val="32"/>
          <w:szCs w:val="32"/>
        </w:rPr>
      </w:pPr>
      <w:r>
        <w:rPr>
          <w:rFonts w:hint="eastAsia" w:ascii="仿宋_GB2312" w:hAnsi="楷体_GB2312" w:eastAsia="仿宋_GB2312" w:cs="楷体_GB2312"/>
          <w:b/>
          <w:bCs/>
          <w:sz w:val="32"/>
          <w:szCs w:val="32"/>
        </w:rPr>
        <w:t>（六）建立综合考核体系。</w:t>
      </w:r>
      <w:r>
        <w:rPr>
          <w:rFonts w:hint="eastAsia" w:ascii="仿宋_GB2312" w:hAnsi="仿宋_GB2312" w:eastAsia="仿宋_GB2312" w:cs="仿宋_GB2312"/>
          <w:sz w:val="32"/>
          <w:szCs w:val="32"/>
        </w:rPr>
        <w:t>强化考核问责，将全面推行“多员合一”综合监管工作纳入对村干部和相关人员责任目标考核体系。加强对</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级“多员合一”综合监管网格长和综合监管网格员的绩效考核，乡水利站、环保站、林业站、公路站等对各地“多员合一”综合监管工作每季度开展联合督查，定期进行通报，对工作认真负责，严格履行职责，挽回重大损失和影响的，给予表彰或奖励，在年度考核评优评先中优先予以考虑；对未认真开展排查、上报和监管工作的，履职尽责不到位，造成严重影响和后果的，依法依规实施问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 w:name="方正仿宋简体">
    <w:altName w:val="微软雅黑"/>
    <w:panose1 w:val="03000509000000000000"/>
    <w:charset w:val="00"/>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ESI仿宋-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05402D2"/>
    <w:rsid w:val="00207323"/>
    <w:rsid w:val="00274B2F"/>
    <w:rsid w:val="002805FC"/>
    <w:rsid w:val="002B4CC2"/>
    <w:rsid w:val="002C4728"/>
    <w:rsid w:val="002D39F6"/>
    <w:rsid w:val="002D595A"/>
    <w:rsid w:val="003736CF"/>
    <w:rsid w:val="003B2E05"/>
    <w:rsid w:val="003B4ABA"/>
    <w:rsid w:val="0041627B"/>
    <w:rsid w:val="004311B8"/>
    <w:rsid w:val="00446332"/>
    <w:rsid w:val="004A7BD0"/>
    <w:rsid w:val="004B664B"/>
    <w:rsid w:val="004D3664"/>
    <w:rsid w:val="005402D2"/>
    <w:rsid w:val="00541F6B"/>
    <w:rsid w:val="005B7284"/>
    <w:rsid w:val="005F6F7E"/>
    <w:rsid w:val="00655FEA"/>
    <w:rsid w:val="00667B09"/>
    <w:rsid w:val="00677627"/>
    <w:rsid w:val="0068783A"/>
    <w:rsid w:val="006F6993"/>
    <w:rsid w:val="007804F0"/>
    <w:rsid w:val="00786FAB"/>
    <w:rsid w:val="007B55E3"/>
    <w:rsid w:val="00825650"/>
    <w:rsid w:val="0088255C"/>
    <w:rsid w:val="008C30EC"/>
    <w:rsid w:val="009261E8"/>
    <w:rsid w:val="00950394"/>
    <w:rsid w:val="009C639F"/>
    <w:rsid w:val="009C776B"/>
    <w:rsid w:val="009F0C79"/>
    <w:rsid w:val="00A459B6"/>
    <w:rsid w:val="00A52A9D"/>
    <w:rsid w:val="00AA4DEA"/>
    <w:rsid w:val="00AB0922"/>
    <w:rsid w:val="00AC7739"/>
    <w:rsid w:val="00AF6FF5"/>
    <w:rsid w:val="00BE6F03"/>
    <w:rsid w:val="00C37A98"/>
    <w:rsid w:val="00CF6507"/>
    <w:rsid w:val="00D36D1E"/>
    <w:rsid w:val="00D636F2"/>
    <w:rsid w:val="00EB2C63"/>
    <w:rsid w:val="00F25535"/>
    <w:rsid w:val="00F932B7"/>
    <w:rsid w:val="0961014F"/>
    <w:rsid w:val="1DDF8A6C"/>
    <w:rsid w:val="31BF42B1"/>
    <w:rsid w:val="33F2602D"/>
    <w:rsid w:val="36F5D45F"/>
    <w:rsid w:val="39F150CC"/>
    <w:rsid w:val="3BFF6985"/>
    <w:rsid w:val="3F7E8B51"/>
    <w:rsid w:val="3FFFC59C"/>
    <w:rsid w:val="458FF45F"/>
    <w:rsid w:val="45FFAE32"/>
    <w:rsid w:val="4FAC07F0"/>
    <w:rsid w:val="576FCE9E"/>
    <w:rsid w:val="5BEF6C82"/>
    <w:rsid w:val="5C876BD9"/>
    <w:rsid w:val="5FE7DE58"/>
    <w:rsid w:val="5FEF7DED"/>
    <w:rsid w:val="635D78F4"/>
    <w:rsid w:val="65E05BD0"/>
    <w:rsid w:val="6FFE67CF"/>
    <w:rsid w:val="6FFFE9CC"/>
    <w:rsid w:val="72B61C06"/>
    <w:rsid w:val="769C2BDD"/>
    <w:rsid w:val="769FB789"/>
    <w:rsid w:val="77FFAFA2"/>
    <w:rsid w:val="781F613A"/>
    <w:rsid w:val="79EB9820"/>
    <w:rsid w:val="79F78A6D"/>
    <w:rsid w:val="7B39B980"/>
    <w:rsid w:val="7BB68609"/>
    <w:rsid w:val="7CF5122C"/>
    <w:rsid w:val="7D8F38F9"/>
    <w:rsid w:val="7DB90B01"/>
    <w:rsid w:val="7DD5FDAA"/>
    <w:rsid w:val="7F5783BB"/>
    <w:rsid w:val="7FEF2930"/>
    <w:rsid w:val="9CDFD911"/>
    <w:rsid w:val="B1D562AB"/>
    <w:rsid w:val="B7EF4B54"/>
    <w:rsid w:val="B7FD0242"/>
    <w:rsid w:val="B9FE654F"/>
    <w:rsid w:val="BCDBF139"/>
    <w:rsid w:val="BF26737B"/>
    <w:rsid w:val="BF7F71FA"/>
    <w:rsid w:val="C4B7A78F"/>
    <w:rsid w:val="DD3DA464"/>
    <w:rsid w:val="DFFFCC10"/>
    <w:rsid w:val="EBD62AFF"/>
    <w:rsid w:val="EE29D3BA"/>
    <w:rsid w:val="EE6711F0"/>
    <w:rsid w:val="EF5C2A1C"/>
    <w:rsid w:val="EF8D2A26"/>
    <w:rsid w:val="EFA7B0A6"/>
    <w:rsid w:val="EFCFA9FB"/>
    <w:rsid w:val="EFE17281"/>
    <w:rsid w:val="F1CFFBCA"/>
    <w:rsid w:val="F4FC45AF"/>
    <w:rsid w:val="F6DE0EFC"/>
    <w:rsid w:val="F89E10CB"/>
    <w:rsid w:val="F9F6FBEA"/>
    <w:rsid w:val="FAFEB7B0"/>
    <w:rsid w:val="FE4F2801"/>
    <w:rsid w:val="FE97A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List"/>
    <w:basedOn w:val="1"/>
    <w:qFormat/>
    <w:uiPriority w:val="0"/>
    <w:pPr>
      <w:ind w:left="420" w:hanging="420"/>
    </w:pPr>
    <w:rPr>
      <w:rFonts w:eastAsia="楷体_GB2312"/>
      <w:szCs w:val="20"/>
    </w:rPr>
  </w:style>
  <w:style w:type="paragraph" w:styleId="3">
    <w:name w:val="Normal Indent"/>
    <w:basedOn w:val="1"/>
    <w:qFormat/>
    <w:uiPriority w:val="0"/>
    <w:pPr>
      <w:ind w:firstLine="420" w:firstLineChars="200"/>
    </w:pPr>
    <w:rPr>
      <w:rFonts w:ascii="Times New Roman" w:hAnsi="Times New Roman" w:eastAsia="宋体" w:cs="Times New Roman"/>
      <w:szCs w:val="24"/>
    </w:rPr>
  </w:style>
  <w:style w:type="paragraph" w:styleId="4">
    <w:name w:val="footer"/>
    <w:basedOn w:val="1"/>
    <w:link w:val="12"/>
    <w:semiHidden/>
    <w:unhideWhenUsed/>
    <w:qFormat/>
    <w:uiPriority w:val="99"/>
    <w:pPr>
      <w:tabs>
        <w:tab w:val="center" w:pos="4153"/>
        <w:tab w:val="right" w:pos="8306"/>
      </w:tabs>
      <w:snapToGrid w:val="0"/>
      <w:jc w:val="left"/>
    </w:pPr>
    <w:rPr>
      <w:sz w:val="18"/>
      <w:szCs w:val="18"/>
    </w:rPr>
  </w:style>
  <w:style w:type="paragraph" w:styleId="5">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character" w:styleId="10">
    <w:name w:val="Emphasis"/>
    <w:basedOn w:val="8"/>
    <w:qFormat/>
    <w:uiPriority w:val="20"/>
    <w:rPr>
      <w:i/>
      <w:iCs/>
    </w:rPr>
  </w:style>
  <w:style w:type="character" w:customStyle="1" w:styleId="11">
    <w:name w:val="页眉 Char"/>
    <w:basedOn w:val="8"/>
    <w:link w:val="5"/>
    <w:semiHidden/>
    <w:qFormat/>
    <w:uiPriority w:val="99"/>
    <w:rPr>
      <w:sz w:val="18"/>
      <w:szCs w:val="18"/>
    </w:rPr>
  </w:style>
  <w:style w:type="character" w:customStyle="1" w:styleId="12">
    <w:name w:val="页脚 Char"/>
    <w:basedOn w:val="8"/>
    <w:link w:val="4"/>
    <w:semiHidden/>
    <w:qFormat/>
    <w:uiPriority w:val="99"/>
    <w:rPr>
      <w:sz w:val="18"/>
      <w:szCs w:val="18"/>
    </w:rPr>
  </w:style>
  <w:style w:type="paragraph" w:customStyle="1" w:styleId="13">
    <w:name w:val="BodyTextIndent2"/>
    <w:basedOn w:val="1"/>
    <w:qFormat/>
    <w:uiPriority w:val="0"/>
    <w:pPr>
      <w:spacing w:line="590" w:lineRule="exact"/>
      <w:ind w:firstLine="880" w:firstLineChars="200"/>
      <w:textAlignment w:val="baseline"/>
    </w:pPr>
    <w:rPr>
      <w:rFonts w:ascii="Times New Roman" w:hAnsi="Times New Roman" w:eastAsia="方正仿宋_GBK"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9</Pages>
  <Words>3920</Words>
  <Characters>3941</Characters>
  <Lines>29</Lines>
  <Paragraphs>8</Paragraphs>
  <TotalTime>20</TotalTime>
  <ScaleCrop>false</ScaleCrop>
  <LinksUpToDate>false</LinksUpToDate>
  <CharactersWithSpaces>3946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2023-02-13T10:57:00Z</dcterms:created>
  <dc:creator>Windows 用户</dc:creator>
  <cp:lastModifiedBy>馒头馊了</cp:lastModifiedBy>
  <cp:lastPrinted>2023-04-12T01:11:00Z</cp:lastPrinted>
  <dcterms:modified xsi:type="dcterms:W3CDTF">2024-07-19T07:15:01Z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57F2216FEE3842A28156C0D8C93B1D0B_13</vt:lpwstr>
  </property>
</Properties>
</file>