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shd w:val="clear" w:fill="FFFFFF"/>
        <w:spacing w:before="100" w:beforeAutospacing="0" w:after="100" w:afterAutospacing="0" w:line="555" w:lineRule="atLeast"/>
        <w:ind w:left="0" w:right="0" w:firstLine="0"/>
        <w:jc w:val="center"/>
        <w:rPr>
          <w:rFonts w:ascii="方正小标宋简体" w:hAnsi="方正小标宋简体" w:eastAsia="方正小标宋简体" w:cs="方正小标宋简体"/>
          <w:i w:val="0"/>
          <w:iCs w:val="0"/>
          <w:caps w:val="0"/>
          <w:color w:val="333333"/>
          <w:spacing w:val="0"/>
          <w:sz w:val="44"/>
          <w:szCs w:val="44"/>
          <w:shd w:val="clear" w:fill="FFFFFF"/>
        </w:rPr>
      </w:pPr>
      <w:bookmarkStart w:id="0" w:name="_GoBack"/>
      <w:r>
        <w:rPr>
          <w:rFonts w:ascii="方正小标宋简体" w:hAnsi="方正小标宋简体" w:eastAsia="方正小标宋简体" w:cs="方正小标宋简体"/>
          <w:i w:val="0"/>
          <w:iCs w:val="0"/>
          <w:caps w:val="0"/>
          <w:color w:val="333333"/>
          <w:spacing w:val="0"/>
          <w:sz w:val="44"/>
          <w:szCs w:val="44"/>
          <w:shd w:val="clear" w:fill="FFFFFF"/>
        </w:rPr>
        <w:t>2021年工贸行业安全监管工作要点</w:t>
      </w:r>
      <w:bookmarkEnd w:id="0"/>
    </w:p>
    <w:p>
      <w:pPr>
        <w:pStyle w:val="2"/>
        <w:keepNext w:val="0"/>
        <w:keepLines w:val="0"/>
        <w:widowControl/>
        <w:suppressLineNumbers w:val="0"/>
        <w:shd w:val="clear" w:fill="FFFFFF"/>
        <w:spacing w:before="0" w:beforeAutospacing="0" w:line="18" w:lineRule="atLeast"/>
        <w:ind w:left="0" w:firstLine="0"/>
        <w:jc w:val="center"/>
        <w:rPr>
          <w:rFonts w:hint="default" w:ascii="仿宋_GB2312" w:hAnsi="微软雅黑" w:eastAsia="仿宋_GB2312" w:cs="仿宋_GB2312"/>
          <w:b w:val="0"/>
          <w:bCs w:val="0"/>
          <w:i w:val="0"/>
          <w:iCs w:val="0"/>
          <w:caps w:val="0"/>
          <w:color w:val="000000"/>
          <w:spacing w:val="0"/>
          <w:kern w:val="0"/>
          <w:sz w:val="32"/>
          <w:szCs w:val="32"/>
          <w:shd w:val="clear" w:fill="FFFFFF"/>
          <w:lang w:val="en-US" w:eastAsia="zh-CN" w:bidi="ar"/>
        </w:rPr>
      </w:pPr>
      <w:r>
        <w:rPr>
          <w:rFonts w:hint="default" w:ascii="仿宋_GB2312" w:hAnsi="微软雅黑" w:eastAsia="仿宋_GB2312" w:cs="仿宋_GB2312"/>
          <w:b w:val="0"/>
          <w:bCs w:val="0"/>
          <w:i w:val="0"/>
          <w:iCs w:val="0"/>
          <w:caps w:val="0"/>
          <w:color w:val="000000"/>
          <w:spacing w:val="0"/>
          <w:kern w:val="0"/>
          <w:sz w:val="32"/>
          <w:szCs w:val="32"/>
          <w:shd w:val="clear" w:fill="FFFFFF"/>
          <w:lang w:val="en-US" w:eastAsia="zh-CN" w:bidi="ar"/>
        </w:rPr>
        <w:t>东</w:t>
      </w:r>
      <w:r>
        <w:rPr>
          <w:rFonts w:hint="default" w:ascii="仿宋_GB2312" w:hAnsi="微软雅黑" w:eastAsia="仿宋_GB2312" w:cs="仿宋_GB2312"/>
          <w:b w:val="0"/>
          <w:bCs w:val="0"/>
          <w:i w:val="0"/>
          <w:iCs w:val="0"/>
          <w:caps w:val="0"/>
          <w:color w:val="000000"/>
          <w:spacing w:val="0"/>
          <w:kern w:val="0"/>
          <w:sz w:val="32"/>
          <w:szCs w:val="32"/>
          <w:shd w:val="clear" w:fill="FFFFFF"/>
          <w:lang w:val="en-US" w:eastAsia="zh-CN" w:bidi="ar"/>
        </w:rPr>
        <w:t>安办〔2021〕31号</w:t>
      </w:r>
    </w:p>
    <w:p>
      <w:pPr>
        <w:pStyle w:val="2"/>
        <w:keepNext w:val="0"/>
        <w:keepLines w:val="0"/>
        <w:widowControl/>
        <w:suppressLineNumbers w:val="0"/>
        <w:shd w:val="clear" w:fill="FFFFFF"/>
        <w:spacing w:before="0" w:beforeAutospacing="0" w:line="18" w:lineRule="atLeast"/>
        <w:ind w:left="0" w:firstLine="632" w:firstLineChars="200"/>
        <w:jc w:val="both"/>
        <w:rPr>
          <w:rFonts w:hint="eastAsia" w:ascii="微软雅黑" w:hAnsi="微软雅黑" w:eastAsia="微软雅黑" w:cs="微软雅黑"/>
          <w:i w:val="0"/>
          <w:iCs w:val="0"/>
          <w:caps w:val="0"/>
          <w:color w:val="212529"/>
          <w:spacing w:val="0"/>
          <w:sz w:val="21"/>
          <w:szCs w:val="21"/>
        </w:rPr>
      </w:pPr>
      <w:r>
        <w:rPr>
          <w:rFonts w:ascii="黑体" w:hAnsi="宋体" w:eastAsia="黑体" w:cs="黑体"/>
          <w:i w:val="0"/>
          <w:iCs w:val="0"/>
          <w:caps w:val="0"/>
          <w:color w:val="000000"/>
          <w:spacing w:val="0"/>
          <w:sz w:val="32"/>
          <w:szCs w:val="32"/>
          <w:shd w:val="clear" w:fill="FFFFFF"/>
        </w:rPr>
        <w:t>一、总体要求</w:t>
      </w:r>
    </w:p>
    <w:p>
      <w:pPr>
        <w:pStyle w:val="3"/>
        <w:keepNext w:val="0"/>
        <w:keepLines w:val="0"/>
        <w:widowControl/>
        <w:suppressLineNumbers w:val="0"/>
        <w:shd w:val="clear" w:fill="FFFFFF"/>
        <w:spacing w:before="0" w:beforeAutospacing="0" w:after="0" w:afterAutospacing="0" w:line="600" w:lineRule="atLeast"/>
        <w:ind w:left="0" w:right="0" w:firstLine="640"/>
        <w:jc w:val="both"/>
        <w:rPr>
          <w:rFonts w:hint="eastAsia" w:ascii="微软雅黑" w:hAnsi="微软雅黑" w:eastAsia="微软雅黑" w:cs="微软雅黑"/>
          <w:i w:val="0"/>
          <w:iCs w:val="0"/>
          <w:caps w:val="0"/>
          <w:color w:val="212529"/>
          <w:spacing w:val="0"/>
          <w:sz w:val="21"/>
          <w:szCs w:val="21"/>
        </w:rPr>
      </w:pPr>
      <w:r>
        <w:rPr>
          <w:rFonts w:ascii="仿宋_GB2312" w:hAnsi="微软雅黑" w:eastAsia="仿宋_GB2312" w:cs="仿宋_GB2312"/>
          <w:i w:val="0"/>
          <w:iCs w:val="0"/>
          <w:caps w:val="0"/>
          <w:color w:val="000000"/>
          <w:spacing w:val="0"/>
          <w:sz w:val="32"/>
          <w:szCs w:val="32"/>
          <w:shd w:val="clear" w:fill="FFFFFF"/>
        </w:rPr>
        <w:t>坚持以习近平新时代中国特色社会主义思想为指导，认真贯彻落实国家和省、市安全生产工作决策部署，以推动高质量发展为主题，以防范化解重大安全风险为主线，以落实安全责任为导向，以安全专项整治为抓手，以科技强安为手段，着力化解存量风险、防范增量风险，全力保护人民群众生命财产安全和维护社会稳定，为推进东至高质量发展提供安全保障，以优异成绩庆祝建党</w:t>
      </w:r>
      <w:r>
        <w:rPr>
          <w:rFonts w:hint="eastAsia" w:ascii="仿宋_GB2312" w:hAnsi="微软雅黑" w:eastAsia="仿宋_GB2312" w:cs="仿宋_GB2312"/>
          <w:i w:val="0"/>
          <w:iCs w:val="0"/>
          <w:caps w:val="0"/>
          <w:color w:val="000000"/>
          <w:spacing w:val="0"/>
          <w:sz w:val="32"/>
          <w:szCs w:val="32"/>
          <w:shd w:val="clear" w:fill="FFFFFF"/>
        </w:rPr>
        <w:t>100周年。</w:t>
      </w:r>
    </w:p>
    <w:p>
      <w:pPr>
        <w:pStyle w:val="3"/>
        <w:keepNext w:val="0"/>
        <w:keepLines w:val="0"/>
        <w:widowControl/>
        <w:suppressLineNumbers w:val="0"/>
        <w:shd w:val="clear" w:fill="FFFFFF"/>
        <w:spacing w:before="0" w:beforeAutospacing="0" w:after="0" w:afterAutospacing="0" w:line="600" w:lineRule="atLeast"/>
        <w:ind w:left="0" w:right="0" w:firstLine="640"/>
        <w:jc w:val="both"/>
        <w:rPr>
          <w:rFonts w:hint="eastAsia" w:ascii="微软雅黑" w:hAnsi="微软雅黑" w:eastAsia="微软雅黑" w:cs="微软雅黑"/>
          <w:i w:val="0"/>
          <w:iCs w:val="0"/>
          <w:caps w:val="0"/>
          <w:color w:val="212529"/>
          <w:spacing w:val="0"/>
          <w:sz w:val="21"/>
          <w:szCs w:val="21"/>
        </w:rPr>
      </w:pPr>
      <w:r>
        <w:rPr>
          <w:rFonts w:hint="eastAsia" w:ascii="黑体" w:hAnsi="宋体" w:eastAsia="黑体" w:cs="黑体"/>
          <w:i w:val="0"/>
          <w:iCs w:val="0"/>
          <w:caps w:val="0"/>
          <w:color w:val="000000"/>
          <w:spacing w:val="0"/>
          <w:sz w:val="32"/>
          <w:szCs w:val="32"/>
          <w:shd w:val="clear" w:fill="FFFFFF"/>
        </w:rPr>
        <w:t>二、目标任务</w:t>
      </w:r>
    </w:p>
    <w:p>
      <w:pPr>
        <w:pStyle w:val="3"/>
        <w:keepNext w:val="0"/>
        <w:keepLines w:val="0"/>
        <w:widowControl/>
        <w:suppressLineNumbers w:val="0"/>
        <w:shd w:val="clear" w:fill="FFFFFF"/>
        <w:spacing w:before="0" w:beforeAutospacing="0" w:after="0" w:afterAutospacing="0" w:line="600" w:lineRule="atLeast"/>
        <w:ind w:left="0" w:right="0" w:firstLine="640"/>
        <w:jc w:val="both"/>
        <w:rPr>
          <w:rFonts w:hint="eastAsia" w:ascii="微软雅黑" w:hAnsi="微软雅黑" w:eastAsia="微软雅黑" w:cs="微软雅黑"/>
          <w:i w:val="0"/>
          <w:iCs w:val="0"/>
          <w:caps w:val="0"/>
          <w:color w:val="212529"/>
          <w:spacing w:val="0"/>
          <w:sz w:val="21"/>
          <w:szCs w:val="21"/>
        </w:rPr>
      </w:pPr>
      <w:r>
        <w:rPr>
          <w:rFonts w:hint="eastAsia" w:ascii="仿宋_GB2312" w:hAnsi="微软雅黑" w:eastAsia="仿宋_GB2312" w:cs="仿宋_GB2312"/>
          <w:i w:val="0"/>
          <w:iCs w:val="0"/>
          <w:caps w:val="0"/>
          <w:color w:val="000000"/>
          <w:spacing w:val="0"/>
          <w:sz w:val="32"/>
          <w:szCs w:val="32"/>
          <w:shd w:val="clear" w:fill="FFFFFF"/>
        </w:rPr>
        <w:t>以实现事故起数和死亡人数“双下降”、坚决杜绝发生较大及以上事故为目标，有序推进安全专项整治三年行动，持续推动企业安全生产标准化建设，不断完善安全风险分级管控和隐患排查治理体系，强化企业安全基础管理，切实压实企业主体责任，紧盯有限空间、粉尘涉爆、金属冶炼和使用危险化学品等高危领域作业重点，严格监管执法，勇于担当作为，补短板，强弱项，努力开创全县工贸行业安全监管工作新局面。</w:t>
      </w:r>
    </w:p>
    <w:p>
      <w:pPr>
        <w:pStyle w:val="3"/>
        <w:keepNext w:val="0"/>
        <w:keepLines w:val="0"/>
        <w:widowControl/>
        <w:suppressLineNumbers w:val="0"/>
        <w:shd w:val="clear" w:fill="FFFFFF"/>
        <w:spacing w:before="0" w:beforeAutospacing="0" w:after="0" w:afterAutospacing="0" w:line="600" w:lineRule="atLeast"/>
        <w:ind w:left="0" w:right="0" w:firstLine="640"/>
        <w:jc w:val="both"/>
        <w:rPr>
          <w:rFonts w:hint="eastAsia" w:ascii="微软雅黑" w:hAnsi="微软雅黑" w:eastAsia="微软雅黑" w:cs="微软雅黑"/>
          <w:i w:val="0"/>
          <w:iCs w:val="0"/>
          <w:caps w:val="0"/>
          <w:color w:val="212529"/>
          <w:spacing w:val="0"/>
          <w:sz w:val="21"/>
          <w:szCs w:val="21"/>
        </w:rPr>
      </w:pPr>
      <w:r>
        <w:rPr>
          <w:rFonts w:hint="eastAsia" w:ascii="黑体" w:hAnsi="宋体" w:eastAsia="黑体" w:cs="黑体"/>
          <w:i w:val="0"/>
          <w:iCs w:val="0"/>
          <w:caps w:val="0"/>
          <w:color w:val="000000"/>
          <w:spacing w:val="0"/>
          <w:sz w:val="32"/>
          <w:szCs w:val="32"/>
          <w:shd w:val="clear" w:fill="FFFFFF"/>
        </w:rPr>
        <w:t>三、重点工作</w:t>
      </w:r>
    </w:p>
    <w:p>
      <w:pPr>
        <w:pStyle w:val="3"/>
        <w:keepNext w:val="0"/>
        <w:keepLines w:val="0"/>
        <w:widowControl/>
        <w:suppressLineNumbers w:val="0"/>
        <w:shd w:val="clear" w:fill="FFFFFF"/>
        <w:spacing w:before="0" w:beforeAutospacing="0" w:after="0" w:afterAutospacing="0" w:line="600" w:lineRule="atLeast"/>
        <w:ind w:left="0" w:right="0" w:firstLine="0"/>
        <w:jc w:val="both"/>
        <w:rPr>
          <w:rFonts w:hint="eastAsia" w:ascii="微软雅黑" w:hAnsi="微软雅黑" w:eastAsia="微软雅黑" w:cs="微软雅黑"/>
          <w:i w:val="0"/>
          <w:iCs w:val="0"/>
          <w:caps w:val="0"/>
          <w:color w:val="212529"/>
          <w:spacing w:val="0"/>
          <w:sz w:val="21"/>
          <w:szCs w:val="21"/>
        </w:rPr>
      </w:pPr>
      <w:r>
        <w:rPr>
          <w:rFonts w:ascii="楷体" w:hAnsi="楷体" w:eastAsia="楷体" w:cs="楷体"/>
          <w:b/>
          <w:bCs/>
          <w:i w:val="0"/>
          <w:iCs w:val="0"/>
          <w:caps w:val="0"/>
          <w:color w:val="000000"/>
          <w:spacing w:val="0"/>
          <w:sz w:val="32"/>
          <w:szCs w:val="32"/>
          <w:shd w:val="clear" w:fill="FFFFFF"/>
        </w:rPr>
        <w:t>  </w:t>
      </w:r>
      <w:r>
        <w:rPr>
          <w:rFonts w:hint="eastAsia" w:ascii="楷体" w:hAnsi="楷体" w:eastAsia="楷体" w:cs="楷体"/>
          <w:b/>
          <w:bCs/>
          <w:i w:val="0"/>
          <w:iCs w:val="0"/>
          <w:caps w:val="0"/>
          <w:color w:val="000000"/>
          <w:spacing w:val="0"/>
          <w:sz w:val="32"/>
          <w:szCs w:val="32"/>
          <w:shd w:val="clear" w:fill="FFFFFF"/>
        </w:rPr>
        <w:t>（一）落实“两个责任”。一是严格落实部门和属地监管责任。</w:t>
      </w:r>
      <w:r>
        <w:rPr>
          <w:rFonts w:hint="eastAsia" w:ascii="仿宋_GB2312" w:hAnsi="微软雅黑" w:eastAsia="仿宋_GB2312" w:cs="仿宋_GB2312"/>
          <w:i w:val="0"/>
          <w:iCs w:val="0"/>
          <w:caps w:val="0"/>
          <w:color w:val="000000"/>
          <w:spacing w:val="0"/>
          <w:sz w:val="32"/>
          <w:szCs w:val="32"/>
          <w:shd w:val="clear" w:fill="FFFFFF"/>
        </w:rPr>
        <w:t>突出加强规模以上企业和冶金等安全风险较高企业的监管执法检查。同时，充分运用安全生产考核、事故调查、约谈通报、警示提醒等手段，推动乡镇和大渡口经开区属地监管责任落实，切实解决工贸行业企业存在监管盲区和监管死角的问题。</w:t>
      </w:r>
      <w:r>
        <w:rPr>
          <w:rFonts w:hint="eastAsia" w:ascii="仿宋_GB2312" w:hAnsi="微软雅黑" w:eastAsia="仿宋_GB2312" w:cs="仿宋_GB2312"/>
          <w:b/>
          <w:bCs/>
          <w:i w:val="0"/>
          <w:iCs w:val="0"/>
          <w:caps w:val="0"/>
          <w:color w:val="000000"/>
          <w:spacing w:val="0"/>
          <w:sz w:val="32"/>
          <w:szCs w:val="32"/>
          <w:shd w:val="clear" w:fill="FFFFFF"/>
        </w:rPr>
        <w:t>二是强化落实企业安全生产主体责任。</w:t>
      </w:r>
      <w:r>
        <w:rPr>
          <w:rFonts w:hint="eastAsia" w:ascii="仿宋_GB2312" w:hAnsi="微软雅黑" w:eastAsia="仿宋_GB2312" w:cs="仿宋_GB2312"/>
          <w:i w:val="0"/>
          <w:iCs w:val="0"/>
          <w:caps w:val="0"/>
          <w:color w:val="000000"/>
          <w:spacing w:val="0"/>
          <w:sz w:val="32"/>
          <w:szCs w:val="32"/>
          <w:shd w:val="clear" w:fill="FFFFFF"/>
        </w:rPr>
        <w:t>推进落实安全生产专项整治三年行动企业落实主体责任专题各项要求，积极开展教育培训，严格落实安全生产承诺、失信惩戒、安责险等制度。对企业存在责任制不健全、未对从业人员进行安全教育培训、特种作业人员无证上岗、未开展隐患排查治理、未按规定设置安全生产管理机构或者配备安全生产管理人员、未为从业人员配备劳动防护用品等问题的，依法予以查处，倒逼企业落实安全生产主体责任。</w:t>
      </w:r>
    </w:p>
    <w:p>
      <w:pPr>
        <w:pStyle w:val="3"/>
        <w:keepNext w:val="0"/>
        <w:keepLines w:val="0"/>
        <w:widowControl/>
        <w:suppressLineNumbers w:val="0"/>
        <w:shd w:val="clear" w:fill="FFFFFF"/>
        <w:spacing w:before="0" w:beforeAutospacing="0" w:after="0" w:afterAutospacing="0" w:line="600" w:lineRule="atLeast"/>
        <w:ind w:left="0" w:right="0" w:firstLine="643"/>
        <w:jc w:val="both"/>
        <w:rPr>
          <w:rFonts w:hint="eastAsia" w:ascii="微软雅黑" w:hAnsi="微软雅黑" w:eastAsia="微软雅黑" w:cs="微软雅黑"/>
          <w:i w:val="0"/>
          <w:iCs w:val="0"/>
          <w:caps w:val="0"/>
          <w:color w:val="212529"/>
          <w:spacing w:val="0"/>
          <w:sz w:val="21"/>
          <w:szCs w:val="21"/>
        </w:rPr>
      </w:pPr>
      <w:r>
        <w:rPr>
          <w:rFonts w:hint="eastAsia" w:ascii="楷体" w:hAnsi="楷体" w:eastAsia="楷体" w:cs="楷体"/>
          <w:b/>
          <w:bCs/>
          <w:i w:val="0"/>
          <w:iCs w:val="0"/>
          <w:caps w:val="0"/>
          <w:color w:val="000000"/>
          <w:spacing w:val="0"/>
          <w:sz w:val="32"/>
          <w:szCs w:val="32"/>
          <w:shd w:val="clear" w:fill="FFFFFF"/>
        </w:rPr>
        <w:t>（二）开展“两次行动”。一是开展重点区域安全专项整治行动。</w:t>
      </w:r>
      <w:r>
        <w:rPr>
          <w:rFonts w:hint="eastAsia" w:ascii="仿宋_GB2312" w:hAnsi="微软雅黑" w:eastAsia="仿宋_GB2312" w:cs="仿宋_GB2312"/>
          <w:i w:val="0"/>
          <w:iCs w:val="0"/>
          <w:caps w:val="0"/>
          <w:color w:val="000000"/>
          <w:spacing w:val="0"/>
          <w:sz w:val="32"/>
          <w:szCs w:val="32"/>
          <w:shd w:val="clear" w:fill="FFFFFF"/>
        </w:rPr>
        <w:t>建立科经、发改、消防、市场监管等部门协调联动机制，凝聚整治行动合力，持续对大渡口经开区、东流工业集中区、安东集团公司开展第三方安全诊断检查，深入开展安全风险评估。</w:t>
      </w:r>
      <w:r>
        <w:rPr>
          <w:rFonts w:hint="eastAsia" w:ascii="仿宋_GB2312" w:hAnsi="微软雅黑" w:eastAsia="仿宋_GB2312" w:cs="仿宋_GB2312"/>
          <w:b/>
          <w:bCs/>
          <w:i w:val="0"/>
          <w:iCs w:val="0"/>
          <w:caps w:val="0"/>
          <w:color w:val="000000"/>
          <w:spacing w:val="0"/>
          <w:sz w:val="32"/>
          <w:szCs w:val="32"/>
          <w:shd w:val="clear" w:fill="FFFFFF"/>
        </w:rPr>
        <w:t>二是开展重大问题隐患清零行动。</w:t>
      </w:r>
      <w:r>
        <w:rPr>
          <w:rFonts w:hint="eastAsia" w:ascii="仿宋_GB2312" w:hAnsi="微软雅黑" w:eastAsia="仿宋_GB2312" w:cs="仿宋_GB2312"/>
          <w:i w:val="0"/>
          <w:iCs w:val="0"/>
          <w:caps w:val="0"/>
          <w:color w:val="000000"/>
          <w:spacing w:val="0"/>
          <w:sz w:val="32"/>
          <w:szCs w:val="32"/>
          <w:shd w:val="clear" w:fill="FFFFFF"/>
        </w:rPr>
        <w:t>6月底前，对4家冶金企业所涉及的安全生产执法检查重点项事项问题和隐患全面整改清零；9月底前，作业人员10人以上涉爆粉尘企业和涉及有限空间作业场所企业执法检查重点事项所涉及的问题和隐患全面整改清零。</w:t>
      </w:r>
    </w:p>
    <w:p>
      <w:pPr>
        <w:pStyle w:val="3"/>
        <w:keepNext w:val="0"/>
        <w:keepLines w:val="0"/>
        <w:widowControl/>
        <w:suppressLineNumbers w:val="0"/>
        <w:shd w:val="clear" w:fill="FFFFFF"/>
        <w:spacing w:before="0" w:beforeAutospacing="0" w:after="0" w:afterAutospacing="0" w:line="600" w:lineRule="atLeast"/>
        <w:ind w:left="0" w:right="0" w:firstLine="643"/>
        <w:jc w:val="both"/>
        <w:rPr>
          <w:rFonts w:hint="eastAsia" w:ascii="微软雅黑" w:hAnsi="微软雅黑" w:eastAsia="微软雅黑" w:cs="微软雅黑"/>
          <w:i w:val="0"/>
          <w:iCs w:val="0"/>
          <w:caps w:val="0"/>
          <w:color w:val="212529"/>
          <w:spacing w:val="0"/>
          <w:sz w:val="21"/>
          <w:szCs w:val="21"/>
        </w:rPr>
      </w:pPr>
      <w:r>
        <w:rPr>
          <w:rFonts w:hint="eastAsia" w:ascii="楷体" w:hAnsi="楷体" w:eastAsia="楷体" w:cs="楷体"/>
          <w:b/>
          <w:bCs/>
          <w:i w:val="0"/>
          <w:iCs w:val="0"/>
          <w:caps w:val="0"/>
          <w:color w:val="000000"/>
          <w:spacing w:val="0"/>
          <w:sz w:val="32"/>
          <w:szCs w:val="32"/>
          <w:shd w:val="clear" w:fill="FFFFFF"/>
        </w:rPr>
        <w:t>（三）深化“两项建设”。一是持续推动安全生产标准化建设。</w:t>
      </w:r>
      <w:r>
        <w:rPr>
          <w:rFonts w:hint="eastAsia" w:ascii="仿宋_GB2312" w:hAnsi="微软雅黑" w:eastAsia="仿宋_GB2312" w:cs="仿宋_GB2312"/>
          <w:i w:val="0"/>
          <w:iCs w:val="0"/>
          <w:caps w:val="0"/>
          <w:color w:val="000000"/>
          <w:spacing w:val="0"/>
          <w:sz w:val="32"/>
          <w:szCs w:val="32"/>
          <w:shd w:val="clear" w:fill="FFFFFF"/>
        </w:rPr>
        <w:t>计划创建5家规模以上工贸企业达到安全生产三级标准化水平。建立工贸行业安全监管台账，规范统一的规模以上企业安全生产基础档案。</w:t>
      </w:r>
      <w:r>
        <w:rPr>
          <w:rFonts w:hint="eastAsia" w:ascii="仿宋_GB2312" w:hAnsi="微软雅黑" w:eastAsia="仿宋_GB2312" w:cs="仿宋_GB2312"/>
          <w:b/>
          <w:bCs/>
          <w:i w:val="0"/>
          <w:iCs w:val="0"/>
          <w:caps w:val="0"/>
          <w:color w:val="000000"/>
          <w:spacing w:val="0"/>
          <w:sz w:val="32"/>
          <w:szCs w:val="32"/>
          <w:shd w:val="clear" w:fill="FFFFFF"/>
        </w:rPr>
        <w:t>二是深化安全风险分级管控和隐患排查治理体系建设。</w:t>
      </w:r>
      <w:r>
        <w:rPr>
          <w:rFonts w:hint="eastAsia" w:ascii="仿宋_GB2312" w:hAnsi="微软雅黑" w:eastAsia="仿宋_GB2312" w:cs="仿宋_GB2312"/>
          <w:i w:val="0"/>
          <w:iCs w:val="0"/>
          <w:caps w:val="0"/>
          <w:color w:val="000000"/>
          <w:spacing w:val="0"/>
          <w:sz w:val="32"/>
          <w:szCs w:val="32"/>
          <w:shd w:val="clear" w:fill="FFFFFF"/>
        </w:rPr>
        <w:t>全面建立企业风险分级管控和隐患排查治理制度，与政策性奖补、监管执法等挂钩，提高企业主动性、自觉性。2021年，力争实现工贸规上企业安全生产监管信息系统完成80%以上。</w:t>
      </w:r>
    </w:p>
    <w:p>
      <w:pPr>
        <w:pStyle w:val="3"/>
        <w:keepNext w:val="0"/>
        <w:keepLines w:val="0"/>
        <w:widowControl/>
        <w:suppressLineNumbers w:val="0"/>
        <w:shd w:val="clear" w:fill="FFFFFF"/>
        <w:spacing w:before="0" w:beforeAutospacing="0" w:after="0" w:afterAutospacing="0" w:line="600" w:lineRule="atLeast"/>
        <w:ind w:left="0" w:right="0" w:firstLine="643"/>
        <w:jc w:val="both"/>
        <w:rPr>
          <w:rFonts w:hint="eastAsia" w:ascii="微软雅黑" w:hAnsi="微软雅黑" w:eastAsia="微软雅黑" w:cs="微软雅黑"/>
          <w:i w:val="0"/>
          <w:iCs w:val="0"/>
          <w:caps w:val="0"/>
          <w:color w:val="212529"/>
          <w:spacing w:val="0"/>
          <w:sz w:val="21"/>
          <w:szCs w:val="21"/>
        </w:rPr>
      </w:pPr>
      <w:r>
        <w:rPr>
          <w:rFonts w:hint="eastAsia" w:ascii="楷体" w:hAnsi="楷体" w:eastAsia="楷体" w:cs="楷体"/>
          <w:b/>
          <w:bCs/>
          <w:i w:val="0"/>
          <w:iCs w:val="0"/>
          <w:caps w:val="0"/>
          <w:color w:val="000000"/>
          <w:spacing w:val="0"/>
          <w:sz w:val="32"/>
          <w:szCs w:val="32"/>
          <w:shd w:val="clear" w:fill="FFFFFF"/>
        </w:rPr>
        <w:t>（四）抓好“两类培训”。</w:t>
      </w:r>
      <w:r>
        <w:rPr>
          <w:rFonts w:hint="eastAsia" w:ascii="仿宋_GB2312" w:hAnsi="微软雅黑" w:eastAsia="仿宋_GB2312" w:cs="仿宋_GB2312"/>
          <w:b/>
          <w:bCs/>
          <w:i w:val="0"/>
          <w:iCs w:val="0"/>
          <w:caps w:val="0"/>
          <w:color w:val="000000"/>
          <w:spacing w:val="0"/>
          <w:sz w:val="32"/>
          <w:szCs w:val="32"/>
          <w:shd w:val="clear" w:fill="FFFFFF"/>
        </w:rPr>
        <w:t>一是抓好工贸行业安全监管人员业务培训。</w:t>
      </w:r>
      <w:r>
        <w:rPr>
          <w:rFonts w:hint="eastAsia" w:ascii="仿宋_GB2312" w:hAnsi="微软雅黑" w:eastAsia="仿宋_GB2312" w:cs="仿宋_GB2312"/>
          <w:i w:val="0"/>
          <w:iCs w:val="0"/>
          <w:caps w:val="0"/>
          <w:color w:val="000000"/>
          <w:spacing w:val="0"/>
          <w:sz w:val="32"/>
          <w:szCs w:val="32"/>
          <w:shd w:val="clear" w:fill="FFFFFF"/>
        </w:rPr>
        <w:t>每周组织工贸行业安全监管人员进行监管业务和相关法律法规标准的学习，定期安排监管人员参加国家和省、市应急部门组织的专题业务培训，切实破解安全检查查不出问题隐患的难题。</w:t>
      </w:r>
      <w:r>
        <w:rPr>
          <w:rFonts w:hint="eastAsia" w:ascii="仿宋_GB2312" w:hAnsi="微软雅黑" w:eastAsia="仿宋_GB2312" w:cs="仿宋_GB2312"/>
          <w:b/>
          <w:bCs/>
          <w:i w:val="0"/>
          <w:iCs w:val="0"/>
          <w:caps w:val="0"/>
          <w:color w:val="000000"/>
          <w:spacing w:val="0"/>
          <w:sz w:val="32"/>
          <w:szCs w:val="32"/>
          <w:shd w:val="clear" w:fill="FFFFFF"/>
        </w:rPr>
        <w:t>二是抓好工贸行业重点企业主要负责人和安全管理人员培训。</w:t>
      </w:r>
      <w:r>
        <w:rPr>
          <w:rFonts w:hint="eastAsia" w:ascii="仿宋_GB2312" w:hAnsi="微软雅黑" w:eastAsia="仿宋_GB2312" w:cs="仿宋_GB2312"/>
          <w:i w:val="0"/>
          <w:iCs w:val="0"/>
          <w:caps w:val="0"/>
          <w:color w:val="000000"/>
          <w:spacing w:val="0"/>
          <w:sz w:val="32"/>
          <w:szCs w:val="32"/>
          <w:shd w:val="clear" w:fill="FFFFFF"/>
        </w:rPr>
        <w:t>11月底前，拟分三批次组织完成全县工贸行业企业主要负责人和安全管理人员培复训工作，拟培训350人左右。</w:t>
      </w:r>
    </w:p>
    <w:p>
      <w:pPr>
        <w:pStyle w:val="3"/>
        <w:keepNext w:val="0"/>
        <w:keepLines w:val="0"/>
        <w:widowControl/>
        <w:suppressLineNumbers w:val="0"/>
        <w:shd w:val="clear" w:fill="FFFFFF"/>
        <w:spacing w:before="0" w:beforeAutospacing="0" w:after="0" w:afterAutospacing="0" w:line="600" w:lineRule="atLeast"/>
        <w:ind w:left="0" w:right="0" w:firstLine="643"/>
        <w:jc w:val="both"/>
        <w:rPr>
          <w:rFonts w:hint="eastAsia" w:ascii="微软雅黑" w:hAnsi="微软雅黑" w:eastAsia="微软雅黑" w:cs="微软雅黑"/>
          <w:i w:val="0"/>
          <w:iCs w:val="0"/>
          <w:caps w:val="0"/>
          <w:color w:val="212529"/>
          <w:spacing w:val="0"/>
          <w:sz w:val="21"/>
          <w:szCs w:val="21"/>
        </w:rPr>
      </w:pPr>
      <w:r>
        <w:rPr>
          <w:rFonts w:hint="eastAsia" w:ascii="楷体" w:hAnsi="楷体" w:eastAsia="楷体" w:cs="楷体"/>
          <w:b/>
          <w:bCs/>
          <w:i w:val="0"/>
          <w:iCs w:val="0"/>
          <w:caps w:val="0"/>
          <w:color w:val="000000"/>
          <w:spacing w:val="0"/>
          <w:sz w:val="32"/>
          <w:szCs w:val="32"/>
          <w:shd w:val="clear" w:fill="FFFFFF"/>
        </w:rPr>
        <w:t>（五）强化“两种监管”。</w:t>
      </w:r>
      <w:r>
        <w:rPr>
          <w:rFonts w:hint="eastAsia" w:ascii="仿宋_GB2312" w:hAnsi="微软雅黑" w:eastAsia="仿宋_GB2312" w:cs="仿宋_GB2312"/>
          <w:b/>
          <w:bCs/>
          <w:i w:val="0"/>
          <w:iCs w:val="0"/>
          <w:caps w:val="0"/>
          <w:color w:val="000000"/>
          <w:spacing w:val="0"/>
          <w:sz w:val="32"/>
          <w:szCs w:val="32"/>
          <w:shd w:val="clear" w:fill="FFFFFF"/>
        </w:rPr>
        <w:t>一是加强线上安全生产监管。</w:t>
      </w:r>
      <w:r>
        <w:rPr>
          <w:rFonts w:hint="eastAsia" w:ascii="仿宋_GB2312" w:hAnsi="微软雅黑" w:eastAsia="仿宋_GB2312" w:cs="仿宋_GB2312"/>
          <w:i w:val="0"/>
          <w:iCs w:val="0"/>
          <w:caps w:val="0"/>
          <w:color w:val="000000"/>
          <w:spacing w:val="0"/>
          <w:sz w:val="32"/>
          <w:szCs w:val="32"/>
          <w:shd w:val="clear" w:fill="FFFFFF"/>
        </w:rPr>
        <w:t>运用监管执法信息平台、数据库和系统终端等手段，提升专业化、标准化水平。推动工贸高危重点企业进行“互联网＋安全生产”试点，启动档案信息管理系统建设。</w:t>
      </w:r>
      <w:r>
        <w:rPr>
          <w:rFonts w:hint="eastAsia" w:ascii="仿宋_GB2312" w:hAnsi="微软雅黑" w:eastAsia="仿宋_GB2312" w:cs="仿宋_GB2312"/>
          <w:b/>
          <w:bCs/>
          <w:i w:val="0"/>
          <w:iCs w:val="0"/>
          <w:caps w:val="0"/>
          <w:color w:val="000000"/>
          <w:spacing w:val="0"/>
          <w:sz w:val="32"/>
          <w:szCs w:val="32"/>
          <w:shd w:val="clear" w:fill="FFFFFF"/>
        </w:rPr>
        <w:t>二是加强现场执法检查监管。</w:t>
      </w:r>
      <w:r>
        <w:rPr>
          <w:rFonts w:hint="eastAsia" w:ascii="仿宋_GB2312" w:hAnsi="微软雅黑" w:eastAsia="仿宋_GB2312" w:cs="仿宋_GB2312"/>
          <w:i w:val="0"/>
          <w:iCs w:val="0"/>
          <w:caps w:val="0"/>
          <w:color w:val="000000"/>
          <w:spacing w:val="0"/>
          <w:sz w:val="32"/>
          <w:szCs w:val="32"/>
          <w:shd w:val="clear" w:fill="FFFFFF"/>
        </w:rPr>
        <w:t>明确监管执法重点，把近年来发生过生产安全事故企业、金属冶炼企业、涉高危作业和未创建标准化企业列为重点监管执法对象，增加执法检查频次。紧盯节假日和关键敏感期等重点时段，采取专项巡查、综合督导、交叉检查、明查暗访、约谈督办、联合惩戒、关停处罚、通报曝光等形式，严惩非法和违法违规生产行为。坚持严格执法与指导服务并重，在重点行业领域“全覆盖”检查、其他行业领域“双随机”抽查的基础上，指导服务重点区域和企业开展隐患排查治理。严格落实三项制度，规范行政执法文明用语和行为，认真落实行政执法公示制度、执法全过程记录制度和重大执法决定法制审核制度，提高行政执法规范化水平。</w:t>
      </w:r>
    </w:p>
    <w:p>
      <w:pPr>
        <w:pStyle w:val="3"/>
        <w:keepNext w:val="0"/>
        <w:keepLines w:val="0"/>
        <w:widowControl/>
        <w:suppressLineNumbers w:val="0"/>
        <w:shd w:val="clear" w:fill="FFFFFF"/>
        <w:spacing w:before="0" w:beforeAutospacing="0" w:after="0" w:afterAutospacing="0" w:line="600" w:lineRule="atLeast"/>
        <w:ind w:left="0" w:right="0" w:firstLine="643"/>
        <w:jc w:val="both"/>
        <w:rPr>
          <w:rFonts w:hint="eastAsia" w:ascii="微软雅黑" w:hAnsi="微软雅黑" w:eastAsia="微软雅黑" w:cs="微软雅黑"/>
          <w:i w:val="0"/>
          <w:iCs w:val="0"/>
          <w:caps w:val="0"/>
          <w:color w:val="212529"/>
          <w:spacing w:val="0"/>
          <w:sz w:val="21"/>
          <w:szCs w:val="21"/>
        </w:rPr>
      </w:pPr>
      <w:r>
        <w:rPr>
          <w:rFonts w:hint="eastAsia" w:ascii="楷体" w:hAnsi="楷体" w:eastAsia="楷体" w:cs="楷体"/>
          <w:b/>
          <w:bCs/>
          <w:i w:val="0"/>
          <w:iCs w:val="0"/>
          <w:caps w:val="0"/>
          <w:color w:val="000000"/>
          <w:spacing w:val="0"/>
          <w:sz w:val="32"/>
          <w:szCs w:val="32"/>
          <w:shd w:val="clear" w:fill="FFFFFF"/>
        </w:rPr>
        <w:t>（六）严格“两项制度”。一是严格落实安全设施“三同时”制度。</w:t>
      </w:r>
      <w:r>
        <w:rPr>
          <w:rFonts w:hint="eastAsia" w:ascii="仿宋_GB2312" w:hAnsi="微软雅黑" w:eastAsia="仿宋_GB2312" w:cs="仿宋_GB2312"/>
          <w:i w:val="0"/>
          <w:iCs w:val="0"/>
          <w:caps w:val="0"/>
          <w:color w:val="000000"/>
          <w:spacing w:val="0"/>
          <w:sz w:val="32"/>
          <w:szCs w:val="32"/>
          <w:shd w:val="clear" w:fill="FFFFFF"/>
        </w:rPr>
        <w:t>要严格执行《建设项目安全设施“三同时”监督管理办法》，严格落实生产装置和储存设施外部安全防护距离要求，聚焦新、改、扩建设工程项目，严格落实安全设施“三同时”的监督管理；紧盯老旧企业，大力推进安全现状评价，进一步完善安全设施，夯实企业安全生产基础。</w:t>
      </w:r>
      <w:r>
        <w:rPr>
          <w:rFonts w:hint="eastAsia" w:ascii="仿宋_GB2312" w:hAnsi="微软雅黑" w:eastAsia="仿宋_GB2312" w:cs="仿宋_GB2312"/>
          <w:b/>
          <w:bCs/>
          <w:i w:val="0"/>
          <w:iCs w:val="0"/>
          <w:caps w:val="0"/>
          <w:color w:val="000000"/>
          <w:spacing w:val="0"/>
          <w:sz w:val="32"/>
          <w:szCs w:val="32"/>
          <w:shd w:val="clear" w:fill="FFFFFF"/>
        </w:rPr>
        <w:t>二是严格执行生产安全事故报告和处理制度。</w:t>
      </w:r>
      <w:r>
        <w:rPr>
          <w:rFonts w:hint="eastAsia" w:ascii="仿宋_GB2312" w:hAnsi="微软雅黑" w:eastAsia="仿宋_GB2312" w:cs="仿宋_GB2312"/>
          <w:i w:val="0"/>
          <w:iCs w:val="0"/>
          <w:caps w:val="0"/>
          <w:color w:val="000000"/>
          <w:spacing w:val="0"/>
          <w:sz w:val="32"/>
          <w:szCs w:val="32"/>
          <w:shd w:val="clear" w:fill="FFFFFF"/>
        </w:rPr>
        <w:t>根据《生产安全事故报告和调查处理条例》，依法依规严肃查处各类工贸行业生产安全事故。</w:t>
      </w:r>
    </w:p>
    <w:p/>
    <w:sectPr>
      <w:pgSz w:w="11906" w:h="16838"/>
      <w:pgMar w:top="2098" w:right="1474" w:bottom="1984" w:left="1587" w:header="851" w:footer="992" w:gutter="0"/>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54D07E6"/>
    <w:rsid w:val="2882606A"/>
    <w:rsid w:val="28EF72D4"/>
    <w:rsid w:val="518007D6"/>
    <w:rsid w:val="77D861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2021-05-08T01:47:00Z</dcterms:created>
  <dc:creator>Administrator</dc:creator>
  <cp:lastModifiedBy>哦</cp:lastModifiedBy>
  <dcterms:modified xsi:type="dcterms:W3CDTF">2021-12-03T01:24:54Z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168712E8B03A49798DB1199E1F42CE1D</vt:lpwstr>
  </property>
</Properties>
</file>