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eastAsia="zh-CN"/>
        </w:rPr>
        <w:t>附件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东至县2023年防汛抗旱工作要点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为贯彻落实省、市水利建设暨防汛抗旱会议精神和国家防办、省市防指工作要求，立足防大汛、抗大旱、抢大险、救大灾，坚持系统观念、问题导向，以提升防汛抗旱组织指挥、风险防控、应急保障、基层应急“四个能力”为主线，以“不死人、少伤人、少损失”为目标，结合我县实际，制定2023年防汛抗旱工作要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一、提升组织指挥能力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（一）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贯通防汛抗旱指挥体系。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及时调整县、乡镇防指组成人员及办公室设置，构建上下贯通的防汛抗旱指挥体系；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督促乡镇落实主要负责同志担任指挥长，分管负责同志担任副指挥长，具体负责同志兼任防办主任的乡镇防汛抗旱指挥机构调整，并确定一到两名相对固定且熟悉防汛抗旱业务的工作人员；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细化完善县防指及防办工作职责，明确县防指成员单位工作职责，深化部门间信息共享，健全预警发布、会商研判相关制度，完善县、乡镇防指会商研判工作机制；逐步充实县、乡镇防办专业人员力量，推行 AB岗制度；健全和完善城市防洪防涝指挥体系，明确指挥机构具体职责和相关部门工作分工，理顺与同级防指的指挥关系。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（二）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增强指挥部指挥功能。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推进县应急指挥中心建设，将指挥中心延伸到防汛重点乡镇；（责任单位：县防办、各地防指）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主动对接省、市防汛抗旱“三大系统”，确保接入并逐步应用到乡、村级防汛责任人；（责任单位：县水利局、县防办、各地防指，4月20日前完成）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建立联合值守、会商、指挥机制，组建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县</w:t>
      </w:r>
      <w:r>
        <w:rPr>
          <w:rFonts w:hint="eastAsia" w:ascii="仿宋" w:hAnsi="仿宋" w:eastAsia="仿宋" w:cs="仿宋"/>
          <w:sz w:val="32"/>
          <w:szCs w:val="32"/>
        </w:rPr>
        <w:t>防指专家组；（责任单位：县防办、各乡镇，3月20日前完成）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检查维护雨情、水情、墒情、图像监视和基层监测预警设备、信息传输网络等，确保信息采集准确、传输通畅、同级共享。（责任单位：县自然资源和规划局、县住建局、县水利局、县气象局、县文旅局、县融媒体中心、县应急局、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（三）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落实防汛抗旱责任。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落实县乡防汛抗旱逐级包保机制，明确各级党政领导包保责任人、防洪工程防汛行政责任人和技术责任人，以及山洪地质灾害威胁区、低洼易涝区等高风险区域人员转移避险网格责任人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落实地下空间、在建工地基坑、非煤矿山等高风险部位管理单位防汛责任人；（责任单位：县防办、县水利局、县自然资源和规划局、县住建局、县交通运输局、各地防指，3月20日前完成）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按照省市防办工作部署，制定各级防汛包保责任人、防洪工程责任人、网格责任人等防汛责任人职责清单。（责任单位：县防办、各地防指，12月底前完成）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（四）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开展培训和演练。</w:t>
      </w:r>
      <w:r>
        <w:rPr>
          <w:rFonts w:hint="eastAsia" w:ascii="仿宋" w:hAnsi="仿宋" w:eastAsia="仿宋" w:cs="仿宋"/>
          <w:sz w:val="32"/>
          <w:szCs w:val="32"/>
        </w:rPr>
        <w:t>（责任单位：县防办、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相关成员单位、</w:t>
      </w:r>
      <w:r>
        <w:rPr>
          <w:rFonts w:hint="eastAsia" w:ascii="仿宋" w:hAnsi="仿宋" w:eastAsia="仿宋" w:cs="仿宋"/>
          <w:sz w:val="32"/>
          <w:szCs w:val="32"/>
        </w:rPr>
        <w:t>各地防指，4月20日前完成）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按照县级培训乡村、乡级培训村组的原则，开展指挥长、防办负责人、业务骨干、抢险救援队伍负责人以及查险抢险人员、防汛责任人等人员防汛知识培训，提高业务能力；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组织开展实战演练、桌面推演等，暴雨洪涝易发的乡镇、村（社区）至少组织防汛责任人、群众开展1次实战演练。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（五）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修订完善应急预案。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修订完善县级防汛抗旱应急预案，制定突发重大险情应急抢险预案，印发示范文本推动乡级防汛抗旱应急预案编制；（责任单位：县防办、各地防指，4月底前完成）。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按照省市水利部门要求，开展应急水量调度方案制订；（责任单位：县水利局）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修订完善城市防洪防涝应急预案；（责任单位：县住建局、县水利局、尧渡镇防指、县防办，4月底前完成）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修订完善县级消防救援队伍洪涝灾害应急救援预案。（责任单位：县消防救援大队，4月底前完成）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二、提升风险防控能力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（六）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落实工程度汛措施。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组织开展河道、堤防、水库、闸站等防洪排涝工程和城市易涝点隐患排查整治，对汛前难以完成整治的，落实责任人和度汛措施；（责任单位：县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防办、相关成员单位、各地防指</w:t>
      </w:r>
      <w:r>
        <w:rPr>
          <w:rFonts w:hint="eastAsia" w:ascii="仿宋" w:hAnsi="仿宋" w:eastAsia="仿宋" w:cs="仿宋"/>
          <w:sz w:val="32"/>
          <w:szCs w:val="32"/>
        </w:rPr>
        <w:t>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指导督促完成堤防、水库开口子工程复堤复坝，加强在建涉水工程监管，清除河道阻水围堰、恢复堤防断面，跨汛期施工工程制定安全度汛预案。（责任单位：县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水利局、各地防指</w:t>
      </w:r>
      <w:r>
        <w:rPr>
          <w:rFonts w:hint="eastAsia" w:ascii="仿宋" w:hAnsi="仿宋" w:eastAsia="仿宋" w:cs="仿宋"/>
          <w:sz w:val="32"/>
          <w:szCs w:val="32"/>
        </w:rPr>
        <w:t>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（七）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加强风险隐患排查。</w:t>
      </w:r>
      <w:r>
        <w:rPr>
          <w:rFonts w:hint="eastAsia" w:ascii="仿宋" w:hAnsi="仿宋" w:eastAsia="仿宋" w:cs="仿宋"/>
          <w:sz w:val="32"/>
          <w:szCs w:val="32"/>
        </w:rPr>
        <w:t>（责任单位：各地防指，3月20日前完成）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以乡镇为单位，全面摸排山洪灾害威胁区、地质灾害隐患点和风险区、高陡边坡、危旧房屋、河道堤防、头顶库塘、低洼易涝区（点）、涉山涉水旅游景区（景点、农家乐）、在建工地、沿河道路、桥梁、渡口、地下空间、下沉式建筑等各类洪涝高风险点，建立风险隐患清单，“一点一策”落实风险管控措施，强化与气象水文预警联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对可能受暴雨洪涝威胁的人群进行重点排查，逐一确定需要转移对象，建立台账报县防指备案。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（八）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推进风险精准化管理。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省市防办工作部署，在全面排查风险隐患的基础上，充分利用信息化手段，试点开展风险隐患“一张图”绘制，明确风险等级、威胁对象、管控责任、管控措施、预警条件，推进风险隐患精准化管理和智能化研判、管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（九）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提升短临预报预警能力。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加密监测站网，优化测报方式和方案，进一步提升灾害短临预报预警能力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细化暴雨、山洪、地质灾害、内涝短临预警颗粒度，提高精准度；规范各类预警发布，畅通应急广播、手机短信等预警发布渠道，推动预警直达责任人和受威胁群众；（责任单位：县气象局、县自然资源和规划局、县住建局、县水利局、县应急局、县文旅局、县融媒体中心，电信、联通、移动东至分公司，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县、乡、村（社区）建立预警“叫应”机制，明确叫应内容、条件、部门、方式、时效和被叫应责任人、反馈要求等。（责任单位：县防办、各地防指，4月底前完成）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强化预警和响应衔接。</w:t>
      </w:r>
      <w:r>
        <w:rPr>
          <w:rFonts w:hint="eastAsia" w:ascii="仿宋" w:hAnsi="仿宋" w:eastAsia="仿宋" w:cs="仿宋"/>
          <w:sz w:val="32"/>
          <w:szCs w:val="32"/>
        </w:rPr>
        <w:t>（责任单位：县教体局、县民政局、县住建局、县交通运输局、县农业农村局、县文旅局、县卫健委、县应急局）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组织、指导、督促易受暴雨洪涝威胁的学校、养老机构、福利机构、医院、城市市政基础设施管理单位、航道管理单位、运输船只、渔船、旅游景区、工矿企业等明确预警接收渠道，落实“关、停、撤、转”响应措施与暴雨、洪水、台风高等级预警联动机制，增强刚性约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三、提升应急保障能力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（十一）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推进抢险救援队伍提质增效。</w:t>
      </w:r>
      <w:r>
        <w:rPr>
          <w:rFonts w:hint="eastAsia" w:ascii="仿宋" w:hAnsi="仿宋" w:eastAsia="仿宋" w:cs="仿宋"/>
          <w:sz w:val="32"/>
          <w:szCs w:val="32"/>
        </w:rPr>
        <w:t>（责任单位：县人武部、县应急局、县武警中队、县消防救援大队、各地防指）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联合驻地解放军、武警开展防汛勘察，在重点区域、重点部位预留兵力；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持续推进消防救援队伍防汛抢险救援能力建设；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选择一批人员相对固定、能力素质较高、责任心强的防汛抢险专业队伍、社会应急力量、基层应急队伍、抗洪抢险民兵应急连，根据辖区险情灾情特点，有针对性加强装备配备和技能训练，培育打造处置不同突发险情灾情的尖刀和拳头力量，提升队伍荣誉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4、</w:t>
      </w:r>
      <w:r>
        <w:rPr>
          <w:rFonts w:hint="eastAsia" w:ascii="仿宋" w:hAnsi="仿宋" w:eastAsia="仿宋" w:cs="仿宋"/>
          <w:sz w:val="32"/>
          <w:szCs w:val="32"/>
        </w:rPr>
        <w:t>摸排掌握汛期可供紧急调用、具备一定抢险能力的施工队伍以及社会应急力量，健全调用机制；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5、</w:t>
      </w:r>
      <w:r>
        <w:rPr>
          <w:rFonts w:hint="eastAsia" w:ascii="仿宋" w:hAnsi="仿宋" w:eastAsia="仿宋" w:cs="仿宋"/>
          <w:sz w:val="32"/>
          <w:szCs w:val="32"/>
        </w:rPr>
        <w:t>汛前组建群众性巡堤查险队伍并登记造册；结合全省、市防汛抢险救援队伍统一调度办法，制定县级有关制度。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（十二）增强防汛抗旱物资保障。</w:t>
      </w:r>
      <w:r>
        <w:rPr>
          <w:rFonts w:hint="eastAsia" w:ascii="仿宋" w:hAnsi="仿宋" w:eastAsia="仿宋" w:cs="仿宋"/>
          <w:sz w:val="32"/>
          <w:szCs w:val="32"/>
        </w:rPr>
        <w:t>（责任单位：县应急局、县水利局、各地防指，3月10前完成）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分级摸清防汛抗旱物资储备情况，掌握底数。根据近年来抗洪抢险救援、抗旱供水实际需要，有针对性增储、更新物资，在重要防洪工程险工险段、交通不便地区适当前置；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落实物资储备库（点）责任人、运输方式、运输工具等调运保障措施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掌握辖区防汛抗旱物资产能，对易耗物资、大型装备等积极开展协议和产能储备、政府购买服务。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（十三）提高队伍和物资信息化管理水平。</w:t>
      </w:r>
      <w:r>
        <w:rPr>
          <w:rFonts w:hint="eastAsia" w:ascii="仿宋" w:hAnsi="仿宋" w:eastAsia="仿宋" w:cs="仿宋"/>
          <w:sz w:val="32"/>
          <w:szCs w:val="32"/>
        </w:rPr>
        <w:t>（责任单位：县应急局、县水利局、各地防指，5月底前完成）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按照省、市防办统一部署，依托防汛抗旱“三大系统”，绘制全县防汛抗旱物资“一张图”和防汛抢险救援队伍“一张图”，实现队伍和物资精准化管理、智能化调度。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四、提升基层应急能力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（十四）开展基层防汛抗旱应急能力标准化建设。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（责任单位：县防办、各地防指，7月10日前）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根据省防指《关于开展基层防汛抗旱应急能力标准化建设的指导意见》，按照每个县2至3个乡镇完成试点建设；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制定防汛重点乡镇（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村</w:t>
      </w:r>
      <w:r>
        <w:rPr>
          <w:rFonts w:hint="eastAsia" w:ascii="仿宋" w:hAnsi="仿宋" w:eastAsia="仿宋" w:cs="仿宋"/>
          <w:sz w:val="32"/>
          <w:szCs w:val="32"/>
        </w:rPr>
        <w:t>）名录。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（十五）深入开展防汛知识宣传。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（责任单位：县防办、县自然资源和规划局、县水利局、县气象局、各地防指）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通过“报、网、台、微”相结合的融媒体宣传手段，组织开展多层次、多内容、多范围的防汛宣传，增强社会公众风险意识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组织发放山洪和地质灾害防御明白卡，建设风险宣传栏，便于群众知晓洪涝风险点、预警信号、转移路线和安置地点。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五、全力应对水旱灾害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（十六）加强汛前督导检查。</w:t>
      </w:r>
      <w:r>
        <w:rPr>
          <w:rFonts w:hint="eastAsia" w:ascii="仿宋" w:hAnsi="仿宋" w:eastAsia="仿宋" w:cs="仿宋"/>
          <w:sz w:val="32"/>
          <w:szCs w:val="32"/>
        </w:rPr>
        <w:t>（责任单位：县防办、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</w:t>
      </w:r>
      <w:r>
        <w:rPr>
          <w:rFonts w:hint="eastAsia" w:ascii="仿宋" w:hAnsi="仿宋" w:eastAsia="仿宋" w:cs="仿宋"/>
          <w:sz w:val="32"/>
          <w:szCs w:val="32"/>
        </w:rPr>
        <w:t>成员单位、各地防指，4月底前完成）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开展隐患排查整改和防汛抗旱准备情况检查，查组织、查工程、查预案、查演练、查物资、查通信，对检查发现的问题隐患和薄弱环节，建立清单，持续跟踪推进，确保按期整改销号。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（十七）科学会商研判。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（责任单位：县防办、县防指成员单位、各地防指）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密切关注天气和雨水情、旱情发展变化，快速发布预警信息，滚动会商研判，及时启动应急响应，动态安排部署防范应对措施，跟踪督促落实反馈；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严格执行关键时段领导坐镇指挥制度，强化县防指统一指挥、上下协调联动；加强网络舆情应对，创造良好抗洪抢险、抗旱供水环境。做好防旱抗旱工作，确保城乡供水安全。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（十八）及时处置突发险情灾情。</w:t>
      </w:r>
      <w:r>
        <w:rPr>
          <w:rFonts w:hint="eastAsia" w:ascii="仿宋" w:hAnsi="仿宋" w:eastAsia="仿宋" w:cs="仿宋"/>
          <w:sz w:val="32"/>
          <w:szCs w:val="32"/>
        </w:rPr>
        <w:t>（责任单位：县防办、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各</w:t>
      </w:r>
      <w:r>
        <w:rPr>
          <w:rFonts w:hint="eastAsia" w:ascii="仿宋" w:hAnsi="仿宋" w:eastAsia="仿宋" w:cs="仿宋"/>
          <w:sz w:val="32"/>
          <w:szCs w:val="32"/>
        </w:rPr>
        <w:t>成员单位、各地防指）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针对重大险情灾情，快速组建现场指挥部，加强前后方联动，第一时间组织危险区人员转移，确保人员安全；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充分发挥技术专家和专业抢险队伍作用，确保重要工程设施安全。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eastAsia="zh-CN"/>
        </w:rPr>
        <w:t>（十九）加强灾后总结评估。</w:t>
      </w:r>
      <w:r>
        <w:rPr>
          <w:rFonts w:hint="eastAsia" w:ascii="仿宋" w:hAnsi="仿宋" w:eastAsia="仿宋" w:cs="仿宋"/>
          <w:sz w:val="32"/>
          <w:szCs w:val="32"/>
        </w:rPr>
        <w:t>（责任单位：县防办、各地防指）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及时对灾害防范应对过程进行复盘总结评估，有针对性查缺补漏，做到“打一仗、进一步”；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2、</w:t>
      </w:r>
      <w:r>
        <w:rPr>
          <w:rFonts w:hint="eastAsia" w:ascii="仿宋" w:hAnsi="仿宋" w:eastAsia="仿宋" w:cs="仿宋"/>
          <w:sz w:val="32"/>
          <w:szCs w:val="32"/>
        </w:rPr>
        <w:t>加强典型宣传和警示教育，对责任落实到位、风险管控有效、险情处置及时的单位、个人，给予通报表扬；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3、</w:t>
      </w:r>
      <w:r>
        <w:rPr>
          <w:rFonts w:hint="eastAsia" w:ascii="仿宋" w:hAnsi="仿宋" w:eastAsia="仿宋" w:cs="仿宋"/>
          <w:sz w:val="32"/>
          <w:szCs w:val="32"/>
        </w:rPr>
        <w:t>对因责任不落实、措施不到位造成人员伤亡的，及时依法依规进行调查，根据调查结果给予通报批评，视情依法依纪予以责任追究。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>
      <w:pPr>
        <w:rPr>
          <w:rFonts w:hint="eastAsia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0YjVmNzFhMzMzMzQzODE5YWJjMThjMjk2MTU2ZWIifQ=="/>
  </w:docVars>
  <w:rsids>
    <w:rsidRoot w:val="42D32AB3"/>
    <w:rsid w:val="00B61C78"/>
    <w:rsid w:val="02007BB7"/>
    <w:rsid w:val="05650285"/>
    <w:rsid w:val="05A351AD"/>
    <w:rsid w:val="083420ED"/>
    <w:rsid w:val="08B871C5"/>
    <w:rsid w:val="08F16BE0"/>
    <w:rsid w:val="099934E2"/>
    <w:rsid w:val="09EB0084"/>
    <w:rsid w:val="1A655351"/>
    <w:rsid w:val="1B5C057E"/>
    <w:rsid w:val="1CE012F7"/>
    <w:rsid w:val="1D680B9E"/>
    <w:rsid w:val="1E5C34F6"/>
    <w:rsid w:val="20112853"/>
    <w:rsid w:val="2674607E"/>
    <w:rsid w:val="26856706"/>
    <w:rsid w:val="27DF39CB"/>
    <w:rsid w:val="2B956BFE"/>
    <w:rsid w:val="3078676B"/>
    <w:rsid w:val="31B03D65"/>
    <w:rsid w:val="33297B45"/>
    <w:rsid w:val="38FB4569"/>
    <w:rsid w:val="3D5A018C"/>
    <w:rsid w:val="3E027FBC"/>
    <w:rsid w:val="40A35A86"/>
    <w:rsid w:val="42D32AB3"/>
    <w:rsid w:val="46A936CA"/>
    <w:rsid w:val="486F26F2"/>
    <w:rsid w:val="4A3414FD"/>
    <w:rsid w:val="51DF0892"/>
    <w:rsid w:val="55915A56"/>
    <w:rsid w:val="55D41E21"/>
    <w:rsid w:val="59503BFD"/>
    <w:rsid w:val="5C9F1C59"/>
    <w:rsid w:val="5F49451A"/>
    <w:rsid w:val="5FD01870"/>
    <w:rsid w:val="608A3672"/>
    <w:rsid w:val="6C4D2EBC"/>
    <w:rsid w:val="6DBD1FDD"/>
    <w:rsid w:val="7136785C"/>
    <w:rsid w:val="763A7FAA"/>
    <w:rsid w:val="778F321E"/>
    <w:rsid w:val="795D1842"/>
    <w:rsid w:val="7FD40C0F"/>
    <w:rsid w:val="7FE90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footer"/>
    <w:basedOn w:val="1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3919</Words>
  <Characters>3937</Characters>
  <Lines>0</Lines>
  <Paragraphs>0</Paragraphs>
  <TotalTime>1</TotalTime>
  <ScaleCrop>false</ScaleCrop>
  <LinksUpToDate>false</LinksUpToDate>
  <CharactersWithSpaces>3938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2023-02-07T06:17:00Z</dcterms:created>
  <dc:creator>qqqq</dc:creator>
  <cp:lastModifiedBy>丁香</cp:lastModifiedBy>
  <cp:lastPrinted>2023-02-16T06:39:00Z</cp:lastPrinted>
  <dcterms:modified xsi:type="dcterms:W3CDTF">2023-10-08T02:56:22Z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CF23384BB648479ABFFAE596C56137CE_13</vt:lpwstr>
  </property>
</Properties>
</file>