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right="0"/>
        <w:jc w:val="center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"/>
        </w:rPr>
        <w:t>关于提高我县2023年最低生活保障和特困人员供养标准的通知</w:t>
      </w:r>
    </w:p>
    <w:bookmarkEnd w:id="0"/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right="0"/>
        <w:jc w:val="center"/>
      </w:pPr>
      <w:r>
        <w:rPr>
          <w:rFonts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东民政﹝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2023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﹞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22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号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right="0"/>
        <w:jc w:val="center"/>
      </w:pPr>
      <w:r>
        <w:rPr>
          <w:rFonts w:hint="eastAsia" w:ascii="Times New Roman" w:hAnsi="Times New Roman" w:eastAsia="方正仿宋_GBK" w:cs="方正小标宋_GBK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left"/>
      </w:pP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各乡镇人民政府：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right="0" w:firstLine="640" w:firstLineChars="200"/>
        <w:jc w:val="left"/>
      </w:pP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根据《池州市民政局、池州市财政局关于提高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2023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年最低生活保障、特困人员供养标准的通知》（池民社救〔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2023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 xml:space="preserve">〕 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59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号）精神，为完善最低生活保障和特困人员救助供养制度，提高最低生活保障和特困供养人员的生活水平，经县政府第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 xml:space="preserve"> 17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届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33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次常务会议通过，现就调整我县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2023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年最低生活保障和特困人员供养标准有关事项通知如下：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right="0" w:firstLine="640" w:firstLineChars="200"/>
        <w:jc w:val="left"/>
      </w:pPr>
      <w:r>
        <w:rPr>
          <w:rFonts w:ascii="方正黑体_GBK" w:hAnsi="方正黑体_GBK" w:eastAsia="方正黑体_GBK" w:cs="方正黑体_GBK"/>
          <w:kern w:val="2"/>
          <w:sz w:val="32"/>
          <w:szCs w:val="32"/>
          <w:lang w:val="en-US" w:eastAsia="zh-CN" w:bidi="ar"/>
        </w:rPr>
        <w:t>一、最低生活保障标准。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根据市民政局、市财政局要求，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2023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年城市低保标准从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725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月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人调整为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787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月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人，增长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8.5%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，城市低保对象人均月补差同步增长由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568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元提高至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616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元；农村低保标准从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708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月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人调整为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750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月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人，增长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6%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，农村低保对象月人均补差同步增长由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 xml:space="preserve">448 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元提高至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475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right="0" w:firstLine="640" w:firstLineChars="200"/>
        <w:jc w:val="left"/>
      </w:pPr>
      <w:r>
        <w:rPr>
          <w:rFonts w:hint="eastAsia" w:ascii="方正黑体_GBK" w:hAnsi="方正黑体_GBK" w:eastAsia="方正黑体_GBK" w:cs="方正黑体_GBK"/>
          <w:kern w:val="2"/>
          <w:sz w:val="32"/>
          <w:szCs w:val="32"/>
          <w:lang w:val="en-US" w:eastAsia="zh-CN" w:bidi="ar"/>
        </w:rPr>
        <w:t>二、特困供养标准。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根据省市文件要求，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2023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年特困人员基本生活标准不低于低保标准的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1.3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倍，且基本生活标准按照不低于上年度当地城乡居民人均消费支出的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60%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。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2023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年我县城市特困供养标准从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943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月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人调整为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1023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月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人；农村特困供养标准从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921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月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人调整为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975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月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/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人，扣除农村基本养老金每人每月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145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元，实际发放农村特困供养标准每人每月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830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right="0" w:firstLine="640" w:firstLineChars="200"/>
        <w:jc w:val="left"/>
      </w:pP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城乡特困人员集中供养特困人员的全护理、半护理、全自理照料护理标准分别不低于当地上年度最低月工资标准（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2022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年为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1780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元）的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50%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、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30%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、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4%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（分别为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890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元、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534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元、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71.2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元），分散供养特困人员的全护理、半护理、全自理照料护理标准分别不低于当地上年度最低月工资标准的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35%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、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20%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、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3%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（分别为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623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元、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356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元、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53.4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元），全自理照料护理标准不得高于当地重度残疾人护理补贴标准。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right="0" w:firstLine="640" w:firstLineChars="200"/>
        <w:jc w:val="left"/>
      </w:pPr>
      <w:r>
        <w:rPr>
          <w:rFonts w:hint="eastAsia" w:ascii="方正黑体_GBK" w:hAnsi="方正黑体_GBK" w:eastAsia="方正黑体_GBK" w:cs="方正黑体_GBK"/>
          <w:kern w:val="2"/>
          <w:sz w:val="32"/>
          <w:szCs w:val="32"/>
          <w:lang w:val="en-US" w:eastAsia="zh-CN" w:bidi="ar"/>
        </w:rPr>
        <w:t>三、工作要求。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按照市民政局、市财政局要求，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2023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年最低生活保障和特困人员供养标准的调整工作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5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月底前完成，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6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月份向社会公布，新的标准从本年度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7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月份开始执行。各乡镇要落实县委、县政府《关于改革完善社会救助制度的办法》，认真执行《安徽省城乡最低生活保障工作操作规程》，严格低保认定条件，切实做到“按标施保，应保尽保”，杜绝单纯以家庭支出认定低保的现象；规范审核审批程序，严禁无正当理由拒绝受理低保申请，严禁不经任何程序任意认定不符合低保条件；加强动态管理，分类定期核查，做到低保对象有进有出、补助水平有升有降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right="0" w:firstLine="640" w:firstLineChars="200"/>
        <w:jc w:val="left"/>
      </w:pP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附：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1.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特困供养人员基本生活标准调整表；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/>
        <w:ind w:left="0" w:right="0" w:firstLine="640" w:firstLineChars="200"/>
        <w:jc w:val="left"/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    2.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最低生活保障标准调整表；</w:t>
      </w:r>
    </w:p>
    <w:p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left"/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right"/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 xml:space="preserve">        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            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 xml:space="preserve">     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东至县民政局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 xml:space="preserve">             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东至县财政局</w:t>
      </w:r>
    </w:p>
    <w:p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right"/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 xml:space="preserve">                 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                </w:t>
      </w:r>
      <w:r>
        <w:rPr>
          <w:rFonts w:hint="eastAsia" w:ascii="Times New Roman" w:hAnsi="Times New Roman" w:eastAsia="方正仿宋_GBK" w:cs="方正小标宋_GBK"/>
          <w:kern w:val="2"/>
          <w:sz w:val="32"/>
          <w:szCs w:val="32"/>
          <w:lang w:val="en-US" w:eastAsia="zh-CN" w:bidi="ar"/>
        </w:rPr>
        <w:t xml:space="preserve"> 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 xml:space="preserve">   2023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年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5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月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"/>
        </w:rPr>
        <w:t>23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日</w:t>
      </w:r>
    </w:p>
    <w:tbl>
      <w:tblPr>
        <w:tblW w:w="4950" w:type="pct"/>
        <w:tblInd w:w="15" w:type="dxa"/>
        <w:tblBorders>
          <w:top w:val="single" w:color="000000" w:sz="4" w:space="0"/>
          <w:left w:val="single" w:color="000000" w:sz="4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45" w:type="dxa"/>
          <w:left w:w="45" w:type="dxa"/>
          <w:bottom w:w="45" w:type="dxa"/>
          <w:right w:w="45" w:type="dxa"/>
        </w:tblCellMar>
      </w:tblPr>
      <w:tblGrid>
        <w:gridCol w:w="840"/>
        <w:gridCol w:w="1120"/>
        <w:gridCol w:w="1131"/>
        <w:gridCol w:w="1131"/>
        <w:gridCol w:w="628"/>
        <w:gridCol w:w="867"/>
        <w:gridCol w:w="867"/>
        <w:gridCol w:w="867"/>
        <w:gridCol w:w="86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/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1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附件：1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/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10" w:hRule="atLeast"/>
        </w:trPr>
        <w:tc>
          <w:tcPr>
            <w:tcW w:w="0" w:type="auto"/>
            <w:gridSpan w:val="9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农村特困供养对象生活补助标准调整表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/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350" w:hRule="atLeast"/>
        </w:trPr>
        <w:tc>
          <w:tcPr>
            <w:tcW w:w="0" w:type="auto"/>
            <w:gridSpan w:val="9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                                                                      单位：人、元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/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1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2023散居特困人数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2023年散居特困生活标准（每人每年）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2023年散居特困生活补助发放标准（每人每年）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2022年散居特困生活补助发放标准（每人每年）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增长幅度</w:t>
            </w:r>
          </w:p>
        </w:tc>
        <w:tc>
          <w:tcPr>
            <w:tcW w:w="0" w:type="auto"/>
            <w:gridSpan w:val="4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注：按《中办国办印发改革完善社会救助制度意见》、民政部办公厅《关于进一步加强特困人员救助供养有关工作的通知》（民办便函〈2019〉213号）文件规定基本生活费不低于低保标准的1.3倍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78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1913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11700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9360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8880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5.4%</w:t>
            </w:r>
          </w:p>
        </w:tc>
        <w:tc>
          <w:tcPr>
            <w:tcW w:w="0" w:type="auto"/>
            <w:gridSpan w:val="4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/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350" w:hRule="atLeast"/>
        </w:trPr>
        <w:tc>
          <w:tcPr>
            <w:tcW w:w="0" w:type="auto"/>
            <w:gridSpan w:val="9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/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1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2023年集中供养特困人数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2023年集中特困生活标准（每人每年）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2023年集中特困生活补助发放标准（每人每年）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2022年集中特困生活补助发放标准（每人每年）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增长幅度</w:t>
            </w:r>
          </w:p>
        </w:tc>
        <w:tc>
          <w:tcPr>
            <w:tcW w:w="0" w:type="auto"/>
            <w:gridSpan w:val="4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注：按《中办国办印发改革完善社会救助制度意见》、民政部办公厅《关于进一步加强特困人员救助供养有关工作的通知》（民办便函〈2019〉213号）文件规定基本生活费不低于低保标准的1.3倍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914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11700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9960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9480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5.0%</w:t>
            </w:r>
          </w:p>
        </w:tc>
        <w:tc>
          <w:tcPr>
            <w:tcW w:w="0" w:type="auto"/>
            <w:gridSpan w:val="4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right"/>
      </w:pPr>
    </w:p>
    <w:p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right"/>
      </w:pPr>
    </w:p>
    <w:p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right"/>
      </w:pPr>
    </w:p>
    <w:tbl>
      <w:tblPr>
        <w:tblW w:w="4950" w:type="pct"/>
        <w:tblInd w:w="15" w:type="dxa"/>
        <w:tblBorders>
          <w:top w:val="single" w:color="000000" w:sz="4" w:space="0"/>
          <w:left w:val="single" w:color="000000" w:sz="4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45" w:type="dxa"/>
          <w:left w:w="45" w:type="dxa"/>
          <w:bottom w:w="45" w:type="dxa"/>
          <w:right w:w="45" w:type="dxa"/>
        </w:tblCellMar>
      </w:tblPr>
      <w:tblGrid>
        <w:gridCol w:w="967"/>
        <w:gridCol w:w="1316"/>
        <w:gridCol w:w="1485"/>
        <w:gridCol w:w="1316"/>
        <w:gridCol w:w="1614"/>
        <w:gridCol w:w="161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/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6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附件：2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/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10" w:hRule="atLeast"/>
        </w:trPr>
        <w:tc>
          <w:tcPr>
            <w:tcW w:w="0" w:type="auto"/>
            <w:gridSpan w:val="6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2023年东至县城乡低保标准调整表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/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项目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2022年标准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增长幅度（%）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2023年标准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2022年人均补差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2023年人均补差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/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118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城市低保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725元/月/人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8.5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787元/月/人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568元/月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616元/月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15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农村低保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708元/月/人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750元/月/人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448元/月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475元/月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3NjQxYmZmN2ZkODIxYWNiNTEzMzQyMTZmNzQ1MmMifQ=="/>
  </w:docVars>
  <w:rsids>
    <w:rsidRoot w:val="328547C7"/>
    <w:rsid w:val="0C890495"/>
    <w:rsid w:val="0D0B4A4D"/>
    <w:rsid w:val="11DD104C"/>
    <w:rsid w:val="17BC1750"/>
    <w:rsid w:val="1C262873"/>
    <w:rsid w:val="22C20ED0"/>
    <w:rsid w:val="2BBD3742"/>
    <w:rsid w:val="2E3E4FE3"/>
    <w:rsid w:val="30184373"/>
    <w:rsid w:val="328547C7"/>
    <w:rsid w:val="34F25015"/>
    <w:rsid w:val="36293556"/>
    <w:rsid w:val="3890258A"/>
    <w:rsid w:val="3AC12A92"/>
    <w:rsid w:val="3D261FE9"/>
    <w:rsid w:val="432B516F"/>
    <w:rsid w:val="45D85456"/>
    <w:rsid w:val="4D772132"/>
    <w:rsid w:val="4E41675B"/>
    <w:rsid w:val="500C1DF0"/>
    <w:rsid w:val="553E249E"/>
    <w:rsid w:val="5A115CEE"/>
    <w:rsid w:val="5E0056D5"/>
    <w:rsid w:val="5E300E36"/>
    <w:rsid w:val="63CB25C1"/>
    <w:rsid w:val="662D12C9"/>
    <w:rsid w:val="662E7111"/>
    <w:rsid w:val="685C258A"/>
    <w:rsid w:val="68BE16F1"/>
    <w:rsid w:val="6C015FE0"/>
    <w:rsid w:val="716A0644"/>
    <w:rsid w:val="73DA3E5C"/>
    <w:rsid w:val="74A8181B"/>
    <w:rsid w:val="77951FFB"/>
    <w:rsid w:val="7ABC356B"/>
    <w:rsid w:val="7BD42CB6"/>
    <w:rsid w:val="7E96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2024-07-17T02:07:00Z</dcterms:created>
  <dc:creator>HUAWEI</dc:creator>
  <cp:lastModifiedBy>HUAWEI</cp:lastModifiedBy>
  <dcterms:modified xsi:type="dcterms:W3CDTF">2024-07-17T02:09:19Z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2052-12.1.0.16894</vt:lpwstr>
  </property>
  <property fmtid="{D5CDD505-2E9C-101B-9397-08002B2CF9AE}" pid="3" name="ICV">
    <vt:lpwstr>91C357F1F11240C4AADD579BF06FFFA2_11</vt:lpwstr>
  </property>
</Properties>
</file>