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32F9" w:rsidRDefault="008532F9" w:rsidP="008532F9">
      <w:pPr>
        <w:pStyle w:val="a8"/>
        <w:spacing w:before="0" w:beforeAutospacing="0" w:after="0" w:afterAutospacing="0" w:line="590" w:lineRule="exact"/>
        <w:ind w:firstLineChars="0" w:firstLine="0"/>
        <w:jc w:val="center"/>
        <w:rPr>
          <w:rFonts w:ascii="方正小标宋_GBK" w:eastAsia="方正小标宋_GBK"/>
          <w:spacing w:val="-10"/>
          <w:sz w:val="44"/>
          <w:szCs w:val="44"/>
        </w:rPr>
      </w:pPr>
      <w:bookmarkStart w:id="0" w:name="正文"/>
    </w:p>
    <w:p w:rsidR="008532F9" w:rsidRDefault="008532F9" w:rsidP="008532F9">
      <w:pPr>
        <w:pStyle w:val="a8"/>
        <w:spacing w:before="0" w:beforeAutospacing="0" w:after="0" w:afterAutospacing="0" w:line="590" w:lineRule="exact"/>
        <w:ind w:firstLineChars="0" w:firstLine="0"/>
        <w:jc w:val="center"/>
        <w:rPr>
          <w:rFonts w:ascii="方正小标宋_GBK" w:eastAsia="方正小标宋_GBK"/>
          <w:spacing w:val="-10"/>
          <w:sz w:val="44"/>
          <w:szCs w:val="44"/>
        </w:rPr>
      </w:pPr>
    </w:p>
    <w:p w:rsidR="008532F9" w:rsidRPr="00BE4A68" w:rsidRDefault="008532F9" w:rsidP="008532F9">
      <w:pPr>
        <w:pStyle w:val="a8"/>
        <w:spacing w:before="0" w:beforeAutospacing="0" w:after="0" w:afterAutospacing="0" w:line="590" w:lineRule="exact"/>
        <w:ind w:firstLineChars="0" w:firstLine="0"/>
        <w:jc w:val="center"/>
        <w:rPr>
          <w:rFonts w:ascii="方正小标宋_GBK" w:eastAsia="方正小标宋_GBK"/>
          <w:spacing w:val="-10"/>
          <w:sz w:val="44"/>
          <w:szCs w:val="44"/>
        </w:rPr>
      </w:pPr>
      <w:r w:rsidRPr="00BE4A68">
        <w:rPr>
          <w:rFonts w:ascii="方正小标宋_GBK" w:eastAsia="方正小标宋_GBK" w:hint="eastAsia"/>
          <w:spacing w:val="-10"/>
          <w:sz w:val="44"/>
          <w:szCs w:val="44"/>
        </w:rPr>
        <w:t>关于印发黄</w:t>
      </w:r>
      <w:proofErr w:type="gramStart"/>
      <w:r w:rsidRPr="00BE4A68">
        <w:rPr>
          <w:rFonts w:ascii="方正小标宋_GBK" w:eastAsia="方正小标宋_GBK" w:hint="eastAsia"/>
          <w:spacing w:val="-10"/>
          <w:sz w:val="44"/>
          <w:szCs w:val="44"/>
        </w:rPr>
        <w:t>湓</w:t>
      </w:r>
      <w:proofErr w:type="gramEnd"/>
      <w:r w:rsidRPr="00BE4A68">
        <w:rPr>
          <w:rFonts w:ascii="方正小标宋_GBK" w:eastAsia="方正小标宋_GBK" w:hint="eastAsia"/>
          <w:spacing w:val="-10"/>
          <w:sz w:val="44"/>
          <w:szCs w:val="44"/>
        </w:rPr>
        <w:t>河鰕虎鱼青虾国家级水产种质资源</w:t>
      </w:r>
    </w:p>
    <w:p w:rsidR="008532F9" w:rsidRPr="00BE4A68" w:rsidRDefault="008532F9" w:rsidP="008532F9">
      <w:pPr>
        <w:pStyle w:val="a8"/>
        <w:spacing w:before="0" w:beforeAutospacing="0" w:after="0" w:afterAutospacing="0" w:line="590" w:lineRule="exact"/>
        <w:ind w:firstLineChars="0" w:firstLine="0"/>
        <w:jc w:val="center"/>
        <w:rPr>
          <w:rFonts w:ascii="方正小标宋_GBK" w:eastAsia="方正小标宋_GBK"/>
          <w:sz w:val="44"/>
          <w:szCs w:val="44"/>
        </w:rPr>
      </w:pPr>
      <w:r w:rsidRPr="00BE4A68">
        <w:rPr>
          <w:rFonts w:ascii="方正小标宋_GBK" w:eastAsia="方正小标宋_GBK" w:hint="eastAsia"/>
          <w:sz w:val="44"/>
          <w:szCs w:val="44"/>
        </w:rPr>
        <w:t>保护区总体规划（2024-2035）的通知</w:t>
      </w:r>
    </w:p>
    <w:p w:rsidR="008532F9" w:rsidRPr="00BE4A68" w:rsidRDefault="008532F9" w:rsidP="008532F9">
      <w:pPr>
        <w:spacing w:line="590" w:lineRule="exact"/>
        <w:ind w:rightChars="100" w:right="320"/>
        <w:jc w:val="center"/>
        <w:rPr>
          <w:rFonts w:ascii="Times New Roman" w:eastAsia="方正仿宋_GBK" w:hAnsi="Times New Roman" w:cs="Times New Roman"/>
          <w:color w:val="000000" w:themeColor="text1"/>
        </w:rPr>
      </w:pPr>
      <w:bookmarkStart w:id="1" w:name="OLE_LINK1"/>
      <w:r w:rsidRPr="00BE4A68">
        <w:rPr>
          <w:rFonts w:ascii="Times New Roman" w:eastAsia="方正仿宋_GBK" w:hAnsi="Times New Roman" w:cs="Times New Roman"/>
          <w:color w:val="000000" w:themeColor="text1"/>
        </w:rPr>
        <w:t>东政〔</w:t>
      </w:r>
      <w:r w:rsidRPr="00BE4A68">
        <w:rPr>
          <w:rFonts w:ascii="Times New Roman" w:eastAsia="方正仿宋_GBK" w:hAnsi="Times New Roman" w:cs="Times New Roman"/>
          <w:color w:val="000000" w:themeColor="text1"/>
        </w:rPr>
        <w:t>2024</w:t>
      </w:r>
      <w:r w:rsidRPr="00BE4A68">
        <w:rPr>
          <w:rFonts w:ascii="Times New Roman" w:eastAsia="方正仿宋_GBK" w:hAnsi="Times New Roman" w:cs="Times New Roman"/>
          <w:color w:val="000000" w:themeColor="text1"/>
        </w:rPr>
        <w:t>〕</w:t>
      </w:r>
      <w:r w:rsidRPr="00BE4A68">
        <w:rPr>
          <w:rFonts w:ascii="Times New Roman" w:eastAsia="方正仿宋_GBK" w:hAnsi="Times New Roman" w:cs="Times New Roman"/>
          <w:color w:val="000000" w:themeColor="text1"/>
        </w:rPr>
        <w:t>13</w:t>
      </w:r>
      <w:r w:rsidRPr="00BE4A68">
        <w:rPr>
          <w:rFonts w:ascii="Times New Roman" w:eastAsia="方正仿宋_GBK" w:hAnsi="Times New Roman" w:cs="Times New Roman"/>
          <w:color w:val="000000" w:themeColor="text1"/>
        </w:rPr>
        <w:t>号</w:t>
      </w:r>
    </w:p>
    <w:p w:rsidR="008532F9" w:rsidRPr="00BE4A68" w:rsidRDefault="008532F9" w:rsidP="008532F9">
      <w:pPr>
        <w:pStyle w:val="a8"/>
        <w:spacing w:before="0" w:beforeAutospacing="0" w:after="0" w:afterAutospacing="0" w:line="590" w:lineRule="exact"/>
        <w:ind w:firstLine="640"/>
        <w:jc w:val="both"/>
        <w:rPr>
          <w:rFonts w:eastAsia="方正仿宋_GBK"/>
          <w:sz w:val="32"/>
          <w:szCs w:val="32"/>
        </w:rPr>
      </w:pPr>
    </w:p>
    <w:p w:rsidR="008532F9" w:rsidRPr="00BE4A68" w:rsidRDefault="008532F9" w:rsidP="008532F9">
      <w:pPr>
        <w:pStyle w:val="a8"/>
        <w:spacing w:before="0" w:beforeAutospacing="0" w:after="0" w:afterAutospacing="0" w:line="590" w:lineRule="exact"/>
        <w:ind w:firstLineChars="0" w:firstLine="0"/>
        <w:jc w:val="both"/>
        <w:rPr>
          <w:rFonts w:eastAsia="方正仿宋_GBK"/>
          <w:sz w:val="32"/>
          <w:szCs w:val="32"/>
        </w:rPr>
      </w:pPr>
      <w:r w:rsidRPr="00BE4A68">
        <w:rPr>
          <w:rFonts w:eastAsia="方正仿宋_GBK"/>
          <w:sz w:val="32"/>
          <w:szCs w:val="32"/>
        </w:rPr>
        <w:t>各乡、镇人民政府，东至经济开发区、大渡口经济开发区管委会，县政府各部门、各直属机构：</w:t>
      </w:r>
    </w:p>
    <w:p w:rsidR="008532F9" w:rsidRPr="00BE4A68" w:rsidRDefault="008532F9" w:rsidP="008532F9">
      <w:pPr>
        <w:pStyle w:val="a8"/>
        <w:spacing w:before="0" w:beforeAutospacing="0" w:after="0" w:afterAutospacing="0" w:line="590" w:lineRule="exact"/>
        <w:ind w:firstLine="640"/>
        <w:jc w:val="both"/>
        <w:rPr>
          <w:rFonts w:eastAsia="方正仿宋_GBK"/>
          <w:kern w:val="2"/>
          <w:sz w:val="32"/>
          <w:szCs w:val="32"/>
        </w:rPr>
      </w:pPr>
      <w:r w:rsidRPr="00BE4A68">
        <w:rPr>
          <w:rFonts w:eastAsia="方正仿宋_GBK"/>
          <w:kern w:val="2"/>
          <w:sz w:val="32"/>
          <w:szCs w:val="32"/>
        </w:rPr>
        <w:t>《黄湓河鰕虎鱼青虾国家级水产种质资源保护区总体规划（</w:t>
      </w:r>
      <w:r w:rsidRPr="00BE4A68">
        <w:rPr>
          <w:rFonts w:eastAsia="方正仿宋_GBK"/>
          <w:kern w:val="2"/>
          <w:sz w:val="32"/>
          <w:szCs w:val="32"/>
        </w:rPr>
        <w:t>2024-2035</w:t>
      </w:r>
      <w:r w:rsidRPr="00BE4A68">
        <w:rPr>
          <w:rFonts w:eastAsia="方正仿宋_GBK"/>
          <w:kern w:val="2"/>
          <w:sz w:val="32"/>
          <w:szCs w:val="32"/>
        </w:rPr>
        <w:t>）》业经县政府第</w:t>
      </w:r>
      <w:r w:rsidRPr="00BE4A68">
        <w:rPr>
          <w:rFonts w:eastAsia="方正仿宋_GBK"/>
          <w:kern w:val="2"/>
          <w:sz w:val="32"/>
          <w:szCs w:val="32"/>
        </w:rPr>
        <w:t>17</w:t>
      </w:r>
      <w:r w:rsidRPr="00BE4A68">
        <w:rPr>
          <w:rFonts w:eastAsia="方正仿宋_GBK"/>
          <w:kern w:val="2"/>
          <w:sz w:val="32"/>
          <w:szCs w:val="32"/>
        </w:rPr>
        <w:t>届</w:t>
      </w:r>
      <w:r w:rsidRPr="00BE4A68">
        <w:rPr>
          <w:rFonts w:eastAsia="方正仿宋_GBK"/>
          <w:kern w:val="2"/>
          <w:sz w:val="32"/>
          <w:szCs w:val="32"/>
        </w:rPr>
        <w:t>57</w:t>
      </w:r>
      <w:r w:rsidRPr="00BE4A68">
        <w:rPr>
          <w:rFonts w:eastAsia="方正仿宋_GBK"/>
          <w:kern w:val="2"/>
          <w:sz w:val="32"/>
          <w:szCs w:val="32"/>
        </w:rPr>
        <w:t>次常务会议审议通过，现印发给你们，请认真抓好贯彻落实。</w:t>
      </w:r>
    </w:p>
    <w:p w:rsidR="008532F9" w:rsidRPr="00BE4A68" w:rsidRDefault="008532F9" w:rsidP="008532F9">
      <w:pPr>
        <w:pStyle w:val="a8"/>
        <w:spacing w:before="0" w:beforeAutospacing="0" w:after="0" w:afterAutospacing="0" w:line="590" w:lineRule="exact"/>
        <w:ind w:firstLineChars="0" w:firstLine="0"/>
        <w:jc w:val="both"/>
        <w:rPr>
          <w:rFonts w:eastAsia="方正仿宋_GBK"/>
          <w:kern w:val="2"/>
          <w:sz w:val="32"/>
          <w:szCs w:val="32"/>
        </w:rPr>
      </w:pPr>
    </w:p>
    <w:p w:rsidR="008532F9" w:rsidRPr="00BE4A68" w:rsidRDefault="008532F9" w:rsidP="008532F9">
      <w:pPr>
        <w:pStyle w:val="a8"/>
        <w:spacing w:before="0" w:beforeAutospacing="0" w:after="0" w:afterAutospacing="0" w:line="590" w:lineRule="exact"/>
        <w:ind w:firstLineChars="0" w:firstLine="0"/>
        <w:jc w:val="both"/>
        <w:rPr>
          <w:rFonts w:eastAsia="方正仿宋_GBK"/>
          <w:kern w:val="2"/>
          <w:sz w:val="32"/>
          <w:szCs w:val="32"/>
        </w:rPr>
      </w:pPr>
    </w:p>
    <w:p w:rsidR="008532F9" w:rsidRPr="00BE4A68" w:rsidRDefault="008532F9" w:rsidP="008532F9">
      <w:pPr>
        <w:pStyle w:val="a8"/>
        <w:spacing w:before="0" w:beforeAutospacing="0" w:after="0" w:afterAutospacing="0" w:line="590" w:lineRule="exact"/>
        <w:ind w:firstLineChars="0" w:firstLine="0"/>
        <w:jc w:val="both"/>
        <w:rPr>
          <w:rFonts w:eastAsia="方正仿宋_GBK"/>
          <w:kern w:val="2"/>
          <w:sz w:val="32"/>
          <w:szCs w:val="32"/>
        </w:rPr>
      </w:pPr>
    </w:p>
    <w:p w:rsidR="008532F9" w:rsidRPr="00D151FF" w:rsidRDefault="008532F9" w:rsidP="008532F9">
      <w:pPr>
        <w:pStyle w:val="a8"/>
        <w:spacing w:before="0" w:beforeAutospacing="0" w:after="0" w:afterAutospacing="0" w:line="590" w:lineRule="exact"/>
        <w:ind w:rightChars="200" w:right="640" w:firstLineChars="1550" w:firstLine="5208"/>
        <w:jc w:val="right"/>
        <w:rPr>
          <w:rFonts w:eastAsia="方正仿宋_GBK"/>
          <w:spacing w:val="8"/>
          <w:kern w:val="2"/>
          <w:sz w:val="32"/>
          <w:szCs w:val="32"/>
        </w:rPr>
      </w:pPr>
      <w:r w:rsidRPr="00D151FF">
        <w:rPr>
          <w:rFonts w:eastAsia="方正仿宋_GBK"/>
          <w:spacing w:val="8"/>
          <w:kern w:val="2"/>
          <w:sz w:val="32"/>
          <w:szCs w:val="32"/>
        </w:rPr>
        <w:t>东至县人民政府</w:t>
      </w:r>
    </w:p>
    <w:p w:rsidR="008532F9" w:rsidRPr="00BE4A68" w:rsidRDefault="008532F9" w:rsidP="008532F9">
      <w:pPr>
        <w:pStyle w:val="a8"/>
        <w:spacing w:before="0" w:beforeAutospacing="0" w:after="0" w:afterAutospacing="0" w:line="590" w:lineRule="exact"/>
        <w:ind w:rightChars="200" w:right="640" w:firstLineChars="1550" w:firstLine="4960"/>
        <w:jc w:val="right"/>
        <w:rPr>
          <w:rFonts w:eastAsia="方正仿宋_GBK"/>
          <w:kern w:val="2"/>
          <w:sz w:val="32"/>
          <w:szCs w:val="32"/>
        </w:rPr>
      </w:pPr>
      <w:r w:rsidRPr="00BE4A68">
        <w:rPr>
          <w:rFonts w:eastAsia="方正仿宋_GBK"/>
          <w:kern w:val="2"/>
          <w:sz w:val="32"/>
          <w:szCs w:val="32"/>
        </w:rPr>
        <w:t>2024</w:t>
      </w:r>
      <w:r w:rsidRPr="00BE4A68">
        <w:rPr>
          <w:rFonts w:eastAsia="方正仿宋_GBK"/>
          <w:kern w:val="2"/>
          <w:sz w:val="32"/>
          <w:szCs w:val="32"/>
        </w:rPr>
        <w:t>年</w:t>
      </w:r>
      <w:r w:rsidRPr="00BE4A68">
        <w:rPr>
          <w:rFonts w:eastAsia="方正仿宋_GBK"/>
          <w:kern w:val="2"/>
          <w:sz w:val="32"/>
          <w:szCs w:val="32"/>
        </w:rPr>
        <w:t>6</w:t>
      </w:r>
      <w:r w:rsidRPr="00BE4A68">
        <w:rPr>
          <w:rFonts w:eastAsia="方正仿宋_GBK"/>
          <w:kern w:val="2"/>
          <w:sz w:val="32"/>
          <w:szCs w:val="32"/>
        </w:rPr>
        <w:t>月</w:t>
      </w:r>
      <w:r w:rsidRPr="00BE4A68">
        <w:rPr>
          <w:rFonts w:eastAsia="方正仿宋_GBK"/>
          <w:kern w:val="2"/>
          <w:sz w:val="32"/>
          <w:szCs w:val="32"/>
        </w:rPr>
        <w:t>4</w:t>
      </w:r>
      <w:r w:rsidRPr="00BE4A68">
        <w:rPr>
          <w:rFonts w:eastAsia="方正仿宋_GBK"/>
          <w:kern w:val="2"/>
          <w:sz w:val="32"/>
          <w:szCs w:val="32"/>
        </w:rPr>
        <w:t>日</w:t>
      </w:r>
    </w:p>
    <w:p w:rsidR="008532F9" w:rsidRDefault="008532F9" w:rsidP="008532F9">
      <w:pPr>
        <w:pStyle w:val="a8"/>
        <w:spacing w:before="0" w:beforeAutospacing="0" w:after="0" w:afterAutospacing="0" w:line="590" w:lineRule="exact"/>
        <w:ind w:firstLine="640"/>
        <w:jc w:val="both"/>
        <w:rPr>
          <w:rFonts w:ascii="仿宋_GB2312" w:eastAsia="仿宋_GB2312"/>
          <w:kern w:val="2"/>
          <w:sz w:val="32"/>
          <w:szCs w:val="32"/>
        </w:rPr>
      </w:pPr>
      <w:r>
        <w:rPr>
          <w:rFonts w:ascii="仿宋_GB2312" w:eastAsia="仿宋_GB2312" w:hint="eastAsia"/>
          <w:kern w:val="2"/>
          <w:sz w:val="32"/>
          <w:szCs w:val="32"/>
        </w:rPr>
        <w:t>（此件公开发布）</w:t>
      </w:r>
    </w:p>
    <w:bookmarkEnd w:id="1"/>
    <w:p w:rsidR="008532F9" w:rsidRPr="008532F9" w:rsidRDefault="008532F9" w:rsidP="008532F9">
      <w:pPr>
        <w:pStyle w:val="a8"/>
        <w:spacing w:before="0" w:beforeAutospacing="0" w:after="0" w:afterAutospacing="0" w:line="590" w:lineRule="exact"/>
        <w:ind w:firstLineChars="1550" w:firstLine="4960"/>
        <w:jc w:val="both"/>
        <w:rPr>
          <w:rFonts w:ascii="仿宋_GB2312" w:eastAsia="仿宋_GB2312"/>
          <w:kern w:val="2"/>
          <w:sz w:val="32"/>
          <w:szCs w:val="32"/>
        </w:rPr>
      </w:pPr>
    </w:p>
    <w:p w:rsidR="008532F9" w:rsidRDefault="008532F9" w:rsidP="008532F9">
      <w:pPr>
        <w:pStyle w:val="a8"/>
        <w:spacing w:before="0" w:beforeAutospacing="0" w:after="0" w:afterAutospacing="0" w:line="590" w:lineRule="exact"/>
        <w:ind w:firstLineChars="1550" w:firstLine="4960"/>
        <w:jc w:val="both"/>
        <w:rPr>
          <w:rFonts w:ascii="仿宋_GB2312" w:eastAsia="仿宋_GB2312"/>
          <w:kern w:val="2"/>
          <w:sz w:val="32"/>
          <w:szCs w:val="32"/>
        </w:rPr>
      </w:pPr>
    </w:p>
    <w:p w:rsidR="008532F9" w:rsidRDefault="008532F9" w:rsidP="008532F9">
      <w:pPr>
        <w:pStyle w:val="a8"/>
        <w:spacing w:before="0" w:beforeAutospacing="0" w:after="0" w:afterAutospacing="0" w:line="590" w:lineRule="exact"/>
        <w:ind w:firstLineChars="1550" w:firstLine="4960"/>
        <w:jc w:val="both"/>
        <w:rPr>
          <w:rFonts w:ascii="仿宋_GB2312" w:eastAsia="仿宋_GB2312"/>
          <w:kern w:val="2"/>
          <w:sz w:val="32"/>
          <w:szCs w:val="32"/>
        </w:rPr>
      </w:pPr>
    </w:p>
    <w:p w:rsidR="008532F9" w:rsidRPr="008048F5" w:rsidRDefault="008532F9" w:rsidP="008532F9">
      <w:pPr>
        <w:pStyle w:val="a8"/>
        <w:spacing w:before="0" w:beforeAutospacing="0" w:after="0" w:afterAutospacing="0" w:line="590" w:lineRule="exact"/>
        <w:ind w:firstLineChars="1550" w:firstLine="4960"/>
        <w:jc w:val="both"/>
        <w:rPr>
          <w:rFonts w:ascii="仿宋_GB2312" w:eastAsia="仿宋_GB2312"/>
          <w:kern w:val="2"/>
          <w:sz w:val="32"/>
          <w:szCs w:val="32"/>
        </w:rPr>
      </w:pPr>
    </w:p>
    <w:p w:rsidR="00FE5CDD" w:rsidRDefault="00FE5CDD" w:rsidP="00FE5CDD">
      <w:pPr>
        <w:jc w:val="center"/>
        <w:outlineLvl w:val="0"/>
        <w:rPr>
          <w:rFonts w:ascii="黑体" w:eastAsia="黑体" w:hAnsi="黑体" w:cs="黑体"/>
          <w:sz w:val="48"/>
          <w:szCs w:val="48"/>
        </w:rPr>
      </w:pPr>
      <w:bookmarkStart w:id="2" w:name="_Toc17256"/>
      <w:r>
        <w:rPr>
          <w:rFonts w:ascii="黑体" w:eastAsia="黑体" w:hAnsi="黑体" w:cs="黑体" w:hint="eastAsia"/>
          <w:sz w:val="48"/>
          <w:szCs w:val="48"/>
        </w:rPr>
        <w:lastRenderedPageBreak/>
        <w:t>黄</w:t>
      </w:r>
      <w:proofErr w:type="gramStart"/>
      <w:r>
        <w:rPr>
          <w:rFonts w:ascii="黑体" w:eastAsia="黑体" w:hAnsi="黑体" w:cs="黑体" w:hint="eastAsia"/>
          <w:sz w:val="48"/>
          <w:szCs w:val="48"/>
        </w:rPr>
        <w:t>湓</w:t>
      </w:r>
      <w:proofErr w:type="gramEnd"/>
      <w:r>
        <w:rPr>
          <w:rFonts w:ascii="黑体" w:eastAsia="黑体" w:hAnsi="黑体" w:cs="黑体" w:hint="eastAsia"/>
          <w:sz w:val="48"/>
          <w:szCs w:val="48"/>
        </w:rPr>
        <w:t>河鰕虎鱼青虾国家级水产种质资源</w:t>
      </w:r>
      <w:bookmarkEnd w:id="2"/>
    </w:p>
    <w:p w:rsidR="00FE5CDD" w:rsidRDefault="00FE5CDD" w:rsidP="00FE5CDD">
      <w:pPr>
        <w:jc w:val="center"/>
        <w:rPr>
          <w:rFonts w:ascii="黑体" w:eastAsia="黑体" w:hAnsi="黑体" w:cs="黑体"/>
          <w:sz w:val="48"/>
          <w:szCs w:val="48"/>
        </w:rPr>
      </w:pPr>
      <w:r>
        <w:rPr>
          <w:rFonts w:ascii="黑体" w:eastAsia="黑体" w:hAnsi="黑体" w:cs="黑体" w:hint="eastAsia"/>
          <w:sz w:val="48"/>
          <w:szCs w:val="48"/>
        </w:rPr>
        <w:t>保护区总体规划</w:t>
      </w:r>
    </w:p>
    <w:p w:rsidR="00FE5CDD" w:rsidRDefault="00FE5CDD" w:rsidP="00FE5CDD">
      <w:pPr>
        <w:jc w:val="center"/>
        <w:rPr>
          <w:rFonts w:ascii="Times New Roman" w:hAnsi="Times New Roman" w:cs="Times New Roman"/>
          <w:sz w:val="48"/>
          <w:szCs w:val="48"/>
        </w:rPr>
      </w:pPr>
      <w:r>
        <w:rPr>
          <w:rFonts w:hint="eastAsia"/>
          <w:sz w:val="48"/>
          <w:szCs w:val="48"/>
        </w:rPr>
        <w:t>（</w:t>
      </w:r>
      <w:r>
        <w:rPr>
          <w:sz w:val="48"/>
          <w:szCs w:val="48"/>
        </w:rPr>
        <w:t>2024-2035</w:t>
      </w:r>
      <w:r>
        <w:rPr>
          <w:rFonts w:hint="eastAsia"/>
          <w:sz w:val="48"/>
          <w:szCs w:val="48"/>
        </w:rPr>
        <w:t>）</w:t>
      </w:r>
    </w:p>
    <w:p w:rsidR="00FE5CDD" w:rsidRDefault="00FE5CDD" w:rsidP="00FE5CDD">
      <w:pPr>
        <w:jc w:val="center"/>
        <w:rPr>
          <w:szCs w:val="20"/>
        </w:rP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pPr>
    </w:p>
    <w:p w:rsidR="00FE5CDD" w:rsidRDefault="00FE5CDD" w:rsidP="00FE5CDD">
      <w:pPr>
        <w:jc w:val="center"/>
        <w:rPr>
          <w:rFonts w:ascii="黑体" w:eastAsia="黑体" w:hAnsi="黑体" w:cs="黑体"/>
          <w:sz w:val="36"/>
          <w:szCs w:val="36"/>
        </w:rPr>
      </w:pPr>
    </w:p>
    <w:p w:rsidR="00FE5CDD" w:rsidRDefault="00FE5CDD" w:rsidP="00FE5CDD">
      <w:pPr>
        <w:jc w:val="center"/>
        <w:rPr>
          <w:rFonts w:ascii="黑体" w:eastAsia="黑体" w:hAnsi="黑体" w:cs="黑体"/>
          <w:sz w:val="36"/>
          <w:szCs w:val="36"/>
        </w:rPr>
      </w:pPr>
      <w:r>
        <w:rPr>
          <w:rFonts w:ascii="黑体" w:eastAsia="黑体" w:hAnsi="黑体" w:cs="黑体" w:hint="eastAsia"/>
          <w:sz w:val="36"/>
          <w:szCs w:val="36"/>
        </w:rPr>
        <w:t>东至县人民政府</w:t>
      </w:r>
    </w:p>
    <w:p w:rsidR="00FE5CDD" w:rsidRDefault="00FE5CDD" w:rsidP="00FE5CDD">
      <w:pPr>
        <w:jc w:val="center"/>
        <w:rPr>
          <w:rFonts w:ascii="Times New Roman" w:hAnsi="Times New Roman" w:cs="Times New Roman"/>
          <w:szCs w:val="20"/>
        </w:rPr>
      </w:pPr>
      <w:r>
        <w:rPr>
          <w:rFonts w:ascii="黑体" w:eastAsia="黑体" w:hAnsi="黑体" w:cs="黑体" w:hint="eastAsia"/>
          <w:sz w:val="36"/>
          <w:szCs w:val="36"/>
        </w:rPr>
        <w:t>2024年6月</w:t>
      </w:r>
    </w:p>
    <w:p w:rsidR="00FE5CDD" w:rsidRDefault="00FE5CDD" w:rsidP="00FE5CDD">
      <w:pPr>
        <w:widowControl/>
        <w:jc w:val="left"/>
        <w:sectPr w:rsidR="00FE5CDD">
          <w:footerReference w:type="even" r:id="rId7"/>
          <w:footerReference w:type="default" r:id="rId8"/>
          <w:pgSz w:w="11907" w:h="16840"/>
          <w:pgMar w:top="1985" w:right="1474" w:bottom="1247" w:left="1474" w:header="567" w:footer="1418" w:gutter="0"/>
          <w:pgNumType w:fmt="numberInDash" w:start="1"/>
          <w:cols w:space="720"/>
          <w:docGrid w:type="lines" w:linePitch="591"/>
        </w:sectPr>
      </w:pPr>
    </w:p>
    <w:p w:rsidR="00FE5CDD" w:rsidRDefault="00FE5CDD" w:rsidP="00FE5CDD">
      <w:pPr>
        <w:widowControl/>
        <w:autoSpaceDE w:val="0"/>
        <w:autoSpaceDN w:val="0"/>
        <w:adjustRightInd w:val="0"/>
        <w:snapToGrid w:val="0"/>
        <w:jc w:val="center"/>
        <w:textAlignment w:val="baseline"/>
        <w:outlineLvl w:val="0"/>
        <w:rPr>
          <w:rFonts w:eastAsia="方正小标宋简体"/>
          <w:b/>
          <w:snapToGrid w:val="0"/>
          <w:color w:val="000000"/>
          <w:sz w:val="36"/>
          <w:szCs w:val="36"/>
        </w:rPr>
      </w:pPr>
      <w:bookmarkStart w:id="3" w:name="_Toc31418"/>
      <w:r>
        <w:rPr>
          <w:rFonts w:eastAsia="方正小标宋简体" w:hint="eastAsia"/>
          <w:b/>
          <w:snapToGrid w:val="0"/>
          <w:color w:val="000000"/>
          <w:sz w:val="36"/>
          <w:szCs w:val="36"/>
        </w:rPr>
        <w:lastRenderedPageBreak/>
        <w:t>前</w:t>
      </w:r>
      <w:r>
        <w:rPr>
          <w:rFonts w:eastAsia="方正小标宋简体"/>
          <w:b/>
          <w:snapToGrid w:val="0"/>
          <w:color w:val="000000"/>
          <w:sz w:val="36"/>
          <w:szCs w:val="36"/>
        </w:rPr>
        <w:t xml:space="preserve">  </w:t>
      </w:r>
      <w:r>
        <w:rPr>
          <w:rFonts w:eastAsia="方正小标宋简体" w:hint="eastAsia"/>
          <w:b/>
          <w:snapToGrid w:val="0"/>
          <w:color w:val="000000"/>
          <w:sz w:val="36"/>
          <w:szCs w:val="36"/>
        </w:rPr>
        <w:t>言</w:t>
      </w:r>
      <w:bookmarkEnd w:id="3"/>
    </w:p>
    <w:p w:rsidR="00FE5CDD" w:rsidRDefault="00FE5CDD" w:rsidP="00FE5CDD">
      <w:pPr>
        <w:autoSpaceDE w:val="0"/>
        <w:autoSpaceDN w:val="0"/>
        <w:spacing w:line="540" w:lineRule="exact"/>
        <w:ind w:firstLine="561"/>
        <w:textAlignment w:val="baseline"/>
        <w:rPr>
          <w:snapToGrid w:val="0"/>
          <w:color w:val="000000"/>
          <w:szCs w:val="28"/>
        </w:rPr>
      </w:pPr>
    </w:p>
    <w:p w:rsidR="00FE5CDD" w:rsidRDefault="00FE5CDD" w:rsidP="00FE5CDD">
      <w:pPr>
        <w:autoSpaceDE w:val="0"/>
        <w:autoSpaceDN w:val="0"/>
        <w:spacing w:line="540" w:lineRule="exact"/>
        <w:ind w:firstLine="561"/>
        <w:textAlignment w:val="baseline"/>
        <w:rPr>
          <w:snapToGrid w:val="0"/>
          <w:color w:val="000000"/>
          <w:szCs w:val="28"/>
        </w:rPr>
      </w:pPr>
      <w:r>
        <w:rPr>
          <w:rFonts w:hint="eastAsia"/>
          <w:snapToGrid w:val="0"/>
          <w:color w:val="000000"/>
          <w:szCs w:val="28"/>
        </w:rPr>
        <w:t>黄</w:t>
      </w:r>
      <w:proofErr w:type="gramStart"/>
      <w:r>
        <w:rPr>
          <w:rFonts w:hint="eastAsia"/>
          <w:snapToGrid w:val="0"/>
          <w:color w:val="000000"/>
          <w:szCs w:val="28"/>
        </w:rPr>
        <w:t>湓</w:t>
      </w:r>
      <w:proofErr w:type="gramEnd"/>
      <w:r>
        <w:rPr>
          <w:rFonts w:hint="eastAsia"/>
          <w:snapToGrid w:val="0"/>
          <w:color w:val="000000"/>
          <w:szCs w:val="28"/>
        </w:rPr>
        <w:t>河</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虎鱼青虾国家级水产种质资源保护区（以下简称“保护区”）于</w:t>
      </w:r>
      <w:r>
        <w:rPr>
          <w:rFonts w:hint="eastAsia"/>
          <w:snapToGrid w:val="0"/>
          <w:color w:val="000000"/>
          <w:szCs w:val="28"/>
        </w:rPr>
        <w:t>2015年由原农业部批准设立。主要保护对象为子陵</w:t>
      </w:r>
      <w:proofErr w:type="gramStart"/>
      <w:r>
        <w:rPr>
          <w:rFonts w:hint="eastAsia"/>
          <w:snapToGrid w:val="0"/>
          <w:color w:val="000000"/>
          <w:szCs w:val="28"/>
        </w:rPr>
        <w:t>栉</w:t>
      </w:r>
      <w:proofErr w:type="gramEnd"/>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虎鱼、波氏</w:t>
      </w:r>
      <w:proofErr w:type="gramStart"/>
      <w:r>
        <w:rPr>
          <w:rFonts w:hAnsi="仿宋_GB2312" w:cs="仿宋_GB2312" w:hint="eastAsia"/>
          <w:snapToGrid w:val="0"/>
          <w:color w:val="000000"/>
          <w:szCs w:val="28"/>
        </w:rPr>
        <w:t>栉</w:t>
      </w:r>
      <w:proofErr w:type="gramEnd"/>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虎鱼、日本沼虾，其他保护对象包括黄</w:t>
      </w:r>
      <w:proofErr w:type="gramStart"/>
      <w:r>
        <w:rPr>
          <w:rFonts w:hAnsi="仿宋_GB2312" w:cs="仿宋_GB2312" w:hint="eastAsia"/>
          <w:snapToGrid w:val="0"/>
          <w:color w:val="000000"/>
          <w:szCs w:val="28"/>
        </w:rPr>
        <w:t>颡</w:t>
      </w:r>
      <w:proofErr w:type="gramEnd"/>
      <w:r>
        <w:rPr>
          <w:rFonts w:hAnsi="仿宋_GB2312" w:cs="仿宋_GB2312" w:hint="eastAsia"/>
          <w:snapToGrid w:val="0"/>
          <w:color w:val="000000"/>
          <w:szCs w:val="28"/>
        </w:rPr>
        <w:t>鱼、翘嘴</w:t>
      </w:r>
      <w:r>
        <w:rPr>
          <w:rFonts w:ascii="微软雅黑" w:eastAsia="微软雅黑" w:hAnsi="微软雅黑" w:cs="微软雅黑" w:hint="eastAsia"/>
          <w:snapToGrid w:val="0"/>
          <w:color w:val="000000"/>
          <w:szCs w:val="28"/>
        </w:rPr>
        <w:t>鲌</w:t>
      </w:r>
      <w:r>
        <w:rPr>
          <w:rFonts w:hAnsi="仿宋_GB2312" w:cs="仿宋_GB2312" w:hint="eastAsia"/>
          <w:snapToGrid w:val="0"/>
          <w:color w:val="000000"/>
          <w:szCs w:val="28"/>
        </w:rPr>
        <w:t>、</w:t>
      </w:r>
      <w:proofErr w:type="gramStart"/>
      <w:r>
        <w:rPr>
          <w:rFonts w:hAnsi="仿宋_GB2312" w:cs="仿宋_GB2312" w:hint="eastAsia"/>
          <w:snapToGrid w:val="0"/>
          <w:color w:val="000000"/>
          <w:szCs w:val="28"/>
        </w:rPr>
        <w:t>鲴</w:t>
      </w:r>
      <w:proofErr w:type="gramEnd"/>
      <w:r>
        <w:rPr>
          <w:rFonts w:hAnsi="仿宋_GB2312" w:cs="仿宋_GB2312" w:hint="eastAsia"/>
          <w:snapToGrid w:val="0"/>
          <w:color w:val="000000"/>
          <w:szCs w:val="28"/>
        </w:rPr>
        <w:t>属鱼类、</w:t>
      </w:r>
      <w:proofErr w:type="gramStart"/>
      <w:r>
        <w:rPr>
          <w:rFonts w:hAnsi="仿宋_GB2312" w:cs="仿宋_GB2312" w:hint="eastAsia"/>
          <w:snapToGrid w:val="0"/>
          <w:color w:val="000000"/>
          <w:szCs w:val="28"/>
        </w:rPr>
        <w:t>鳜</w:t>
      </w:r>
      <w:proofErr w:type="gramEnd"/>
      <w:r>
        <w:rPr>
          <w:rFonts w:hAnsi="仿宋_GB2312" w:cs="仿宋_GB2312" w:hint="eastAsia"/>
          <w:snapToGrid w:val="0"/>
          <w:color w:val="000000"/>
          <w:szCs w:val="28"/>
        </w:rPr>
        <w:t>、鲤等。根据“长江禁捕”有关文件精神，自</w:t>
      </w:r>
      <w:r>
        <w:rPr>
          <w:rFonts w:hint="eastAsia"/>
          <w:snapToGrid w:val="0"/>
          <w:color w:val="000000"/>
          <w:szCs w:val="28"/>
        </w:rPr>
        <w:t>2020年1月1日0时起，全面禁止生产性捕捞。</w:t>
      </w:r>
    </w:p>
    <w:p w:rsidR="00FE5CDD" w:rsidRDefault="00FE5CDD" w:rsidP="00FE5CDD">
      <w:pPr>
        <w:autoSpaceDE w:val="0"/>
        <w:autoSpaceDN w:val="0"/>
        <w:spacing w:line="540" w:lineRule="exact"/>
        <w:ind w:firstLine="561"/>
        <w:textAlignment w:val="baseline"/>
        <w:rPr>
          <w:snapToGrid w:val="0"/>
          <w:color w:val="000000"/>
          <w:szCs w:val="28"/>
        </w:rPr>
      </w:pPr>
      <w:r>
        <w:rPr>
          <w:rFonts w:hint="eastAsia"/>
          <w:snapToGrid w:val="0"/>
          <w:color w:val="000000"/>
          <w:szCs w:val="28"/>
        </w:rPr>
        <w:t>依据《水产种质资源保护区管理暂行办法》（2016年修订），经批准设立的水产种质资源保护区由所在地县级以上人民政府渔业行政主管部门管理，渔业行政主管部门应当明确水产种质资源保护区的管理机构，配备必要的管理、执法和技术人员以及相应的设备设施，负责水产种质资源保护区的管理工作。目前已设立水产种质资源保护站及保护区（张溪）管理基地作为保护区管理机构，为全额拨款事业单位，隶属于东至县农业农村局。保护区设立之初编制的规划已近10年，保护区管理要求、发展形势已发生较大变化，迫切需要对原保护区规划进行修编。</w:t>
      </w:r>
    </w:p>
    <w:p w:rsidR="00FE5CDD" w:rsidRDefault="00FE5CDD" w:rsidP="00FE5CDD">
      <w:pPr>
        <w:autoSpaceDE w:val="0"/>
        <w:autoSpaceDN w:val="0"/>
        <w:spacing w:line="540" w:lineRule="exact"/>
        <w:ind w:firstLine="561"/>
        <w:textAlignment w:val="baseline"/>
        <w:rPr>
          <w:snapToGrid w:val="0"/>
          <w:color w:val="000000"/>
          <w:szCs w:val="28"/>
        </w:rPr>
      </w:pPr>
      <w:r>
        <w:rPr>
          <w:rFonts w:hint="eastAsia"/>
          <w:snapToGrid w:val="0"/>
          <w:color w:val="000000"/>
          <w:szCs w:val="28"/>
        </w:rPr>
        <w:t>规划编制单位对保护区开展了深入系统调研，针对保护区建设管理、水生生物资源养护、栖息地保护等方面所面临的实际问题，按照“科学保护、智慧管理、合理利用”原则开展规划编制工作。</w:t>
      </w:r>
    </w:p>
    <w:p w:rsidR="00FE5CDD" w:rsidRDefault="00FE5CDD" w:rsidP="00FE5CDD">
      <w:pPr>
        <w:autoSpaceDE w:val="0"/>
        <w:autoSpaceDN w:val="0"/>
        <w:spacing w:line="540" w:lineRule="exact"/>
        <w:ind w:firstLine="561"/>
        <w:textAlignment w:val="baseline"/>
        <w:rPr>
          <w:snapToGrid w:val="0"/>
          <w:color w:val="000000"/>
          <w:szCs w:val="28"/>
        </w:rPr>
      </w:pPr>
      <w:r>
        <w:rPr>
          <w:rFonts w:hint="eastAsia"/>
          <w:snapToGrid w:val="0"/>
          <w:color w:val="000000"/>
          <w:szCs w:val="28"/>
        </w:rPr>
        <w:t>规划实施后，有助于完善保护区管理机构、管理制度，建立齐抓共管的协同管理机制，对保护区水生生物资源养护和水产种质资源利用具有引领作用。</w:t>
      </w:r>
    </w:p>
    <w:p w:rsidR="00FE5CDD" w:rsidRDefault="00FE5CDD" w:rsidP="00FE5CDD">
      <w:pPr>
        <w:jc w:val="center"/>
        <w:rPr>
          <w:rFonts w:ascii="Times New Roman"/>
          <w:b/>
          <w:bCs/>
          <w:sz w:val="36"/>
          <w:szCs w:val="36"/>
        </w:rPr>
      </w:pPr>
      <w:r>
        <w:rPr>
          <w:rFonts w:ascii="宋体" w:eastAsia="宋体" w:hAnsi="宋体" w:hint="eastAsia"/>
          <w:b/>
          <w:bCs/>
          <w:sz w:val="36"/>
          <w:szCs w:val="36"/>
        </w:rPr>
        <w:br w:type="page"/>
      </w:r>
      <w:r>
        <w:rPr>
          <w:rFonts w:ascii="宋体" w:eastAsia="宋体" w:hAnsi="宋体" w:hint="eastAsia"/>
          <w:b/>
          <w:bCs/>
          <w:sz w:val="36"/>
          <w:szCs w:val="36"/>
        </w:rPr>
        <w:lastRenderedPageBreak/>
        <w:t>目  录</w:t>
      </w:r>
    </w:p>
    <w:p w:rsidR="00FE5CDD" w:rsidRDefault="00FE5CDD" w:rsidP="00FE5CDD">
      <w:pPr>
        <w:pStyle w:val="WPSOffice1"/>
        <w:tabs>
          <w:tab w:val="right" w:leader="dot" w:pos="8727"/>
        </w:tabs>
        <w:rPr>
          <w:b/>
        </w:rPr>
      </w:pPr>
      <w:r>
        <w:fldChar w:fldCharType="begin"/>
      </w:r>
      <w:r>
        <w:rPr>
          <w:rFonts w:eastAsia="Times New Roman"/>
          <w:sz w:val="19"/>
          <w:szCs w:val="19"/>
        </w:rPr>
        <w:instrText xml:space="preserve">TOC \o "1-2" \h \u </w:instrText>
      </w:r>
      <w:r>
        <w:fldChar w:fldCharType="separate"/>
      </w:r>
    </w:p>
    <w:p w:rsidR="00FE5CDD" w:rsidRDefault="0016777F" w:rsidP="00FE5CDD">
      <w:pPr>
        <w:pStyle w:val="WPSOffice1"/>
        <w:tabs>
          <w:tab w:val="right" w:leader="dot" w:pos="8727"/>
        </w:tabs>
        <w:spacing w:line="360" w:lineRule="auto"/>
        <w:rPr>
          <w:b/>
          <w:sz w:val="24"/>
          <w:szCs w:val="24"/>
        </w:rPr>
      </w:pPr>
      <w:hyperlink r:id="rId9" w:anchor="_Toc11491" w:history="1">
        <w:r w:rsidR="00FE5CDD">
          <w:rPr>
            <w:rStyle w:val="a9"/>
            <w:rFonts w:eastAsia="黑体" w:hint="eastAsia"/>
            <w:b/>
            <w:bCs/>
            <w:snapToGrid w:val="0"/>
            <w:kern w:val="44"/>
            <w:sz w:val="24"/>
            <w:szCs w:val="24"/>
            <w:lang w:eastAsia="en-US" w:bidi="ar"/>
          </w:rPr>
          <w:t>第一章</w:t>
        </w:r>
        <w:r w:rsidR="00FE5CDD">
          <w:rPr>
            <w:rStyle w:val="a9"/>
            <w:rFonts w:eastAsia="黑体"/>
            <w:b/>
            <w:bCs/>
            <w:snapToGrid w:val="0"/>
            <w:kern w:val="44"/>
            <w:sz w:val="24"/>
            <w:szCs w:val="24"/>
            <w:lang w:eastAsia="en-US" w:bidi="ar"/>
          </w:rPr>
          <w:t xml:space="preserve"> </w:t>
        </w:r>
        <w:r w:rsidR="00FE5CDD">
          <w:rPr>
            <w:rStyle w:val="a9"/>
            <w:rFonts w:eastAsia="黑体" w:hint="eastAsia"/>
            <w:b/>
            <w:bCs/>
            <w:snapToGrid w:val="0"/>
            <w:kern w:val="44"/>
            <w:sz w:val="24"/>
            <w:szCs w:val="24"/>
            <w:lang w:eastAsia="en-US" w:bidi="ar"/>
          </w:rPr>
          <w:t>总则</w:t>
        </w:r>
        <w:r w:rsidR="00FE5CDD">
          <w:rPr>
            <w:rStyle w:val="a9"/>
            <w:b/>
            <w:sz w:val="24"/>
            <w:szCs w:val="24"/>
          </w:rPr>
          <w:tab/>
        </w:r>
        <w:r w:rsidR="00FE5CDD">
          <w:rPr>
            <w:rStyle w:val="a9"/>
          </w:rPr>
          <w:fldChar w:fldCharType="begin"/>
        </w:r>
        <w:r w:rsidR="00FE5CDD">
          <w:rPr>
            <w:rStyle w:val="a9"/>
            <w:b/>
            <w:sz w:val="24"/>
            <w:szCs w:val="24"/>
          </w:rPr>
          <w:instrText xml:space="preserve"> PAGEREF _Toc11491 \h </w:instrText>
        </w:r>
        <w:r w:rsidR="00FE5CDD">
          <w:rPr>
            <w:rStyle w:val="a9"/>
          </w:rPr>
        </w:r>
        <w:r w:rsidR="00FE5CDD">
          <w:rPr>
            <w:rStyle w:val="a9"/>
          </w:rPr>
          <w:fldChar w:fldCharType="separate"/>
        </w:r>
        <w:r w:rsidR="00FE5CDD">
          <w:rPr>
            <w:rStyle w:val="a9"/>
            <w:b/>
            <w:sz w:val="24"/>
            <w:szCs w:val="24"/>
          </w:rPr>
          <w:t>1</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0" w:anchor="_Toc17599" w:history="1">
        <w:r w:rsidR="00FE5CDD">
          <w:rPr>
            <w:rStyle w:val="a9"/>
            <w:rFonts w:eastAsia="楷体"/>
            <w:bCs/>
            <w:snapToGrid w:val="0"/>
            <w:sz w:val="24"/>
            <w:szCs w:val="24"/>
            <w:lang w:eastAsia="en-US" w:bidi="ar"/>
          </w:rPr>
          <w:t xml:space="preserve">1.1 </w:t>
        </w:r>
        <w:r w:rsidR="00FE5CDD">
          <w:rPr>
            <w:rStyle w:val="a9"/>
            <w:rFonts w:eastAsia="楷体" w:hint="eastAsia"/>
            <w:bCs/>
            <w:snapToGrid w:val="0"/>
            <w:sz w:val="24"/>
            <w:szCs w:val="24"/>
            <w:lang w:eastAsia="en-US" w:bidi="ar"/>
          </w:rPr>
          <w:t>规划期限</w:t>
        </w:r>
        <w:r w:rsidR="00FE5CDD">
          <w:rPr>
            <w:rStyle w:val="a9"/>
            <w:sz w:val="24"/>
            <w:szCs w:val="24"/>
          </w:rPr>
          <w:tab/>
        </w:r>
        <w:r w:rsidR="00FE5CDD">
          <w:rPr>
            <w:rStyle w:val="a9"/>
          </w:rPr>
          <w:fldChar w:fldCharType="begin"/>
        </w:r>
        <w:r w:rsidR="00FE5CDD">
          <w:rPr>
            <w:rStyle w:val="a9"/>
            <w:sz w:val="24"/>
            <w:szCs w:val="24"/>
          </w:rPr>
          <w:instrText xml:space="preserve"> PAGEREF _Toc17599 \h </w:instrText>
        </w:r>
        <w:r w:rsidR="00FE5CDD">
          <w:rPr>
            <w:rStyle w:val="a9"/>
          </w:rPr>
        </w:r>
        <w:r w:rsidR="00FE5CDD">
          <w:rPr>
            <w:rStyle w:val="a9"/>
          </w:rPr>
          <w:fldChar w:fldCharType="separate"/>
        </w:r>
        <w:r w:rsidR="00FE5CDD">
          <w:rPr>
            <w:rStyle w:val="a9"/>
            <w:sz w:val="24"/>
            <w:szCs w:val="24"/>
          </w:rPr>
          <w:t>1</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1" w:anchor="_Toc3608" w:history="1">
        <w:r w:rsidR="00FE5CDD">
          <w:rPr>
            <w:rStyle w:val="a9"/>
            <w:rFonts w:eastAsia="楷体"/>
            <w:bCs/>
            <w:snapToGrid w:val="0"/>
            <w:sz w:val="24"/>
            <w:szCs w:val="24"/>
            <w:lang w:eastAsia="en-US" w:bidi="ar"/>
          </w:rPr>
          <w:t xml:space="preserve">1.2 </w:t>
        </w:r>
        <w:r w:rsidR="00FE5CDD">
          <w:rPr>
            <w:rStyle w:val="a9"/>
            <w:rFonts w:eastAsia="楷体" w:hint="eastAsia"/>
            <w:bCs/>
            <w:snapToGrid w:val="0"/>
            <w:sz w:val="24"/>
            <w:szCs w:val="24"/>
            <w:lang w:eastAsia="en-US" w:bidi="ar"/>
          </w:rPr>
          <w:t>规划范围</w:t>
        </w:r>
        <w:r w:rsidR="00FE5CDD">
          <w:rPr>
            <w:rStyle w:val="a9"/>
            <w:sz w:val="24"/>
            <w:szCs w:val="24"/>
          </w:rPr>
          <w:tab/>
        </w:r>
        <w:r w:rsidR="00FE5CDD">
          <w:rPr>
            <w:rStyle w:val="a9"/>
          </w:rPr>
          <w:fldChar w:fldCharType="begin"/>
        </w:r>
        <w:r w:rsidR="00FE5CDD">
          <w:rPr>
            <w:rStyle w:val="a9"/>
            <w:sz w:val="24"/>
            <w:szCs w:val="24"/>
          </w:rPr>
          <w:instrText xml:space="preserve"> PAGEREF _Toc3608 \h </w:instrText>
        </w:r>
        <w:r w:rsidR="00FE5CDD">
          <w:rPr>
            <w:rStyle w:val="a9"/>
          </w:rPr>
        </w:r>
        <w:r w:rsidR="00FE5CDD">
          <w:rPr>
            <w:rStyle w:val="a9"/>
          </w:rPr>
          <w:fldChar w:fldCharType="separate"/>
        </w:r>
        <w:r w:rsidR="00FE5CDD">
          <w:rPr>
            <w:rStyle w:val="a9"/>
            <w:sz w:val="24"/>
            <w:szCs w:val="24"/>
          </w:rPr>
          <w:t>1</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2" w:anchor="_Toc27507" w:history="1">
        <w:r w:rsidR="00FE5CDD">
          <w:rPr>
            <w:rStyle w:val="a9"/>
            <w:rFonts w:ascii="宋体" w:eastAsia="楷体" w:hAnsi="宋体" w:cs="宋体" w:hint="eastAsia"/>
            <w:bCs/>
            <w:snapToGrid w:val="0"/>
            <w:sz w:val="24"/>
            <w:szCs w:val="24"/>
            <w:lang w:eastAsia="en-US" w:bidi="ar"/>
          </w:rPr>
          <w:t xml:space="preserve">1.3 </w:t>
        </w:r>
        <w:r w:rsidR="00FE5CDD">
          <w:rPr>
            <w:rStyle w:val="a9"/>
            <w:rFonts w:ascii="宋体" w:eastAsia="楷体" w:hAnsi="宋体" w:cs="宋体" w:hint="eastAsia"/>
            <w:bCs/>
            <w:snapToGrid w:val="0"/>
            <w:sz w:val="24"/>
            <w:szCs w:val="24"/>
            <w:lang w:eastAsia="en-US" w:bidi="ar"/>
          </w:rPr>
          <w:t>规划依据</w:t>
        </w:r>
        <w:r w:rsidR="00FE5CDD">
          <w:rPr>
            <w:rStyle w:val="a9"/>
            <w:sz w:val="24"/>
            <w:szCs w:val="24"/>
          </w:rPr>
          <w:tab/>
        </w:r>
        <w:r w:rsidR="00FE5CDD">
          <w:rPr>
            <w:rStyle w:val="a9"/>
          </w:rPr>
          <w:fldChar w:fldCharType="begin"/>
        </w:r>
        <w:r w:rsidR="00FE5CDD">
          <w:rPr>
            <w:rStyle w:val="a9"/>
            <w:sz w:val="24"/>
            <w:szCs w:val="24"/>
          </w:rPr>
          <w:instrText xml:space="preserve"> PAGEREF _Toc27507 \h </w:instrText>
        </w:r>
        <w:r w:rsidR="00FE5CDD">
          <w:rPr>
            <w:rStyle w:val="a9"/>
          </w:rPr>
        </w:r>
        <w:r w:rsidR="00FE5CDD">
          <w:rPr>
            <w:rStyle w:val="a9"/>
          </w:rPr>
          <w:fldChar w:fldCharType="separate"/>
        </w:r>
        <w:r w:rsidR="00FE5CDD">
          <w:rPr>
            <w:rStyle w:val="a9"/>
            <w:sz w:val="24"/>
            <w:szCs w:val="24"/>
          </w:rPr>
          <w:t>1</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3" w:anchor="_Toc8857" w:history="1">
        <w:r w:rsidR="00FE5CDD">
          <w:rPr>
            <w:rStyle w:val="a9"/>
            <w:rFonts w:ascii="宋体" w:eastAsia="楷体" w:hAnsi="宋体" w:cs="宋体" w:hint="eastAsia"/>
            <w:bCs/>
            <w:snapToGrid w:val="0"/>
            <w:sz w:val="24"/>
            <w:szCs w:val="24"/>
            <w:lang w:eastAsia="en-US" w:bidi="ar"/>
          </w:rPr>
          <w:t xml:space="preserve">1.4 </w:t>
        </w:r>
        <w:r w:rsidR="00FE5CDD">
          <w:rPr>
            <w:rStyle w:val="a9"/>
            <w:rFonts w:ascii="宋体" w:eastAsia="楷体" w:hAnsi="宋体" w:cs="宋体" w:hint="eastAsia"/>
            <w:bCs/>
            <w:snapToGrid w:val="0"/>
            <w:sz w:val="24"/>
            <w:szCs w:val="24"/>
            <w:lang w:eastAsia="en-US" w:bidi="ar"/>
          </w:rPr>
          <w:t>基本原则</w:t>
        </w:r>
        <w:r w:rsidR="00FE5CDD">
          <w:rPr>
            <w:rStyle w:val="a9"/>
            <w:sz w:val="24"/>
            <w:szCs w:val="24"/>
          </w:rPr>
          <w:tab/>
        </w:r>
        <w:r w:rsidR="00FE5CDD">
          <w:rPr>
            <w:rStyle w:val="a9"/>
          </w:rPr>
          <w:fldChar w:fldCharType="begin"/>
        </w:r>
        <w:r w:rsidR="00FE5CDD">
          <w:rPr>
            <w:rStyle w:val="a9"/>
            <w:sz w:val="24"/>
            <w:szCs w:val="24"/>
          </w:rPr>
          <w:instrText xml:space="preserve"> PAGEREF _Toc8857 \h </w:instrText>
        </w:r>
        <w:r w:rsidR="00FE5CDD">
          <w:rPr>
            <w:rStyle w:val="a9"/>
          </w:rPr>
        </w:r>
        <w:r w:rsidR="00FE5CDD">
          <w:rPr>
            <w:rStyle w:val="a9"/>
          </w:rPr>
          <w:fldChar w:fldCharType="separate"/>
        </w:r>
        <w:r w:rsidR="00FE5CDD">
          <w:rPr>
            <w:rStyle w:val="a9"/>
            <w:sz w:val="24"/>
            <w:szCs w:val="24"/>
          </w:rPr>
          <w:t>3</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14" w:anchor="_Toc23856" w:history="1">
        <w:r w:rsidR="00FE5CDD">
          <w:rPr>
            <w:rStyle w:val="a9"/>
            <w:rFonts w:ascii="宋体" w:eastAsia="黑体" w:hAnsi="宋体" w:cs="宋体" w:hint="eastAsia"/>
            <w:b/>
            <w:bCs/>
            <w:snapToGrid w:val="0"/>
            <w:kern w:val="44"/>
            <w:sz w:val="24"/>
            <w:szCs w:val="24"/>
            <w:lang w:eastAsia="en-US" w:bidi="ar"/>
          </w:rPr>
          <w:t>第二章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保护区现状</w:t>
        </w:r>
        <w:r w:rsidR="00FE5CDD">
          <w:rPr>
            <w:rStyle w:val="a9"/>
            <w:b/>
            <w:sz w:val="24"/>
            <w:szCs w:val="24"/>
          </w:rPr>
          <w:tab/>
        </w:r>
        <w:r w:rsidR="00FE5CDD">
          <w:rPr>
            <w:rStyle w:val="a9"/>
          </w:rPr>
          <w:fldChar w:fldCharType="begin"/>
        </w:r>
        <w:r w:rsidR="00FE5CDD">
          <w:rPr>
            <w:rStyle w:val="a9"/>
            <w:b/>
            <w:sz w:val="24"/>
            <w:szCs w:val="24"/>
          </w:rPr>
          <w:instrText xml:space="preserve"> PAGEREF _Toc23856 \h </w:instrText>
        </w:r>
        <w:r w:rsidR="00FE5CDD">
          <w:rPr>
            <w:rStyle w:val="a9"/>
          </w:rPr>
        </w:r>
        <w:r w:rsidR="00FE5CDD">
          <w:rPr>
            <w:rStyle w:val="a9"/>
          </w:rPr>
          <w:fldChar w:fldCharType="separate"/>
        </w:r>
        <w:r w:rsidR="00FE5CDD">
          <w:rPr>
            <w:rStyle w:val="a9"/>
            <w:b/>
            <w:sz w:val="24"/>
            <w:szCs w:val="24"/>
          </w:rPr>
          <w:t>5</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5" w:anchor="_Toc25665" w:history="1">
        <w:r w:rsidR="00FE5CDD">
          <w:rPr>
            <w:rStyle w:val="a9"/>
            <w:rFonts w:ascii="宋体" w:eastAsia="楷体" w:hAnsi="宋体" w:cs="宋体" w:hint="eastAsia"/>
            <w:bCs/>
            <w:snapToGrid w:val="0"/>
            <w:sz w:val="24"/>
            <w:szCs w:val="24"/>
            <w:lang w:eastAsia="en-US" w:bidi="ar"/>
          </w:rPr>
          <w:t xml:space="preserve">2.1 </w:t>
        </w:r>
        <w:r w:rsidR="00FE5CDD">
          <w:rPr>
            <w:rStyle w:val="a9"/>
            <w:rFonts w:ascii="宋体" w:eastAsia="楷体" w:hAnsi="宋体" w:cs="宋体" w:hint="eastAsia"/>
            <w:bCs/>
            <w:snapToGrid w:val="0"/>
            <w:sz w:val="24"/>
            <w:szCs w:val="24"/>
            <w:lang w:eastAsia="en-US" w:bidi="ar"/>
          </w:rPr>
          <w:t>保护区范围</w:t>
        </w:r>
        <w:r w:rsidR="00FE5CDD">
          <w:rPr>
            <w:rStyle w:val="a9"/>
            <w:sz w:val="24"/>
            <w:szCs w:val="24"/>
          </w:rPr>
          <w:tab/>
        </w:r>
        <w:r w:rsidR="00FE5CDD">
          <w:rPr>
            <w:rStyle w:val="a9"/>
          </w:rPr>
          <w:fldChar w:fldCharType="begin"/>
        </w:r>
        <w:r w:rsidR="00FE5CDD">
          <w:rPr>
            <w:rStyle w:val="a9"/>
            <w:sz w:val="24"/>
            <w:szCs w:val="24"/>
          </w:rPr>
          <w:instrText xml:space="preserve"> PAGEREF _Toc25665 \h </w:instrText>
        </w:r>
        <w:r w:rsidR="00FE5CDD">
          <w:rPr>
            <w:rStyle w:val="a9"/>
          </w:rPr>
        </w:r>
        <w:r w:rsidR="00FE5CDD">
          <w:rPr>
            <w:rStyle w:val="a9"/>
          </w:rPr>
          <w:fldChar w:fldCharType="separate"/>
        </w:r>
        <w:r w:rsidR="00FE5CDD">
          <w:rPr>
            <w:rStyle w:val="a9"/>
            <w:sz w:val="24"/>
            <w:szCs w:val="24"/>
          </w:rPr>
          <w:t>5</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6" w:anchor="_Toc26047" w:history="1">
        <w:r w:rsidR="00FE5CDD">
          <w:rPr>
            <w:rStyle w:val="a9"/>
            <w:rFonts w:ascii="宋体" w:eastAsia="楷体" w:hAnsi="宋体" w:cs="宋体" w:hint="eastAsia"/>
            <w:bCs/>
            <w:snapToGrid w:val="0"/>
            <w:sz w:val="24"/>
            <w:szCs w:val="24"/>
            <w:lang w:eastAsia="en-US" w:bidi="ar"/>
          </w:rPr>
          <w:t xml:space="preserve">2.2 </w:t>
        </w:r>
        <w:r w:rsidR="00FE5CDD">
          <w:rPr>
            <w:rStyle w:val="a9"/>
            <w:rFonts w:ascii="宋体" w:eastAsia="楷体" w:hAnsi="宋体" w:cs="宋体" w:hint="eastAsia"/>
            <w:bCs/>
            <w:snapToGrid w:val="0"/>
            <w:sz w:val="24"/>
            <w:szCs w:val="24"/>
            <w:lang w:eastAsia="en-US" w:bidi="ar"/>
          </w:rPr>
          <w:t>保护物种</w:t>
        </w:r>
        <w:r w:rsidR="00FE5CDD">
          <w:rPr>
            <w:rStyle w:val="a9"/>
            <w:sz w:val="24"/>
            <w:szCs w:val="24"/>
          </w:rPr>
          <w:tab/>
        </w:r>
        <w:r w:rsidR="00FE5CDD">
          <w:rPr>
            <w:rStyle w:val="a9"/>
          </w:rPr>
          <w:fldChar w:fldCharType="begin"/>
        </w:r>
        <w:r w:rsidR="00FE5CDD">
          <w:rPr>
            <w:rStyle w:val="a9"/>
            <w:sz w:val="24"/>
            <w:szCs w:val="24"/>
          </w:rPr>
          <w:instrText xml:space="preserve"> PAGEREF _Toc26047 \h </w:instrText>
        </w:r>
        <w:r w:rsidR="00FE5CDD">
          <w:rPr>
            <w:rStyle w:val="a9"/>
          </w:rPr>
        </w:r>
        <w:r w:rsidR="00FE5CDD">
          <w:rPr>
            <w:rStyle w:val="a9"/>
          </w:rPr>
          <w:fldChar w:fldCharType="separate"/>
        </w:r>
        <w:r w:rsidR="00FE5CDD">
          <w:rPr>
            <w:rStyle w:val="a9"/>
            <w:sz w:val="24"/>
            <w:szCs w:val="24"/>
          </w:rPr>
          <w:t>5</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7" w:anchor="_Toc11170" w:history="1">
        <w:r w:rsidR="00FE5CDD">
          <w:rPr>
            <w:rStyle w:val="a9"/>
            <w:rFonts w:ascii="宋体" w:eastAsia="楷体" w:hAnsi="宋体" w:cs="宋体" w:hint="eastAsia"/>
            <w:bCs/>
            <w:snapToGrid w:val="0"/>
            <w:sz w:val="24"/>
            <w:szCs w:val="24"/>
            <w:lang w:eastAsia="en-US" w:bidi="ar"/>
          </w:rPr>
          <w:t xml:space="preserve">2.3 </w:t>
        </w:r>
        <w:r w:rsidR="00FE5CDD">
          <w:rPr>
            <w:rStyle w:val="a9"/>
            <w:rFonts w:ascii="宋体" w:eastAsia="楷体" w:hAnsi="宋体" w:cs="宋体" w:hint="eastAsia"/>
            <w:bCs/>
            <w:snapToGrid w:val="0"/>
            <w:sz w:val="24"/>
            <w:szCs w:val="24"/>
            <w:lang w:eastAsia="en-US" w:bidi="ar"/>
          </w:rPr>
          <w:t>自然地理状况</w:t>
        </w:r>
        <w:r w:rsidR="00FE5CDD">
          <w:rPr>
            <w:rStyle w:val="a9"/>
            <w:sz w:val="24"/>
            <w:szCs w:val="24"/>
          </w:rPr>
          <w:tab/>
        </w:r>
        <w:r w:rsidR="00FE5CDD">
          <w:rPr>
            <w:rStyle w:val="a9"/>
          </w:rPr>
          <w:fldChar w:fldCharType="begin"/>
        </w:r>
        <w:r w:rsidR="00FE5CDD">
          <w:rPr>
            <w:rStyle w:val="a9"/>
            <w:sz w:val="24"/>
            <w:szCs w:val="24"/>
          </w:rPr>
          <w:instrText xml:space="preserve"> PAGEREF _Toc11170 \h </w:instrText>
        </w:r>
        <w:r w:rsidR="00FE5CDD">
          <w:rPr>
            <w:rStyle w:val="a9"/>
          </w:rPr>
        </w:r>
        <w:r w:rsidR="00FE5CDD">
          <w:rPr>
            <w:rStyle w:val="a9"/>
          </w:rPr>
          <w:fldChar w:fldCharType="separate"/>
        </w:r>
        <w:r w:rsidR="00FE5CDD">
          <w:rPr>
            <w:rStyle w:val="a9"/>
            <w:sz w:val="24"/>
            <w:szCs w:val="24"/>
          </w:rPr>
          <w:t>8</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8" w:anchor="_Toc3986" w:history="1">
        <w:r w:rsidR="00FE5CDD">
          <w:rPr>
            <w:rStyle w:val="a9"/>
            <w:rFonts w:ascii="宋体" w:eastAsia="楷体" w:hAnsi="宋体" w:cs="宋体" w:hint="eastAsia"/>
            <w:bCs/>
            <w:snapToGrid w:val="0"/>
            <w:sz w:val="24"/>
            <w:szCs w:val="24"/>
            <w:lang w:eastAsia="en-US" w:bidi="ar"/>
          </w:rPr>
          <w:t xml:space="preserve">2.4 </w:t>
        </w:r>
        <w:r w:rsidR="00FE5CDD">
          <w:rPr>
            <w:rStyle w:val="a9"/>
            <w:rFonts w:ascii="宋体" w:eastAsia="楷体" w:hAnsi="宋体" w:cs="宋体" w:hint="eastAsia"/>
            <w:bCs/>
            <w:snapToGrid w:val="0"/>
            <w:sz w:val="24"/>
            <w:szCs w:val="24"/>
            <w:lang w:eastAsia="en-US" w:bidi="ar"/>
          </w:rPr>
          <w:t>社会经济状况</w:t>
        </w:r>
        <w:r w:rsidR="00FE5CDD">
          <w:rPr>
            <w:rStyle w:val="a9"/>
            <w:sz w:val="24"/>
            <w:szCs w:val="24"/>
          </w:rPr>
          <w:tab/>
        </w:r>
        <w:r w:rsidR="00FE5CDD">
          <w:rPr>
            <w:rStyle w:val="a9"/>
          </w:rPr>
          <w:fldChar w:fldCharType="begin"/>
        </w:r>
        <w:r w:rsidR="00FE5CDD">
          <w:rPr>
            <w:rStyle w:val="a9"/>
            <w:sz w:val="24"/>
            <w:szCs w:val="24"/>
          </w:rPr>
          <w:instrText xml:space="preserve"> PAGEREF _Toc3986 \h </w:instrText>
        </w:r>
        <w:r w:rsidR="00FE5CDD">
          <w:rPr>
            <w:rStyle w:val="a9"/>
          </w:rPr>
        </w:r>
        <w:r w:rsidR="00FE5CDD">
          <w:rPr>
            <w:rStyle w:val="a9"/>
          </w:rPr>
          <w:fldChar w:fldCharType="separate"/>
        </w:r>
        <w:r w:rsidR="00FE5CDD">
          <w:rPr>
            <w:rStyle w:val="a9"/>
            <w:sz w:val="24"/>
            <w:szCs w:val="24"/>
          </w:rPr>
          <w:t>10</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19" w:anchor="_Toc17643" w:history="1">
        <w:r w:rsidR="00FE5CDD">
          <w:rPr>
            <w:rStyle w:val="a9"/>
            <w:rFonts w:ascii="宋体" w:eastAsia="楷体" w:hAnsi="宋体" w:cs="宋体" w:hint="eastAsia"/>
            <w:bCs/>
            <w:snapToGrid w:val="0"/>
            <w:sz w:val="24"/>
            <w:szCs w:val="24"/>
            <w:lang w:eastAsia="en-US" w:bidi="ar"/>
          </w:rPr>
          <w:t xml:space="preserve">2.5 </w:t>
        </w:r>
        <w:r w:rsidR="00FE5CDD">
          <w:rPr>
            <w:rStyle w:val="a9"/>
            <w:rFonts w:ascii="宋体" w:eastAsia="楷体" w:hAnsi="宋体" w:cs="宋体" w:hint="eastAsia"/>
            <w:bCs/>
            <w:snapToGrid w:val="0"/>
            <w:sz w:val="24"/>
            <w:szCs w:val="24"/>
            <w:lang w:eastAsia="en-US" w:bidi="ar"/>
          </w:rPr>
          <w:t>水生生物资源现状</w:t>
        </w:r>
        <w:r w:rsidR="00FE5CDD">
          <w:rPr>
            <w:rStyle w:val="a9"/>
            <w:sz w:val="24"/>
            <w:szCs w:val="24"/>
          </w:rPr>
          <w:tab/>
        </w:r>
        <w:r w:rsidR="00FE5CDD">
          <w:rPr>
            <w:rStyle w:val="a9"/>
          </w:rPr>
          <w:fldChar w:fldCharType="begin"/>
        </w:r>
        <w:r w:rsidR="00FE5CDD">
          <w:rPr>
            <w:rStyle w:val="a9"/>
            <w:sz w:val="24"/>
            <w:szCs w:val="24"/>
          </w:rPr>
          <w:instrText xml:space="preserve"> PAGEREF _Toc17643 \h </w:instrText>
        </w:r>
        <w:r w:rsidR="00FE5CDD">
          <w:rPr>
            <w:rStyle w:val="a9"/>
          </w:rPr>
        </w:r>
        <w:r w:rsidR="00FE5CDD">
          <w:rPr>
            <w:rStyle w:val="a9"/>
          </w:rPr>
          <w:fldChar w:fldCharType="separate"/>
        </w:r>
        <w:r w:rsidR="00FE5CDD">
          <w:rPr>
            <w:rStyle w:val="a9"/>
            <w:sz w:val="24"/>
            <w:szCs w:val="24"/>
          </w:rPr>
          <w:t>11</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0" w:anchor="_Toc15252" w:history="1">
        <w:r w:rsidR="00FE5CDD">
          <w:rPr>
            <w:rStyle w:val="a9"/>
            <w:rFonts w:ascii="宋体" w:eastAsia="楷体" w:hAnsi="宋体" w:cs="宋体" w:hint="eastAsia"/>
            <w:bCs/>
            <w:snapToGrid w:val="0"/>
            <w:sz w:val="24"/>
            <w:szCs w:val="24"/>
            <w:lang w:eastAsia="en-US" w:bidi="ar"/>
          </w:rPr>
          <w:t xml:space="preserve">2.6 </w:t>
        </w:r>
        <w:r w:rsidR="00FE5CDD">
          <w:rPr>
            <w:rStyle w:val="a9"/>
            <w:rFonts w:ascii="宋体" w:eastAsia="楷体" w:hAnsi="宋体" w:cs="宋体" w:hint="eastAsia"/>
            <w:bCs/>
            <w:snapToGrid w:val="0"/>
            <w:sz w:val="24"/>
            <w:szCs w:val="24"/>
            <w:lang w:eastAsia="en-US" w:bidi="ar"/>
          </w:rPr>
          <w:t>保护区管理要求与管理现状</w:t>
        </w:r>
        <w:r w:rsidR="00FE5CDD">
          <w:rPr>
            <w:rStyle w:val="a9"/>
            <w:sz w:val="24"/>
            <w:szCs w:val="24"/>
          </w:rPr>
          <w:tab/>
        </w:r>
        <w:r w:rsidR="00FE5CDD">
          <w:rPr>
            <w:rStyle w:val="a9"/>
          </w:rPr>
          <w:fldChar w:fldCharType="begin"/>
        </w:r>
        <w:r w:rsidR="00FE5CDD">
          <w:rPr>
            <w:rStyle w:val="a9"/>
            <w:sz w:val="24"/>
            <w:szCs w:val="24"/>
          </w:rPr>
          <w:instrText xml:space="preserve"> PAGEREF _Toc15252 \h </w:instrText>
        </w:r>
        <w:r w:rsidR="00FE5CDD">
          <w:rPr>
            <w:rStyle w:val="a9"/>
          </w:rPr>
        </w:r>
        <w:r w:rsidR="00FE5CDD">
          <w:rPr>
            <w:rStyle w:val="a9"/>
          </w:rPr>
          <w:fldChar w:fldCharType="separate"/>
        </w:r>
        <w:r w:rsidR="00FE5CDD">
          <w:rPr>
            <w:rStyle w:val="a9"/>
            <w:sz w:val="24"/>
            <w:szCs w:val="24"/>
          </w:rPr>
          <w:t>14</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1" w:anchor="_Toc9449" w:history="1">
        <w:r w:rsidR="00FE5CDD">
          <w:rPr>
            <w:rStyle w:val="a9"/>
            <w:rFonts w:ascii="宋体" w:eastAsia="楷体" w:hAnsi="宋体" w:cs="宋体" w:hint="eastAsia"/>
            <w:bCs/>
            <w:snapToGrid w:val="0"/>
            <w:sz w:val="24"/>
            <w:szCs w:val="24"/>
            <w:lang w:eastAsia="en-US" w:bidi="ar"/>
          </w:rPr>
          <w:t xml:space="preserve">2.7 </w:t>
        </w:r>
        <w:r w:rsidR="00FE5CDD">
          <w:rPr>
            <w:rStyle w:val="a9"/>
            <w:rFonts w:ascii="宋体" w:eastAsia="楷体" w:hAnsi="宋体" w:cs="宋体" w:hint="eastAsia"/>
            <w:bCs/>
            <w:snapToGrid w:val="0"/>
            <w:sz w:val="24"/>
            <w:szCs w:val="24"/>
            <w:lang w:eastAsia="en-US" w:bidi="ar"/>
          </w:rPr>
          <w:t>保护区主要问题</w:t>
        </w:r>
        <w:r w:rsidR="00FE5CDD">
          <w:rPr>
            <w:rStyle w:val="a9"/>
            <w:sz w:val="24"/>
            <w:szCs w:val="24"/>
          </w:rPr>
          <w:tab/>
        </w:r>
        <w:r w:rsidR="00FE5CDD">
          <w:rPr>
            <w:rStyle w:val="a9"/>
          </w:rPr>
          <w:fldChar w:fldCharType="begin"/>
        </w:r>
        <w:r w:rsidR="00FE5CDD">
          <w:rPr>
            <w:rStyle w:val="a9"/>
            <w:sz w:val="24"/>
            <w:szCs w:val="24"/>
          </w:rPr>
          <w:instrText xml:space="preserve"> PAGEREF _Toc9449 \h </w:instrText>
        </w:r>
        <w:r w:rsidR="00FE5CDD">
          <w:rPr>
            <w:rStyle w:val="a9"/>
          </w:rPr>
        </w:r>
        <w:r w:rsidR="00FE5CDD">
          <w:rPr>
            <w:rStyle w:val="a9"/>
          </w:rPr>
          <w:fldChar w:fldCharType="separate"/>
        </w:r>
        <w:r w:rsidR="00FE5CDD">
          <w:rPr>
            <w:rStyle w:val="a9"/>
            <w:sz w:val="24"/>
            <w:szCs w:val="24"/>
          </w:rPr>
          <w:t>14</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22" w:anchor="_Toc3245" w:history="1">
        <w:r w:rsidR="00FE5CDD">
          <w:rPr>
            <w:rStyle w:val="a9"/>
            <w:rFonts w:ascii="宋体" w:eastAsia="黑体" w:hAnsi="宋体" w:cs="宋体" w:hint="eastAsia"/>
            <w:b/>
            <w:bCs/>
            <w:snapToGrid w:val="0"/>
            <w:kern w:val="44"/>
            <w:sz w:val="24"/>
            <w:szCs w:val="24"/>
            <w:lang w:eastAsia="en-US" w:bidi="ar"/>
          </w:rPr>
          <w:t>第三章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指导思想与目标</w:t>
        </w:r>
        <w:r w:rsidR="00FE5CDD">
          <w:rPr>
            <w:rStyle w:val="a9"/>
            <w:b/>
            <w:sz w:val="24"/>
            <w:szCs w:val="24"/>
          </w:rPr>
          <w:tab/>
        </w:r>
        <w:r w:rsidR="00FE5CDD">
          <w:rPr>
            <w:rStyle w:val="a9"/>
          </w:rPr>
          <w:fldChar w:fldCharType="begin"/>
        </w:r>
        <w:r w:rsidR="00FE5CDD">
          <w:rPr>
            <w:rStyle w:val="a9"/>
            <w:b/>
            <w:sz w:val="24"/>
            <w:szCs w:val="24"/>
          </w:rPr>
          <w:instrText xml:space="preserve"> PAGEREF _Toc3245 \h </w:instrText>
        </w:r>
        <w:r w:rsidR="00FE5CDD">
          <w:rPr>
            <w:rStyle w:val="a9"/>
          </w:rPr>
        </w:r>
        <w:r w:rsidR="00FE5CDD">
          <w:rPr>
            <w:rStyle w:val="a9"/>
          </w:rPr>
          <w:fldChar w:fldCharType="separate"/>
        </w:r>
        <w:r w:rsidR="00FE5CDD">
          <w:rPr>
            <w:rStyle w:val="a9"/>
            <w:b/>
            <w:sz w:val="24"/>
            <w:szCs w:val="24"/>
          </w:rPr>
          <w:t>16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3" w:anchor="_Toc1801" w:history="1">
        <w:r w:rsidR="00FE5CDD">
          <w:rPr>
            <w:rStyle w:val="a9"/>
            <w:rFonts w:ascii="宋体" w:eastAsia="楷体" w:hAnsi="宋体" w:cs="宋体" w:hint="eastAsia"/>
            <w:bCs/>
            <w:snapToGrid w:val="0"/>
            <w:sz w:val="24"/>
            <w:szCs w:val="24"/>
            <w:lang w:eastAsia="en-US" w:bidi="ar"/>
          </w:rPr>
          <w:t xml:space="preserve">3.1 </w:t>
        </w:r>
        <w:r w:rsidR="00FE5CDD">
          <w:rPr>
            <w:rStyle w:val="a9"/>
            <w:rFonts w:ascii="宋体" w:eastAsia="楷体" w:hAnsi="宋体" w:cs="宋体" w:hint="eastAsia"/>
            <w:bCs/>
            <w:snapToGrid w:val="0"/>
            <w:sz w:val="24"/>
            <w:szCs w:val="24"/>
            <w:lang w:eastAsia="en-US" w:bidi="ar"/>
          </w:rPr>
          <w:t>指导思想</w:t>
        </w:r>
        <w:r w:rsidR="00FE5CDD">
          <w:rPr>
            <w:rStyle w:val="a9"/>
            <w:sz w:val="24"/>
            <w:szCs w:val="24"/>
          </w:rPr>
          <w:tab/>
        </w:r>
        <w:r w:rsidR="00FE5CDD">
          <w:rPr>
            <w:rStyle w:val="a9"/>
          </w:rPr>
          <w:fldChar w:fldCharType="begin"/>
        </w:r>
        <w:r w:rsidR="00FE5CDD">
          <w:rPr>
            <w:rStyle w:val="a9"/>
            <w:sz w:val="24"/>
            <w:szCs w:val="24"/>
          </w:rPr>
          <w:instrText xml:space="preserve"> PAGEREF _Toc1801 \h </w:instrText>
        </w:r>
        <w:r w:rsidR="00FE5CDD">
          <w:rPr>
            <w:rStyle w:val="a9"/>
          </w:rPr>
        </w:r>
        <w:r w:rsidR="00FE5CDD">
          <w:rPr>
            <w:rStyle w:val="a9"/>
          </w:rPr>
          <w:fldChar w:fldCharType="separate"/>
        </w:r>
        <w:r w:rsidR="00FE5CDD">
          <w:rPr>
            <w:rStyle w:val="a9"/>
            <w:sz w:val="24"/>
            <w:szCs w:val="24"/>
          </w:rPr>
          <w:t>16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4" w:anchor="_Toc27693" w:history="1">
        <w:r w:rsidR="00FE5CDD">
          <w:rPr>
            <w:rStyle w:val="a9"/>
            <w:rFonts w:ascii="宋体" w:eastAsia="楷体" w:hAnsi="宋体" w:cs="宋体" w:hint="eastAsia"/>
            <w:bCs/>
            <w:snapToGrid w:val="0"/>
            <w:sz w:val="24"/>
            <w:szCs w:val="24"/>
            <w:lang w:eastAsia="en-US" w:bidi="ar"/>
          </w:rPr>
          <w:t xml:space="preserve">3.2 </w:t>
        </w:r>
        <w:r w:rsidR="00FE5CDD">
          <w:rPr>
            <w:rStyle w:val="a9"/>
            <w:rFonts w:ascii="宋体" w:eastAsia="楷体" w:hAnsi="宋体" w:cs="宋体" w:hint="eastAsia"/>
            <w:bCs/>
            <w:snapToGrid w:val="0"/>
            <w:sz w:val="24"/>
            <w:szCs w:val="24"/>
            <w:lang w:eastAsia="en-US" w:bidi="ar"/>
          </w:rPr>
          <w:t>规划目标</w:t>
        </w:r>
        <w:r w:rsidR="00FE5CDD">
          <w:rPr>
            <w:rStyle w:val="a9"/>
            <w:sz w:val="24"/>
            <w:szCs w:val="24"/>
          </w:rPr>
          <w:tab/>
        </w:r>
        <w:r w:rsidR="00FE5CDD">
          <w:rPr>
            <w:rStyle w:val="a9"/>
          </w:rPr>
          <w:fldChar w:fldCharType="begin"/>
        </w:r>
        <w:r w:rsidR="00FE5CDD">
          <w:rPr>
            <w:rStyle w:val="a9"/>
            <w:sz w:val="24"/>
            <w:szCs w:val="24"/>
          </w:rPr>
          <w:instrText xml:space="preserve"> PAGEREF _Toc27693 \h </w:instrText>
        </w:r>
        <w:r w:rsidR="00FE5CDD">
          <w:rPr>
            <w:rStyle w:val="a9"/>
          </w:rPr>
        </w:r>
        <w:r w:rsidR="00FE5CDD">
          <w:rPr>
            <w:rStyle w:val="a9"/>
          </w:rPr>
          <w:fldChar w:fldCharType="separate"/>
        </w:r>
        <w:r w:rsidR="00FE5CDD">
          <w:rPr>
            <w:rStyle w:val="a9"/>
            <w:sz w:val="24"/>
            <w:szCs w:val="24"/>
          </w:rPr>
          <w:t>16</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25" w:anchor="_Toc17550" w:history="1">
        <w:r w:rsidR="00FE5CDD">
          <w:rPr>
            <w:rStyle w:val="a9"/>
            <w:rFonts w:ascii="宋体" w:eastAsia="黑体" w:hAnsi="宋体" w:cs="宋体" w:hint="eastAsia"/>
            <w:b/>
            <w:bCs/>
            <w:snapToGrid w:val="0"/>
            <w:kern w:val="44"/>
            <w:sz w:val="24"/>
            <w:szCs w:val="24"/>
            <w:lang w:eastAsia="en-US" w:bidi="ar"/>
          </w:rPr>
          <w:t>第四章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功能区规划</w:t>
        </w:r>
        <w:r w:rsidR="00FE5CDD">
          <w:rPr>
            <w:rStyle w:val="a9"/>
            <w:b/>
            <w:sz w:val="24"/>
            <w:szCs w:val="24"/>
          </w:rPr>
          <w:tab/>
        </w:r>
        <w:r w:rsidR="00FE5CDD">
          <w:rPr>
            <w:rStyle w:val="a9"/>
          </w:rPr>
          <w:fldChar w:fldCharType="begin"/>
        </w:r>
        <w:r w:rsidR="00FE5CDD">
          <w:rPr>
            <w:rStyle w:val="a9"/>
            <w:b/>
            <w:sz w:val="24"/>
            <w:szCs w:val="24"/>
          </w:rPr>
          <w:instrText xml:space="preserve"> PAGEREF _Toc17550 \h </w:instrText>
        </w:r>
        <w:r w:rsidR="00FE5CDD">
          <w:rPr>
            <w:rStyle w:val="a9"/>
          </w:rPr>
        </w:r>
        <w:r w:rsidR="00FE5CDD">
          <w:rPr>
            <w:rStyle w:val="a9"/>
          </w:rPr>
          <w:fldChar w:fldCharType="separate"/>
        </w:r>
        <w:r w:rsidR="00FE5CDD">
          <w:rPr>
            <w:rStyle w:val="a9"/>
            <w:b/>
            <w:sz w:val="24"/>
            <w:szCs w:val="24"/>
          </w:rPr>
          <w:t>18</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6" w:anchor="_Toc22195" w:history="1">
        <w:r w:rsidR="00FE5CDD">
          <w:rPr>
            <w:rStyle w:val="a9"/>
            <w:rFonts w:ascii="宋体" w:eastAsia="楷体" w:hAnsi="宋体" w:cs="宋体" w:hint="eastAsia"/>
            <w:bCs/>
            <w:snapToGrid w:val="0"/>
            <w:sz w:val="24"/>
            <w:szCs w:val="24"/>
            <w:lang w:eastAsia="en-US" w:bidi="ar"/>
          </w:rPr>
          <w:t xml:space="preserve">4.1 </w:t>
        </w:r>
        <w:r w:rsidR="00FE5CDD">
          <w:rPr>
            <w:rStyle w:val="a9"/>
            <w:rFonts w:ascii="宋体" w:eastAsia="楷体" w:hAnsi="宋体" w:cs="宋体" w:hint="eastAsia"/>
            <w:bCs/>
            <w:snapToGrid w:val="0"/>
            <w:sz w:val="24"/>
            <w:szCs w:val="24"/>
            <w:lang w:eastAsia="en-US" w:bidi="ar"/>
          </w:rPr>
          <w:t>保护区面积与范围</w:t>
        </w:r>
        <w:r w:rsidR="00FE5CDD">
          <w:rPr>
            <w:rStyle w:val="a9"/>
            <w:sz w:val="24"/>
            <w:szCs w:val="24"/>
          </w:rPr>
          <w:tab/>
        </w:r>
        <w:r w:rsidR="00FE5CDD">
          <w:rPr>
            <w:rStyle w:val="a9"/>
          </w:rPr>
          <w:fldChar w:fldCharType="begin"/>
        </w:r>
        <w:r w:rsidR="00FE5CDD">
          <w:rPr>
            <w:rStyle w:val="a9"/>
            <w:sz w:val="24"/>
            <w:szCs w:val="24"/>
          </w:rPr>
          <w:instrText xml:space="preserve"> PAGEREF _Toc22195 \h </w:instrText>
        </w:r>
        <w:r w:rsidR="00FE5CDD">
          <w:rPr>
            <w:rStyle w:val="a9"/>
          </w:rPr>
        </w:r>
        <w:r w:rsidR="00FE5CDD">
          <w:rPr>
            <w:rStyle w:val="a9"/>
          </w:rPr>
          <w:fldChar w:fldCharType="separate"/>
        </w:r>
        <w:r w:rsidR="00FE5CDD">
          <w:rPr>
            <w:rStyle w:val="a9"/>
            <w:sz w:val="24"/>
            <w:szCs w:val="24"/>
          </w:rPr>
          <w:t>18</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7" w:anchor="_Toc30296" w:history="1">
        <w:r w:rsidR="00FE5CDD">
          <w:rPr>
            <w:rStyle w:val="a9"/>
            <w:rFonts w:ascii="宋体" w:eastAsia="楷体" w:hAnsi="宋体" w:cs="宋体" w:hint="eastAsia"/>
            <w:bCs/>
            <w:snapToGrid w:val="0"/>
            <w:sz w:val="24"/>
            <w:szCs w:val="24"/>
            <w:lang w:eastAsia="en-US" w:bidi="ar"/>
          </w:rPr>
          <w:t xml:space="preserve">4.2 </w:t>
        </w:r>
        <w:r w:rsidR="00FE5CDD">
          <w:rPr>
            <w:rStyle w:val="a9"/>
            <w:rFonts w:ascii="宋体" w:eastAsia="楷体" w:hAnsi="宋体" w:cs="宋体" w:hint="eastAsia"/>
            <w:bCs/>
            <w:snapToGrid w:val="0"/>
            <w:sz w:val="24"/>
            <w:szCs w:val="24"/>
            <w:lang w:eastAsia="en-US" w:bidi="ar"/>
          </w:rPr>
          <w:t>保护区结构与功能</w:t>
        </w:r>
        <w:r w:rsidR="00FE5CDD">
          <w:rPr>
            <w:rStyle w:val="a9"/>
            <w:sz w:val="24"/>
            <w:szCs w:val="24"/>
          </w:rPr>
          <w:tab/>
        </w:r>
        <w:r w:rsidR="00FE5CDD">
          <w:rPr>
            <w:rStyle w:val="a9"/>
          </w:rPr>
          <w:fldChar w:fldCharType="begin"/>
        </w:r>
        <w:r w:rsidR="00FE5CDD">
          <w:rPr>
            <w:rStyle w:val="a9"/>
            <w:sz w:val="24"/>
            <w:szCs w:val="24"/>
          </w:rPr>
          <w:instrText xml:space="preserve"> PAGEREF _Toc30296 \h </w:instrText>
        </w:r>
        <w:r w:rsidR="00FE5CDD">
          <w:rPr>
            <w:rStyle w:val="a9"/>
          </w:rPr>
        </w:r>
        <w:r w:rsidR="00FE5CDD">
          <w:rPr>
            <w:rStyle w:val="a9"/>
          </w:rPr>
          <w:fldChar w:fldCharType="separate"/>
        </w:r>
        <w:r w:rsidR="00FE5CDD">
          <w:rPr>
            <w:rStyle w:val="a9"/>
            <w:sz w:val="24"/>
            <w:szCs w:val="24"/>
          </w:rPr>
          <w:t>18</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28" w:anchor="_Toc23899" w:history="1">
        <w:r w:rsidR="00FE5CDD">
          <w:rPr>
            <w:rStyle w:val="a9"/>
            <w:rFonts w:ascii="宋体" w:eastAsia="黑体" w:hAnsi="宋体" w:cs="宋体" w:hint="eastAsia"/>
            <w:b/>
            <w:bCs/>
            <w:snapToGrid w:val="0"/>
            <w:kern w:val="44"/>
            <w:sz w:val="24"/>
            <w:szCs w:val="24"/>
            <w:lang w:eastAsia="en-US" w:bidi="ar"/>
          </w:rPr>
          <w:t>第五章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保护区管理规划</w:t>
        </w:r>
        <w:r w:rsidR="00FE5CDD">
          <w:rPr>
            <w:rStyle w:val="a9"/>
            <w:b/>
            <w:sz w:val="24"/>
            <w:szCs w:val="24"/>
          </w:rPr>
          <w:tab/>
        </w:r>
        <w:r w:rsidR="00FE5CDD">
          <w:rPr>
            <w:rStyle w:val="a9"/>
          </w:rPr>
          <w:fldChar w:fldCharType="begin"/>
        </w:r>
        <w:r w:rsidR="00FE5CDD">
          <w:rPr>
            <w:rStyle w:val="a9"/>
            <w:b/>
            <w:sz w:val="24"/>
            <w:szCs w:val="24"/>
          </w:rPr>
          <w:instrText xml:space="preserve"> PAGEREF _Toc23899 \h </w:instrText>
        </w:r>
        <w:r w:rsidR="00FE5CDD">
          <w:rPr>
            <w:rStyle w:val="a9"/>
          </w:rPr>
        </w:r>
        <w:r w:rsidR="00FE5CDD">
          <w:rPr>
            <w:rStyle w:val="a9"/>
          </w:rPr>
          <w:fldChar w:fldCharType="separate"/>
        </w:r>
        <w:r w:rsidR="00FE5CDD">
          <w:rPr>
            <w:rStyle w:val="a9"/>
            <w:b/>
            <w:sz w:val="24"/>
            <w:szCs w:val="24"/>
          </w:rPr>
          <w:t>19</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29" w:anchor="_Toc15848" w:history="1">
        <w:r w:rsidR="00FE5CDD">
          <w:rPr>
            <w:rStyle w:val="a9"/>
            <w:rFonts w:ascii="宋体" w:eastAsia="楷体" w:hAnsi="宋体" w:cs="宋体" w:hint="eastAsia"/>
            <w:bCs/>
            <w:snapToGrid w:val="0"/>
            <w:sz w:val="24"/>
            <w:szCs w:val="24"/>
            <w:lang w:eastAsia="en-US" w:bidi="ar"/>
          </w:rPr>
          <w:t xml:space="preserve">5.1 </w:t>
        </w:r>
        <w:r w:rsidR="00FE5CDD">
          <w:rPr>
            <w:rStyle w:val="a9"/>
            <w:rFonts w:ascii="宋体" w:eastAsia="楷体" w:hAnsi="宋体" w:cs="宋体" w:hint="eastAsia"/>
            <w:bCs/>
            <w:snapToGrid w:val="0"/>
            <w:sz w:val="24"/>
            <w:szCs w:val="24"/>
            <w:lang w:eastAsia="en-US" w:bidi="ar"/>
          </w:rPr>
          <w:t>管理体系建设</w:t>
        </w:r>
        <w:r w:rsidR="00FE5CDD">
          <w:rPr>
            <w:rStyle w:val="a9"/>
            <w:sz w:val="24"/>
            <w:szCs w:val="24"/>
          </w:rPr>
          <w:tab/>
        </w:r>
        <w:r w:rsidR="00FE5CDD">
          <w:rPr>
            <w:rStyle w:val="a9"/>
          </w:rPr>
          <w:fldChar w:fldCharType="begin"/>
        </w:r>
        <w:r w:rsidR="00FE5CDD">
          <w:rPr>
            <w:rStyle w:val="a9"/>
            <w:sz w:val="24"/>
            <w:szCs w:val="24"/>
          </w:rPr>
          <w:instrText xml:space="preserve"> PAGEREF _Toc15848 \h </w:instrText>
        </w:r>
        <w:r w:rsidR="00FE5CDD">
          <w:rPr>
            <w:rStyle w:val="a9"/>
          </w:rPr>
        </w:r>
        <w:r w:rsidR="00FE5CDD">
          <w:rPr>
            <w:rStyle w:val="a9"/>
          </w:rPr>
          <w:fldChar w:fldCharType="separate"/>
        </w:r>
        <w:r w:rsidR="00FE5CDD">
          <w:rPr>
            <w:rStyle w:val="a9"/>
            <w:sz w:val="24"/>
            <w:szCs w:val="24"/>
          </w:rPr>
          <w:t>19</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0" w:anchor="_Toc25902" w:history="1">
        <w:r w:rsidR="00FE5CDD">
          <w:rPr>
            <w:rStyle w:val="a9"/>
            <w:rFonts w:ascii="宋体" w:eastAsia="楷体" w:hAnsi="宋体" w:cs="宋体" w:hint="eastAsia"/>
            <w:bCs/>
            <w:snapToGrid w:val="0"/>
            <w:sz w:val="24"/>
            <w:szCs w:val="24"/>
            <w:lang w:eastAsia="en-US" w:bidi="ar"/>
          </w:rPr>
          <w:t xml:space="preserve">5.2 </w:t>
        </w:r>
        <w:r w:rsidR="00FE5CDD">
          <w:rPr>
            <w:rStyle w:val="a9"/>
            <w:rFonts w:ascii="宋体" w:eastAsia="楷体" w:hAnsi="宋体" w:cs="宋体" w:hint="eastAsia"/>
            <w:bCs/>
            <w:snapToGrid w:val="0"/>
            <w:sz w:val="24"/>
            <w:szCs w:val="24"/>
            <w:lang w:eastAsia="en-US" w:bidi="ar"/>
          </w:rPr>
          <w:t>基础设施建设</w:t>
        </w:r>
        <w:r w:rsidR="00FE5CDD">
          <w:rPr>
            <w:rStyle w:val="a9"/>
            <w:sz w:val="24"/>
            <w:szCs w:val="24"/>
          </w:rPr>
          <w:tab/>
        </w:r>
        <w:r w:rsidR="00FE5CDD">
          <w:rPr>
            <w:rStyle w:val="a9"/>
          </w:rPr>
          <w:fldChar w:fldCharType="begin"/>
        </w:r>
        <w:r w:rsidR="00FE5CDD">
          <w:rPr>
            <w:rStyle w:val="a9"/>
            <w:sz w:val="24"/>
            <w:szCs w:val="24"/>
          </w:rPr>
          <w:instrText xml:space="preserve"> PAGEREF _Toc25902 \h </w:instrText>
        </w:r>
        <w:r w:rsidR="00FE5CDD">
          <w:rPr>
            <w:rStyle w:val="a9"/>
          </w:rPr>
        </w:r>
        <w:r w:rsidR="00FE5CDD">
          <w:rPr>
            <w:rStyle w:val="a9"/>
          </w:rPr>
          <w:fldChar w:fldCharType="separate"/>
        </w:r>
        <w:r w:rsidR="00FE5CDD">
          <w:rPr>
            <w:rStyle w:val="a9"/>
            <w:sz w:val="24"/>
            <w:szCs w:val="24"/>
          </w:rPr>
          <w:t>20</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31" w:anchor="_Toc14218" w:history="1">
        <w:r w:rsidR="00FE5CDD">
          <w:rPr>
            <w:rStyle w:val="a9"/>
            <w:rFonts w:ascii="宋体" w:eastAsia="黑体" w:hAnsi="宋体" w:cs="宋体" w:hint="eastAsia"/>
            <w:b/>
            <w:bCs/>
            <w:snapToGrid w:val="0"/>
            <w:kern w:val="44"/>
            <w:sz w:val="24"/>
            <w:szCs w:val="24"/>
            <w:lang w:eastAsia="en-US" w:bidi="ar"/>
          </w:rPr>
          <w:t>第六章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水产种质资源保护与利用规划</w:t>
        </w:r>
        <w:r w:rsidR="00FE5CDD">
          <w:rPr>
            <w:rStyle w:val="a9"/>
            <w:b/>
            <w:sz w:val="24"/>
            <w:szCs w:val="24"/>
          </w:rPr>
          <w:tab/>
        </w:r>
        <w:r w:rsidR="00FE5CDD">
          <w:rPr>
            <w:rStyle w:val="a9"/>
          </w:rPr>
          <w:fldChar w:fldCharType="begin"/>
        </w:r>
        <w:r w:rsidR="00FE5CDD">
          <w:rPr>
            <w:rStyle w:val="a9"/>
            <w:b/>
            <w:sz w:val="24"/>
            <w:szCs w:val="24"/>
          </w:rPr>
          <w:instrText xml:space="preserve"> PAGEREF _Toc14218 \h </w:instrText>
        </w:r>
        <w:r w:rsidR="00FE5CDD">
          <w:rPr>
            <w:rStyle w:val="a9"/>
          </w:rPr>
        </w:r>
        <w:r w:rsidR="00FE5CDD">
          <w:rPr>
            <w:rStyle w:val="a9"/>
          </w:rPr>
          <w:fldChar w:fldCharType="separate"/>
        </w:r>
        <w:r w:rsidR="00FE5CDD">
          <w:rPr>
            <w:rStyle w:val="a9"/>
            <w:b/>
            <w:sz w:val="24"/>
            <w:szCs w:val="24"/>
          </w:rPr>
          <w:t>22</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2" w:anchor="_Toc16160" w:history="1">
        <w:r w:rsidR="00FE5CDD">
          <w:rPr>
            <w:rStyle w:val="a9"/>
            <w:rFonts w:ascii="宋体" w:eastAsia="楷体" w:hAnsi="宋体" w:cs="宋体" w:hint="eastAsia"/>
            <w:bCs/>
            <w:snapToGrid w:val="0"/>
            <w:sz w:val="24"/>
            <w:szCs w:val="24"/>
            <w:lang w:eastAsia="en-US" w:bidi="ar"/>
          </w:rPr>
          <w:t xml:space="preserve">6.1 </w:t>
        </w:r>
        <w:r w:rsidR="00FE5CDD">
          <w:rPr>
            <w:rStyle w:val="a9"/>
            <w:rFonts w:ascii="宋体" w:eastAsia="楷体" w:hAnsi="宋体" w:cs="宋体" w:hint="eastAsia"/>
            <w:bCs/>
            <w:snapToGrid w:val="0"/>
            <w:sz w:val="24"/>
            <w:szCs w:val="24"/>
            <w:lang w:eastAsia="en-US" w:bidi="ar"/>
          </w:rPr>
          <w:t>保护区监测</w:t>
        </w:r>
        <w:r w:rsidR="00FE5CDD">
          <w:rPr>
            <w:rStyle w:val="a9"/>
            <w:sz w:val="24"/>
            <w:szCs w:val="24"/>
          </w:rPr>
          <w:tab/>
        </w:r>
        <w:r w:rsidR="00FE5CDD">
          <w:rPr>
            <w:rStyle w:val="a9"/>
          </w:rPr>
          <w:fldChar w:fldCharType="begin"/>
        </w:r>
        <w:r w:rsidR="00FE5CDD">
          <w:rPr>
            <w:rStyle w:val="a9"/>
            <w:sz w:val="24"/>
            <w:szCs w:val="24"/>
          </w:rPr>
          <w:instrText xml:space="preserve"> PAGEREF _Toc16160 \h </w:instrText>
        </w:r>
        <w:r w:rsidR="00FE5CDD">
          <w:rPr>
            <w:rStyle w:val="a9"/>
          </w:rPr>
        </w:r>
        <w:r w:rsidR="00FE5CDD">
          <w:rPr>
            <w:rStyle w:val="a9"/>
          </w:rPr>
          <w:fldChar w:fldCharType="separate"/>
        </w:r>
        <w:r w:rsidR="00FE5CDD">
          <w:rPr>
            <w:rStyle w:val="a9"/>
            <w:sz w:val="24"/>
            <w:szCs w:val="24"/>
          </w:rPr>
          <w:t>22</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3" w:anchor="_Toc26315" w:history="1">
        <w:r w:rsidR="00FE5CDD">
          <w:rPr>
            <w:rStyle w:val="a9"/>
            <w:rFonts w:ascii="宋体" w:eastAsia="楷体" w:hAnsi="宋体" w:cs="宋体" w:hint="eastAsia"/>
            <w:bCs/>
            <w:snapToGrid w:val="0"/>
            <w:sz w:val="24"/>
            <w:szCs w:val="24"/>
            <w:lang w:eastAsia="en-US" w:bidi="ar"/>
          </w:rPr>
          <w:t xml:space="preserve">6.2 </w:t>
        </w:r>
        <w:r w:rsidR="00FE5CDD">
          <w:rPr>
            <w:rStyle w:val="a9"/>
            <w:rFonts w:ascii="宋体" w:eastAsia="楷体" w:hAnsi="宋体" w:cs="宋体" w:hint="eastAsia"/>
            <w:bCs/>
            <w:snapToGrid w:val="0"/>
            <w:sz w:val="24"/>
            <w:szCs w:val="24"/>
            <w:lang w:eastAsia="en-US" w:bidi="ar"/>
          </w:rPr>
          <w:t>鱼类增殖放流</w:t>
        </w:r>
        <w:r w:rsidR="00FE5CDD">
          <w:rPr>
            <w:rStyle w:val="a9"/>
            <w:sz w:val="24"/>
            <w:szCs w:val="24"/>
          </w:rPr>
          <w:tab/>
        </w:r>
        <w:r w:rsidR="00FE5CDD">
          <w:rPr>
            <w:rStyle w:val="a9"/>
          </w:rPr>
          <w:fldChar w:fldCharType="begin"/>
        </w:r>
        <w:r w:rsidR="00FE5CDD">
          <w:rPr>
            <w:rStyle w:val="a9"/>
            <w:sz w:val="24"/>
            <w:szCs w:val="24"/>
          </w:rPr>
          <w:instrText xml:space="preserve"> PAGEREF _Toc26315 \h </w:instrText>
        </w:r>
        <w:r w:rsidR="00FE5CDD">
          <w:rPr>
            <w:rStyle w:val="a9"/>
          </w:rPr>
        </w:r>
        <w:r w:rsidR="00FE5CDD">
          <w:rPr>
            <w:rStyle w:val="a9"/>
          </w:rPr>
          <w:fldChar w:fldCharType="separate"/>
        </w:r>
        <w:r w:rsidR="00FE5CDD">
          <w:rPr>
            <w:rStyle w:val="a9"/>
            <w:sz w:val="24"/>
            <w:szCs w:val="24"/>
          </w:rPr>
          <w:t>22</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4" w:anchor="_Toc17718" w:history="1">
        <w:r w:rsidR="00FE5CDD">
          <w:rPr>
            <w:rStyle w:val="a9"/>
            <w:rFonts w:ascii="宋体" w:eastAsia="楷体" w:hAnsi="宋体" w:cs="宋体" w:hint="eastAsia"/>
            <w:bCs/>
            <w:snapToGrid w:val="0"/>
            <w:sz w:val="24"/>
            <w:szCs w:val="24"/>
            <w:lang w:eastAsia="en-US" w:bidi="ar"/>
          </w:rPr>
          <w:t xml:space="preserve">6.3 </w:t>
        </w:r>
        <w:r w:rsidR="00FE5CDD">
          <w:rPr>
            <w:rStyle w:val="a9"/>
            <w:rFonts w:ascii="宋体" w:eastAsia="楷体" w:hAnsi="宋体" w:cs="宋体" w:hint="eastAsia"/>
            <w:bCs/>
            <w:snapToGrid w:val="0"/>
            <w:sz w:val="24"/>
            <w:szCs w:val="24"/>
            <w:lang w:eastAsia="en-US" w:bidi="ar"/>
          </w:rPr>
          <w:t>渔业资源利用</w:t>
        </w:r>
        <w:r w:rsidR="00FE5CDD">
          <w:rPr>
            <w:rStyle w:val="a9"/>
            <w:sz w:val="24"/>
            <w:szCs w:val="24"/>
          </w:rPr>
          <w:tab/>
        </w:r>
        <w:r w:rsidR="00FE5CDD">
          <w:rPr>
            <w:rStyle w:val="a9"/>
          </w:rPr>
          <w:fldChar w:fldCharType="begin"/>
        </w:r>
        <w:r w:rsidR="00FE5CDD">
          <w:rPr>
            <w:rStyle w:val="a9"/>
            <w:sz w:val="24"/>
            <w:szCs w:val="24"/>
          </w:rPr>
          <w:instrText xml:space="preserve"> PAGEREF _Toc17718 \h </w:instrText>
        </w:r>
        <w:r w:rsidR="00FE5CDD">
          <w:rPr>
            <w:rStyle w:val="a9"/>
          </w:rPr>
        </w:r>
        <w:r w:rsidR="00FE5CDD">
          <w:rPr>
            <w:rStyle w:val="a9"/>
          </w:rPr>
          <w:fldChar w:fldCharType="separate"/>
        </w:r>
        <w:r w:rsidR="00FE5CDD">
          <w:rPr>
            <w:rStyle w:val="a9"/>
            <w:sz w:val="24"/>
            <w:szCs w:val="24"/>
          </w:rPr>
          <w:t>23</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35" w:anchor="_Toc14244" w:history="1">
        <w:r w:rsidR="00FE5CDD">
          <w:rPr>
            <w:rStyle w:val="a9"/>
            <w:rFonts w:ascii="宋体" w:eastAsia="黑体" w:hAnsi="宋体" w:cs="宋体" w:hint="eastAsia"/>
            <w:b/>
            <w:bCs/>
            <w:snapToGrid w:val="0"/>
            <w:kern w:val="44"/>
            <w:sz w:val="24"/>
            <w:szCs w:val="24"/>
            <w:lang w:eastAsia="en-US" w:bidi="ar"/>
          </w:rPr>
          <w:t>第七章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项目建设规划</w:t>
        </w:r>
        <w:r w:rsidR="00FE5CDD">
          <w:rPr>
            <w:rStyle w:val="a9"/>
            <w:b/>
            <w:sz w:val="24"/>
            <w:szCs w:val="24"/>
          </w:rPr>
          <w:tab/>
        </w:r>
        <w:r w:rsidR="00FE5CDD">
          <w:rPr>
            <w:rStyle w:val="a9"/>
          </w:rPr>
          <w:fldChar w:fldCharType="begin"/>
        </w:r>
        <w:r w:rsidR="00FE5CDD">
          <w:rPr>
            <w:rStyle w:val="a9"/>
            <w:b/>
            <w:sz w:val="24"/>
            <w:szCs w:val="24"/>
          </w:rPr>
          <w:instrText xml:space="preserve"> PAGEREF _Toc14244 \h </w:instrText>
        </w:r>
        <w:r w:rsidR="00FE5CDD">
          <w:rPr>
            <w:rStyle w:val="a9"/>
          </w:rPr>
        </w:r>
        <w:r w:rsidR="00FE5CDD">
          <w:rPr>
            <w:rStyle w:val="a9"/>
          </w:rPr>
          <w:fldChar w:fldCharType="separate"/>
        </w:r>
        <w:r w:rsidR="00FE5CDD">
          <w:rPr>
            <w:rStyle w:val="a9"/>
            <w:b/>
            <w:sz w:val="24"/>
            <w:szCs w:val="24"/>
          </w:rPr>
          <w:t>24</w:t>
        </w:r>
        <w:r w:rsidR="00FE5CDD">
          <w:rPr>
            <w:rStyle w:val="a9"/>
          </w:rPr>
          <w:fldChar w:fldCharType="end"/>
        </w:r>
      </w:hyperlink>
    </w:p>
    <w:p w:rsidR="00FE5CDD" w:rsidRDefault="0016777F" w:rsidP="00FE5CDD">
      <w:pPr>
        <w:pStyle w:val="WPSOffice1"/>
        <w:tabs>
          <w:tab w:val="right" w:leader="dot" w:pos="8727"/>
        </w:tabs>
        <w:spacing w:line="360" w:lineRule="auto"/>
        <w:rPr>
          <w:b/>
          <w:sz w:val="24"/>
          <w:szCs w:val="24"/>
        </w:rPr>
      </w:pPr>
      <w:hyperlink r:id="rId36" w:anchor="_Toc19834" w:history="1">
        <w:r w:rsidR="00FE5CDD">
          <w:rPr>
            <w:rStyle w:val="a9"/>
            <w:rFonts w:ascii="宋体" w:eastAsia="黑体" w:hAnsi="宋体" w:cs="宋体" w:hint="eastAsia"/>
            <w:b/>
            <w:bCs/>
            <w:snapToGrid w:val="0"/>
            <w:kern w:val="44"/>
            <w:sz w:val="24"/>
            <w:szCs w:val="24"/>
            <w:lang w:eastAsia="en-US" w:bidi="ar"/>
          </w:rPr>
          <w:t>第八章</w:t>
        </w:r>
        <w:r w:rsidR="00FE5CDD">
          <w:rPr>
            <w:rStyle w:val="a9"/>
            <w:rFonts w:ascii="宋体" w:eastAsia="黑体" w:hAnsi="宋体" w:cs="宋体" w:hint="eastAsia"/>
            <w:b/>
            <w:bCs/>
            <w:snapToGrid w:val="0"/>
            <w:kern w:val="44"/>
            <w:sz w:val="24"/>
            <w:szCs w:val="24"/>
            <w:lang w:eastAsia="en-US" w:bidi="ar"/>
          </w:rPr>
          <w:t xml:space="preserve"> </w:t>
        </w:r>
        <w:r w:rsidR="00FE5CDD">
          <w:rPr>
            <w:rStyle w:val="a9"/>
            <w:rFonts w:ascii="宋体" w:eastAsia="黑体" w:hAnsi="宋体" w:cs="宋体" w:hint="eastAsia"/>
            <w:b/>
            <w:bCs/>
            <w:snapToGrid w:val="0"/>
            <w:kern w:val="44"/>
            <w:sz w:val="24"/>
            <w:szCs w:val="24"/>
            <w:lang w:eastAsia="en-US" w:bidi="ar"/>
          </w:rPr>
          <w:t>保障措施</w:t>
        </w:r>
        <w:r w:rsidR="00FE5CDD">
          <w:rPr>
            <w:rStyle w:val="a9"/>
            <w:b/>
            <w:sz w:val="24"/>
            <w:szCs w:val="24"/>
          </w:rPr>
          <w:tab/>
        </w:r>
        <w:r w:rsidR="00FE5CDD">
          <w:rPr>
            <w:rStyle w:val="a9"/>
          </w:rPr>
          <w:fldChar w:fldCharType="begin"/>
        </w:r>
        <w:r w:rsidR="00FE5CDD">
          <w:rPr>
            <w:rStyle w:val="a9"/>
            <w:b/>
            <w:sz w:val="24"/>
            <w:szCs w:val="24"/>
          </w:rPr>
          <w:instrText xml:space="preserve"> PAGEREF _Toc19834 \h </w:instrText>
        </w:r>
        <w:r w:rsidR="00FE5CDD">
          <w:rPr>
            <w:rStyle w:val="a9"/>
          </w:rPr>
        </w:r>
        <w:r w:rsidR="00FE5CDD">
          <w:rPr>
            <w:rStyle w:val="a9"/>
          </w:rPr>
          <w:fldChar w:fldCharType="separate"/>
        </w:r>
        <w:r w:rsidR="00FE5CDD">
          <w:rPr>
            <w:rStyle w:val="a9"/>
            <w:b/>
            <w:sz w:val="24"/>
            <w:szCs w:val="24"/>
          </w:rPr>
          <w:t>26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7" w:anchor="_Toc16902" w:history="1">
        <w:r w:rsidR="00FE5CDD">
          <w:rPr>
            <w:rStyle w:val="a9"/>
            <w:rFonts w:ascii="宋体" w:eastAsia="楷体" w:hAnsi="宋体" w:cs="宋体" w:hint="eastAsia"/>
            <w:bCs/>
            <w:snapToGrid w:val="0"/>
            <w:sz w:val="24"/>
            <w:szCs w:val="24"/>
            <w:lang w:eastAsia="en-US" w:bidi="ar"/>
          </w:rPr>
          <w:t xml:space="preserve">8.1 </w:t>
        </w:r>
        <w:r w:rsidR="00FE5CDD">
          <w:rPr>
            <w:rStyle w:val="a9"/>
            <w:rFonts w:ascii="宋体" w:eastAsia="楷体" w:hAnsi="宋体" w:cs="宋体" w:hint="eastAsia"/>
            <w:bCs/>
            <w:snapToGrid w:val="0"/>
            <w:sz w:val="24"/>
            <w:szCs w:val="24"/>
            <w:lang w:eastAsia="en-US" w:bidi="ar"/>
          </w:rPr>
          <w:t>组织保障</w:t>
        </w:r>
        <w:r w:rsidR="00FE5CDD">
          <w:rPr>
            <w:rStyle w:val="a9"/>
            <w:sz w:val="24"/>
            <w:szCs w:val="24"/>
          </w:rPr>
          <w:tab/>
        </w:r>
        <w:r w:rsidR="00FE5CDD">
          <w:rPr>
            <w:rStyle w:val="a9"/>
          </w:rPr>
          <w:fldChar w:fldCharType="begin"/>
        </w:r>
        <w:r w:rsidR="00FE5CDD">
          <w:rPr>
            <w:rStyle w:val="a9"/>
            <w:sz w:val="24"/>
            <w:szCs w:val="24"/>
          </w:rPr>
          <w:instrText xml:space="preserve"> PAGEREF _Toc16902 \h </w:instrText>
        </w:r>
        <w:r w:rsidR="00FE5CDD">
          <w:rPr>
            <w:rStyle w:val="a9"/>
          </w:rPr>
        </w:r>
        <w:r w:rsidR="00FE5CDD">
          <w:rPr>
            <w:rStyle w:val="a9"/>
          </w:rPr>
          <w:fldChar w:fldCharType="separate"/>
        </w:r>
        <w:r w:rsidR="00FE5CDD">
          <w:rPr>
            <w:rStyle w:val="a9"/>
            <w:sz w:val="24"/>
            <w:szCs w:val="24"/>
          </w:rPr>
          <w:t>26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8" w:anchor="_Toc2535" w:history="1">
        <w:r w:rsidR="00FE5CDD">
          <w:rPr>
            <w:rStyle w:val="a9"/>
            <w:rFonts w:ascii="宋体" w:eastAsia="楷体" w:hAnsi="宋体" w:cs="宋体" w:hint="eastAsia"/>
            <w:bCs/>
            <w:snapToGrid w:val="0"/>
            <w:sz w:val="24"/>
            <w:szCs w:val="24"/>
            <w:lang w:eastAsia="en-US" w:bidi="ar"/>
          </w:rPr>
          <w:t xml:space="preserve">8.2 </w:t>
        </w:r>
        <w:r w:rsidR="00FE5CDD">
          <w:rPr>
            <w:rStyle w:val="a9"/>
            <w:rFonts w:ascii="宋体" w:eastAsia="楷体" w:hAnsi="宋体" w:cs="宋体" w:hint="eastAsia"/>
            <w:bCs/>
            <w:snapToGrid w:val="0"/>
            <w:sz w:val="24"/>
            <w:szCs w:val="24"/>
            <w:lang w:eastAsia="en-US" w:bidi="ar"/>
          </w:rPr>
          <w:t>完善管理制度</w:t>
        </w:r>
        <w:r w:rsidR="00FE5CDD">
          <w:rPr>
            <w:rStyle w:val="a9"/>
            <w:sz w:val="24"/>
            <w:szCs w:val="24"/>
          </w:rPr>
          <w:tab/>
        </w:r>
        <w:r w:rsidR="00FE5CDD">
          <w:rPr>
            <w:rStyle w:val="a9"/>
          </w:rPr>
          <w:fldChar w:fldCharType="begin"/>
        </w:r>
        <w:r w:rsidR="00FE5CDD">
          <w:rPr>
            <w:rStyle w:val="a9"/>
            <w:sz w:val="24"/>
            <w:szCs w:val="24"/>
          </w:rPr>
          <w:instrText xml:space="preserve"> PAGEREF _Toc2535 \h </w:instrText>
        </w:r>
        <w:r w:rsidR="00FE5CDD">
          <w:rPr>
            <w:rStyle w:val="a9"/>
          </w:rPr>
        </w:r>
        <w:r w:rsidR="00FE5CDD">
          <w:rPr>
            <w:rStyle w:val="a9"/>
          </w:rPr>
          <w:fldChar w:fldCharType="separate"/>
        </w:r>
        <w:r w:rsidR="00FE5CDD">
          <w:rPr>
            <w:rStyle w:val="a9"/>
            <w:sz w:val="24"/>
            <w:szCs w:val="24"/>
          </w:rPr>
          <w:t>26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39" w:anchor="_Toc10917" w:history="1">
        <w:r w:rsidR="00FE5CDD">
          <w:rPr>
            <w:rStyle w:val="a9"/>
            <w:rFonts w:ascii="宋体" w:eastAsia="楷体" w:hAnsi="宋体" w:cs="宋体" w:hint="eastAsia"/>
            <w:bCs/>
            <w:snapToGrid w:val="0"/>
            <w:sz w:val="24"/>
            <w:szCs w:val="24"/>
            <w:lang w:eastAsia="en-US" w:bidi="ar"/>
          </w:rPr>
          <w:t xml:space="preserve">8.3 </w:t>
        </w:r>
        <w:r w:rsidR="00FE5CDD">
          <w:rPr>
            <w:rStyle w:val="a9"/>
            <w:rFonts w:ascii="宋体" w:eastAsia="楷体" w:hAnsi="宋体" w:cs="宋体" w:hint="eastAsia"/>
            <w:bCs/>
            <w:snapToGrid w:val="0"/>
            <w:sz w:val="24"/>
            <w:szCs w:val="24"/>
            <w:lang w:eastAsia="en-US" w:bidi="ar"/>
          </w:rPr>
          <w:t>资金保障</w:t>
        </w:r>
        <w:r w:rsidR="00FE5CDD">
          <w:rPr>
            <w:rStyle w:val="a9"/>
            <w:sz w:val="24"/>
            <w:szCs w:val="24"/>
          </w:rPr>
          <w:tab/>
        </w:r>
        <w:r w:rsidR="00FE5CDD">
          <w:rPr>
            <w:rStyle w:val="a9"/>
          </w:rPr>
          <w:fldChar w:fldCharType="begin"/>
        </w:r>
        <w:r w:rsidR="00FE5CDD">
          <w:rPr>
            <w:rStyle w:val="a9"/>
            <w:sz w:val="24"/>
            <w:szCs w:val="24"/>
          </w:rPr>
          <w:instrText xml:space="preserve"> PAGEREF _Toc10917 \h </w:instrText>
        </w:r>
        <w:r w:rsidR="00FE5CDD">
          <w:rPr>
            <w:rStyle w:val="a9"/>
          </w:rPr>
        </w:r>
        <w:r w:rsidR="00FE5CDD">
          <w:rPr>
            <w:rStyle w:val="a9"/>
          </w:rPr>
          <w:fldChar w:fldCharType="separate"/>
        </w:r>
        <w:r w:rsidR="00FE5CDD">
          <w:rPr>
            <w:rStyle w:val="a9"/>
            <w:sz w:val="24"/>
            <w:szCs w:val="24"/>
          </w:rPr>
          <w:t>26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40" w:anchor="_Toc25725" w:history="1">
        <w:r w:rsidR="00FE5CDD">
          <w:rPr>
            <w:rStyle w:val="a9"/>
            <w:rFonts w:ascii="宋体" w:eastAsia="楷体" w:hAnsi="宋体" w:cs="宋体" w:hint="eastAsia"/>
            <w:bCs/>
            <w:snapToGrid w:val="0"/>
            <w:sz w:val="24"/>
            <w:szCs w:val="24"/>
            <w:lang w:eastAsia="en-US" w:bidi="ar"/>
          </w:rPr>
          <w:t xml:space="preserve">8.4 </w:t>
        </w:r>
        <w:r w:rsidR="00FE5CDD">
          <w:rPr>
            <w:rStyle w:val="a9"/>
            <w:rFonts w:ascii="宋体" w:eastAsia="楷体" w:hAnsi="宋体" w:cs="宋体" w:hint="eastAsia"/>
            <w:bCs/>
            <w:snapToGrid w:val="0"/>
            <w:sz w:val="24"/>
            <w:szCs w:val="24"/>
            <w:lang w:eastAsia="en-US" w:bidi="ar"/>
          </w:rPr>
          <w:t>技术保障</w:t>
        </w:r>
        <w:r w:rsidR="00FE5CDD">
          <w:rPr>
            <w:rStyle w:val="a9"/>
            <w:sz w:val="24"/>
            <w:szCs w:val="24"/>
          </w:rPr>
          <w:tab/>
        </w:r>
        <w:r w:rsidR="00FE5CDD">
          <w:rPr>
            <w:rStyle w:val="a9"/>
          </w:rPr>
          <w:fldChar w:fldCharType="begin"/>
        </w:r>
        <w:r w:rsidR="00FE5CDD">
          <w:rPr>
            <w:rStyle w:val="a9"/>
            <w:sz w:val="24"/>
            <w:szCs w:val="24"/>
          </w:rPr>
          <w:instrText xml:space="preserve"> PAGEREF _Toc25725 \h </w:instrText>
        </w:r>
        <w:r w:rsidR="00FE5CDD">
          <w:rPr>
            <w:rStyle w:val="a9"/>
          </w:rPr>
        </w:r>
        <w:r w:rsidR="00FE5CDD">
          <w:rPr>
            <w:rStyle w:val="a9"/>
          </w:rPr>
          <w:fldChar w:fldCharType="separate"/>
        </w:r>
        <w:r w:rsidR="00FE5CDD">
          <w:rPr>
            <w:rStyle w:val="a9"/>
            <w:sz w:val="24"/>
            <w:szCs w:val="24"/>
          </w:rPr>
          <w:t>26</w:t>
        </w:r>
        <w:r w:rsidR="00FE5CDD">
          <w:rPr>
            <w:rStyle w:val="a9"/>
          </w:rPr>
          <w:fldChar w:fldCharType="end"/>
        </w:r>
      </w:hyperlink>
    </w:p>
    <w:p w:rsidR="00FE5CDD" w:rsidRDefault="0016777F" w:rsidP="00FE5CDD">
      <w:pPr>
        <w:pStyle w:val="WPSOffice2"/>
        <w:tabs>
          <w:tab w:val="right" w:leader="dot" w:pos="8727"/>
        </w:tabs>
        <w:spacing w:line="360" w:lineRule="auto"/>
        <w:ind w:left="640"/>
        <w:rPr>
          <w:sz w:val="24"/>
          <w:szCs w:val="24"/>
        </w:rPr>
      </w:pPr>
      <w:hyperlink r:id="rId41" w:anchor="_Toc4912" w:history="1">
        <w:r w:rsidR="00FE5CDD">
          <w:rPr>
            <w:rStyle w:val="a9"/>
            <w:rFonts w:ascii="宋体" w:eastAsia="楷体" w:hAnsi="宋体" w:cs="宋体" w:hint="eastAsia"/>
            <w:bCs/>
            <w:snapToGrid w:val="0"/>
            <w:sz w:val="24"/>
            <w:szCs w:val="24"/>
            <w:lang w:eastAsia="en-US" w:bidi="ar"/>
          </w:rPr>
          <w:t xml:space="preserve">8.5 </w:t>
        </w:r>
        <w:r w:rsidR="00FE5CDD">
          <w:rPr>
            <w:rStyle w:val="a9"/>
            <w:rFonts w:ascii="宋体" w:eastAsia="楷体" w:hAnsi="宋体" w:cs="宋体" w:hint="eastAsia"/>
            <w:bCs/>
            <w:snapToGrid w:val="0"/>
            <w:sz w:val="24"/>
            <w:szCs w:val="24"/>
            <w:lang w:eastAsia="en-US" w:bidi="ar"/>
          </w:rPr>
          <w:t>公众参与</w:t>
        </w:r>
        <w:r w:rsidR="00FE5CDD">
          <w:rPr>
            <w:rStyle w:val="a9"/>
            <w:sz w:val="24"/>
            <w:szCs w:val="24"/>
          </w:rPr>
          <w:tab/>
        </w:r>
        <w:r w:rsidR="00FE5CDD">
          <w:rPr>
            <w:rStyle w:val="a9"/>
          </w:rPr>
          <w:fldChar w:fldCharType="begin"/>
        </w:r>
        <w:r w:rsidR="00FE5CDD">
          <w:rPr>
            <w:rStyle w:val="a9"/>
            <w:sz w:val="24"/>
            <w:szCs w:val="24"/>
          </w:rPr>
          <w:instrText xml:space="preserve"> PAGEREF _Toc4912 \h </w:instrText>
        </w:r>
        <w:r w:rsidR="00FE5CDD">
          <w:rPr>
            <w:rStyle w:val="a9"/>
          </w:rPr>
        </w:r>
        <w:r w:rsidR="00FE5CDD">
          <w:rPr>
            <w:rStyle w:val="a9"/>
          </w:rPr>
          <w:fldChar w:fldCharType="separate"/>
        </w:r>
        <w:r w:rsidR="00FE5CDD">
          <w:rPr>
            <w:rStyle w:val="a9"/>
            <w:sz w:val="24"/>
            <w:szCs w:val="24"/>
          </w:rPr>
          <w:t>27</w:t>
        </w:r>
        <w:r w:rsidR="00FE5CDD">
          <w:rPr>
            <w:rStyle w:val="a9"/>
          </w:rPr>
          <w:fldChar w:fldCharType="end"/>
        </w:r>
      </w:hyperlink>
    </w:p>
    <w:p w:rsidR="00FE5CDD" w:rsidRDefault="00FE5CDD" w:rsidP="00FE5CDD">
      <w:pPr>
        <w:widowControl/>
        <w:autoSpaceDE w:val="0"/>
        <w:autoSpaceDN w:val="0"/>
        <w:adjustRightInd w:val="0"/>
        <w:snapToGrid w:val="0"/>
        <w:spacing w:line="228" w:lineRule="auto"/>
        <w:ind w:firstLine="562"/>
        <w:textAlignment w:val="baseline"/>
        <w:rPr>
          <w:rFonts w:eastAsia="Times New Roman"/>
          <w:sz w:val="19"/>
          <w:szCs w:val="19"/>
        </w:rPr>
      </w:pPr>
      <w:r>
        <w:fldChar w:fldCharType="end"/>
      </w:r>
    </w:p>
    <w:p w:rsidR="00FE5CDD" w:rsidRDefault="00FE5CDD" w:rsidP="00FE5CDD">
      <w:pPr>
        <w:widowControl/>
        <w:spacing w:beforeAutospacing="1" w:afterAutospacing="1" w:line="228" w:lineRule="auto"/>
        <w:jc w:val="left"/>
        <w:rPr>
          <w:rFonts w:eastAsia="Times New Roman"/>
          <w:sz w:val="19"/>
          <w:szCs w:val="19"/>
        </w:rPr>
        <w:sectPr w:rsidR="00FE5CDD">
          <w:pgSz w:w="11906" w:h="16839"/>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eastAsia="黑体"/>
          <w:bCs/>
          <w:snapToGrid w:val="0"/>
          <w:color w:val="000000"/>
          <w:kern w:val="44"/>
          <w:sz w:val="36"/>
          <w:szCs w:val="48"/>
          <w:lang w:eastAsia="en-US" w:bidi="ar"/>
        </w:rPr>
      </w:pPr>
      <w:bookmarkStart w:id="4" w:name="bookmark2"/>
      <w:bookmarkStart w:id="5" w:name="_Toc11491"/>
      <w:bookmarkEnd w:id="4"/>
      <w:proofErr w:type="spellStart"/>
      <w:r>
        <w:rPr>
          <w:rFonts w:eastAsia="黑体" w:hint="eastAsia"/>
          <w:bCs/>
          <w:snapToGrid w:val="0"/>
          <w:color w:val="000000"/>
          <w:kern w:val="44"/>
          <w:sz w:val="36"/>
          <w:szCs w:val="48"/>
          <w:lang w:eastAsia="en-US" w:bidi="ar"/>
        </w:rPr>
        <w:lastRenderedPageBreak/>
        <w:t>总则</w:t>
      </w:r>
      <w:bookmarkEnd w:id="5"/>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eastAsia="楷体"/>
          <w:b/>
          <w:bCs/>
          <w:snapToGrid w:val="0"/>
          <w:color w:val="000000"/>
          <w:sz w:val="30"/>
          <w:szCs w:val="36"/>
          <w:lang w:eastAsia="en-US" w:bidi="ar"/>
        </w:rPr>
      </w:pPr>
      <w:bookmarkStart w:id="6" w:name="_Toc17599"/>
      <w:proofErr w:type="spellStart"/>
      <w:r>
        <w:rPr>
          <w:rFonts w:eastAsia="楷体" w:hint="eastAsia"/>
          <w:b/>
          <w:bCs/>
          <w:snapToGrid w:val="0"/>
          <w:color w:val="000000"/>
          <w:sz w:val="30"/>
          <w:szCs w:val="36"/>
          <w:lang w:eastAsia="en-US" w:bidi="ar"/>
        </w:rPr>
        <w:t>规划期限</w:t>
      </w:r>
      <w:bookmarkEnd w:id="6"/>
      <w:proofErr w:type="spellEnd"/>
    </w:p>
    <w:p w:rsidR="00FE5CDD" w:rsidRDefault="00FE5CDD" w:rsidP="00FE5CDD">
      <w:pPr>
        <w:widowControl/>
        <w:autoSpaceDE w:val="0"/>
        <w:autoSpaceDN w:val="0"/>
        <w:adjustRightInd w:val="0"/>
        <w:snapToGrid w:val="0"/>
        <w:ind w:firstLine="560"/>
        <w:jc w:val="left"/>
        <w:textAlignment w:val="baseline"/>
        <w:rPr>
          <w:snapToGrid w:val="0"/>
          <w:color w:val="000000"/>
          <w:szCs w:val="28"/>
        </w:rPr>
      </w:pPr>
      <w:r>
        <w:rPr>
          <w:rFonts w:hint="eastAsia"/>
          <w:snapToGrid w:val="0"/>
          <w:color w:val="000000"/>
          <w:szCs w:val="28"/>
        </w:rPr>
        <w:t>基准年：</w:t>
      </w:r>
      <w:r>
        <w:rPr>
          <w:snapToGrid w:val="0"/>
          <w:color w:val="000000"/>
          <w:szCs w:val="28"/>
        </w:rPr>
        <w:t>2023</w:t>
      </w:r>
      <w:r>
        <w:rPr>
          <w:rFonts w:hint="eastAsia"/>
          <w:snapToGrid w:val="0"/>
          <w:color w:val="000000"/>
          <w:szCs w:val="28"/>
        </w:rPr>
        <w:t>年（部分数据沿用近年基础数据）。</w:t>
      </w:r>
    </w:p>
    <w:p w:rsidR="00FE5CDD" w:rsidRDefault="00FE5CDD" w:rsidP="00FE5CDD">
      <w:pPr>
        <w:widowControl/>
        <w:autoSpaceDE w:val="0"/>
        <w:autoSpaceDN w:val="0"/>
        <w:adjustRightInd w:val="0"/>
        <w:snapToGrid w:val="0"/>
        <w:ind w:firstLine="560"/>
        <w:jc w:val="left"/>
        <w:textAlignment w:val="baseline"/>
        <w:rPr>
          <w:snapToGrid w:val="0"/>
          <w:color w:val="000000"/>
          <w:szCs w:val="28"/>
          <w:lang w:eastAsia="en-US"/>
        </w:rPr>
      </w:pPr>
      <w:r>
        <w:rPr>
          <w:rFonts w:hint="eastAsia"/>
          <w:snapToGrid w:val="0"/>
          <w:color w:val="000000"/>
          <w:szCs w:val="28"/>
          <w:lang w:eastAsia="en-US"/>
        </w:rPr>
        <w:t>规划期限：</w:t>
      </w:r>
      <w:r>
        <w:rPr>
          <w:snapToGrid w:val="0"/>
          <w:color w:val="000000"/>
          <w:szCs w:val="28"/>
          <w:lang w:eastAsia="en-US"/>
        </w:rPr>
        <w:t>2024</w:t>
      </w:r>
      <w:r>
        <w:rPr>
          <w:rFonts w:hint="eastAsia"/>
          <w:snapToGrid w:val="0"/>
          <w:color w:val="000000"/>
          <w:szCs w:val="28"/>
          <w:lang w:eastAsia="en-US"/>
        </w:rPr>
        <w:t>－</w:t>
      </w:r>
      <w:r>
        <w:rPr>
          <w:snapToGrid w:val="0"/>
          <w:color w:val="000000"/>
          <w:szCs w:val="28"/>
          <w:lang w:eastAsia="en-US"/>
        </w:rPr>
        <w:t>203</w:t>
      </w:r>
      <w:r>
        <w:rPr>
          <w:snapToGrid w:val="0"/>
          <w:color w:val="000000"/>
          <w:szCs w:val="28"/>
        </w:rPr>
        <w:t>5</w:t>
      </w:r>
      <w:r>
        <w:rPr>
          <w:rFonts w:hint="eastAsia"/>
          <w:snapToGrid w:val="0"/>
          <w:color w:val="000000"/>
          <w:szCs w:val="28"/>
          <w:lang w:eastAsia="en-US"/>
        </w:rPr>
        <w:t>年。</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eastAsia="楷体"/>
          <w:b/>
          <w:bCs/>
          <w:snapToGrid w:val="0"/>
          <w:color w:val="000000"/>
          <w:sz w:val="30"/>
          <w:szCs w:val="36"/>
          <w:lang w:eastAsia="en-US" w:bidi="ar"/>
        </w:rPr>
      </w:pPr>
      <w:bookmarkStart w:id="7" w:name="bookmark3"/>
      <w:bookmarkStart w:id="8" w:name="_Toc3608"/>
      <w:bookmarkEnd w:id="7"/>
      <w:proofErr w:type="spellStart"/>
      <w:r>
        <w:rPr>
          <w:rFonts w:eastAsia="楷体" w:hint="eastAsia"/>
          <w:b/>
          <w:bCs/>
          <w:snapToGrid w:val="0"/>
          <w:color w:val="000000"/>
          <w:sz w:val="30"/>
          <w:szCs w:val="36"/>
          <w:lang w:eastAsia="en-US" w:bidi="ar"/>
        </w:rPr>
        <w:t>规划范围</w:t>
      </w:r>
      <w:bookmarkEnd w:id="8"/>
      <w:proofErr w:type="spellEnd"/>
    </w:p>
    <w:p w:rsidR="00FE5CDD" w:rsidRDefault="00FE5CDD" w:rsidP="00FE5CDD">
      <w:pPr>
        <w:widowControl/>
        <w:autoSpaceDE w:val="0"/>
        <w:autoSpaceDN w:val="0"/>
        <w:adjustRightInd w:val="0"/>
        <w:snapToGrid w:val="0"/>
        <w:ind w:firstLine="560"/>
        <w:jc w:val="left"/>
        <w:textAlignment w:val="baseline"/>
        <w:rPr>
          <w:snapToGrid w:val="0"/>
          <w:color w:val="000000"/>
          <w:szCs w:val="28"/>
        </w:rPr>
      </w:pPr>
      <w:r>
        <w:rPr>
          <w:rFonts w:hint="eastAsia"/>
          <w:snapToGrid w:val="0"/>
          <w:color w:val="000000"/>
          <w:szCs w:val="28"/>
        </w:rPr>
        <w:t>黄</w:t>
      </w:r>
      <w:proofErr w:type="gramStart"/>
      <w:r>
        <w:rPr>
          <w:rFonts w:hint="eastAsia"/>
          <w:snapToGrid w:val="0"/>
          <w:color w:val="000000"/>
          <w:szCs w:val="28"/>
        </w:rPr>
        <w:t>湓</w:t>
      </w:r>
      <w:proofErr w:type="gramEnd"/>
      <w:r>
        <w:rPr>
          <w:rFonts w:hint="eastAsia"/>
          <w:snapToGrid w:val="0"/>
          <w:color w:val="000000"/>
          <w:szCs w:val="28"/>
        </w:rPr>
        <w:t>河</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虎鱼青虾国家级水产种质资源保护区全域。</w:t>
      </w:r>
    </w:p>
    <w:p w:rsidR="00FE5CDD" w:rsidRDefault="00FE5CDD" w:rsidP="00FE5CDD">
      <w:pPr>
        <w:widowControl/>
        <w:autoSpaceDE w:val="0"/>
        <w:autoSpaceDN w:val="0"/>
        <w:adjustRightInd w:val="0"/>
        <w:snapToGrid w:val="0"/>
        <w:ind w:firstLine="560"/>
        <w:jc w:val="left"/>
        <w:textAlignment w:val="baseline"/>
        <w:rPr>
          <w:snapToGrid w:val="0"/>
          <w:color w:val="000000"/>
          <w:szCs w:val="28"/>
        </w:rPr>
      </w:pPr>
      <w:r>
        <w:rPr>
          <w:rFonts w:hint="eastAsia"/>
          <w:snapToGrid w:val="0"/>
          <w:color w:val="000000"/>
          <w:szCs w:val="28"/>
        </w:rPr>
        <w:t>保护区位于东至县黄</w:t>
      </w:r>
      <w:proofErr w:type="gramStart"/>
      <w:r>
        <w:rPr>
          <w:rFonts w:hint="eastAsia"/>
          <w:snapToGrid w:val="0"/>
          <w:color w:val="000000"/>
          <w:szCs w:val="28"/>
        </w:rPr>
        <w:t>湓</w:t>
      </w:r>
      <w:proofErr w:type="gramEnd"/>
      <w:r>
        <w:rPr>
          <w:rFonts w:hint="eastAsia"/>
          <w:snapToGrid w:val="0"/>
          <w:color w:val="000000"/>
          <w:szCs w:val="28"/>
        </w:rPr>
        <w:t>河下游张溪段，总面积</w:t>
      </w:r>
      <w:r>
        <w:rPr>
          <w:snapToGrid w:val="0"/>
          <w:color w:val="000000"/>
          <w:szCs w:val="28"/>
        </w:rPr>
        <w:t>342</w:t>
      </w:r>
      <w:r>
        <w:rPr>
          <w:rFonts w:hint="eastAsia"/>
          <w:snapToGrid w:val="0"/>
          <w:color w:val="000000"/>
          <w:szCs w:val="28"/>
        </w:rPr>
        <w:t>公顷，地理坐标范围在东经</w:t>
      </w:r>
      <w:r>
        <w:rPr>
          <w:snapToGrid w:val="0"/>
          <w:color w:val="000000"/>
          <w:szCs w:val="28"/>
        </w:rPr>
        <w:t>117</w:t>
      </w:r>
      <w:r>
        <w:rPr>
          <w:snapToGrid w:val="0"/>
          <w:color w:val="000000"/>
          <w:szCs w:val="28"/>
        </w:rPr>
        <w:t>°</w:t>
      </w:r>
      <w:r>
        <w:rPr>
          <w:snapToGrid w:val="0"/>
          <w:color w:val="000000"/>
          <w:szCs w:val="28"/>
        </w:rPr>
        <w:t>00</w:t>
      </w:r>
      <w:r>
        <w:rPr>
          <w:snapToGrid w:val="0"/>
          <w:color w:val="000000"/>
          <w:szCs w:val="28"/>
        </w:rPr>
        <w:t>′</w:t>
      </w:r>
      <w:r>
        <w:rPr>
          <w:snapToGrid w:val="0"/>
          <w:color w:val="000000"/>
          <w:szCs w:val="28"/>
        </w:rPr>
        <w:t>45.89</w:t>
      </w:r>
      <w:r>
        <w:rPr>
          <w:snapToGrid w:val="0"/>
          <w:color w:val="000000"/>
          <w:szCs w:val="28"/>
        </w:rPr>
        <w:t>″</w:t>
      </w:r>
      <w:r>
        <w:rPr>
          <w:snapToGrid w:val="0"/>
          <w:color w:val="000000"/>
          <w:szCs w:val="28"/>
        </w:rPr>
        <w:t>~117</w:t>
      </w:r>
      <w:r>
        <w:rPr>
          <w:snapToGrid w:val="0"/>
          <w:color w:val="000000"/>
          <w:szCs w:val="28"/>
        </w:rPr>
        <w:t>°</w:t>
      </w:r>
      <w:r>
        <w:rPr>
          <w:snapToGrid w:val="0"/>
          <w:color w:val="000000"/>
          <w:szCs w:val="28"/>
        </w:rPr>
        <w:t>06</w:t>
      </w:r>
      <w:r>
        <w:rPr>
          <w:snapToGrid w:val="0"/>
          <w:color w:val="000000"/>
          <w:szCs w:val="28"/>
        </w:rPr>
        <w:t>′</w:t>
      </w:r>
      <w:r>
        <w:rPr>
          <w:snapToGrid w:val="0"/>
          <w:color w:val="000000"/>
          <w:szCs w:val="28"/>
        </w:rPr>
        <w:t>7.83</w:t>
      </w:r>
      <w:r>
        <w:rPr>
          <w:snapToGrid w:val="0"/>
          <w:color w:val="000000"/>
          <w:szCs w:val="28"/>
        </w:rPr>
        <w:t>″</w:t>
      </w:r>
      <w:r>
        <w:rPr>
          <w:rFonts w:hint="eastAsia"/>
          <w:snapToGrid w:val="0"/>
          <w:color w:val="000000"/>
          <w:szCs w:val="28"/>
        </w:rPr>
        <w:t>，北纬</w:t>
      </w:r>
      <w:r>
        <w:rPr>
          <w:snapToGrid w:val="0"/>
          <w:color w:val="000000"/>
          <w:szCs w:val="28"/>
        </w:rPr>
        <w:t>30</w:t>
      </w:r>
      <w:r>
        <w:rPr>
          <w:snapToGrid w:val="0"/>
          <w:color w:val="000000"/>
          <w:szCs w:val="28"/>
        </w:rPr>
        <w:t>°</w:t>
      </w:r>
      <w:r>
        <w:rPr>
          <w:snapToGrid w:val="0"/>
          <w:color w:val="000000"/>
          <w:szCs w:val="28"/>
        </w:rPr>
        <w:t>12</w:t>
      </w:r>
      <w:r>
        <w:rPr>
          <w:snapToGrid w:val="0"/>
          <w:color w:val="000000"/>
          <w:szCs w:val="28"/>
        </w:rPr>
        <w:t>′</w:t>
      </w:r>
      <w:r>
        <w:rPr>
          <w:snapToGrid w:val="0"/>
          <w:color w:val="000000"/>
          <w:szCs w:val="28"/>
        </w:rPr>
        <w:t>28.83</w:t>
      </w:r>
      <w:r>
        <w:rPr>
          <w:snapToGrid w:val="0"/>
          <w:color w:val="000000"/>
          <w:szCs w:val="28"/>
        </w:rPr>
        <w:t>″</w:t>
      </w:r>
      <w:r>
        <w:rPr>
          <w:snapToGrid w:val="0"/>
          <w:color w:val="000000"/>
          <w:szCs w:val="28"/>
        </w:rPr>
        <w:t>~30</w:t>
      </w:r>
      <w:r>
        <w:rPr>
          <w:snapToGrid w:val="0"/>
          <w:color w:val="000000"/>
          <w:szCs w:val="28"/>
        </w:rPr>
        <w:t>°</w:t>
      </w:r>
      <w:r>
        <w:rPr>
          <w:snapToGrid w:val="0"/>
          <w:color w:val="000000"/>
          <w:szCs w:val="28"/>
        </w:rPr>
        <w:t>20</w:t>
      </w:r>
      <w:r>
        <w:rPr>
          <w:snapToGrid w:val="0"/>
          <w:color w:val="000000"/>
          <w:szCs w:val="28"/>
        </w:rPr>
        <w:t>′</w:t>
      </w:r>
      <w:r>
        <w:rPr>
          <w:snapToGrid w:val="0"/>
          <w:color w:val="000000"/>
          <w:szCs w:val="28"/>
        </w:rPr>
        <w:t>40.08</w:t>
      </w:r>
      <w:r>
        <w:rPr>
          <w:snapToGrid w:val="0"/>
          <w:color w:val="000000"/>
          <w:szCs w:val="28"/>
        </w:rPr>
        <w:t>″</w:t>
      </w:r>
      <w:r>
        <w:rPr>
          <w:rFonts w:hint="eastAsia"/>
          <w:snapToGrid w:val="0"/>
          <w:color w:val="000000"/>
          <w:szCs w:val="28"/>
        </w:rPr>
        <w:t>之间。</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9" w:name="bookmark4"/>
      <w:bookmarkStart w:id="10" w:name="_Toc27507"/>
      <w:bookmarkEnd w:id="9"/>
      <w:proofErr w:type="spellStart"/>
      <w:r>
        <w:rPr>
          <w:rFonts w:ascii="宋体" w:eastAsia="楷体" w:hAnsi="宋体" w:cs="宋体" w:hint="eastAsia"/>
          <w:b/>
          <w:bCs/>
          <w:snapToGrid w:val="0"/>
          <w:color w:val="000000"/>
          <w:sz w:val="30"/>
          <w:szCs w:val="36"/>
          <w:lang w:eastAsia="en-US" w:bidi="ar"/>
        </w:rPr>
        <w:t>规划依据</w:t>
      </w:r>
      <w:bookmarkEnd w:id="10"/>
      <w:proofErr w:type="spellEnd"/>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有关法律</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《中华人民共和国渔业法》；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《中华人民共和国野生动物保护法》；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《中华人民共和国水法》；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《中华人民共和国长江保护法》；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《中华人民共和国土地管理法》；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《中华人民共和国环境保护法》；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《中华人民共和国湿地保护法》；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《中华人民共和国水污染防治法》；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《中华人民共和国防洪法》；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《中华人民共和国基本农田保护条例》；</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《中华人民共和国河道管理条例》；</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《水产种质资源保护区管理暂行办法》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《安徽省实施〈中华人民共和国河道管理条例〉办法》；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《安徽省实施〈中华人民共和国渔业法〉办法》；</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lastRenderedPageBreak/>
        <w:t>《安徽省实施〈中华人民共和国防洪法〉办法》；</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规范性文件</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《中共中央国务院关于加快推进生态文明建设的意见》（中发〔</w:t>
      </w:r>
      <w:r>
        <w:rPr>
          <w:rFonts w:cs="Arial"/>
          <w:snapToGrid w:val="0"/>
          <w:color w:val="000000"/>
          <w:szCs w:val="28"/>
        </w:rPr>
        <w:t>2015</w:t>
      </w:r>
      <w:r>
        <w:rPr>
          <w:rFonts w:cs="Arial" w:hint="eastAsia"/>
          <w:snapToGrid w:val="0"/>
          <w:color w:val="000000"/>
          <w:szCs w:val="28"/>
        </w:rPr>
        <w:t>〕</w:t>
      </w:r>
      <w:r>
        <w:rPr>
          <w:rFonts w:cs="Arial"/>
          <w:snapToGrid w:val="0"/>
          <w:color w:val="000000"/>
          <w:szCs w:val="28"/>
        </w:rPr>
        <w:t>12</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《中国生物多样性保护行动计划》；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《农业部办公厅关于公布第八批国家级水产种质资源保护区面积范围和功能分区的通知（农办渔〔</w:t>
      </w:r>
      <w:r>
        <w:rPr>
          <w:rFonts w:cs="Arial"/>
          <w:snapToGrid w:val="0"/>
          <w:color w:val="000000"/>
          <w:szCs w:val="28"/>
        </w:rPr>
        <w:t>2015</w:t>
      </w:r>
      <w:r>
        <w:rPr>
          <w:rFonts w:cs="Arial" w:hint="eastAsia"/>
          <w:snapToGrid w:val="0"/>
          <w:color w:val="000000"/>
          <w:szCs w:val="28"/>
        </w:rPr>
        <w:t>〕</w:t>
      </w:r>
      <w:r>
        <w:rPr>
          <w:rFonts w:cs="Arial"/>
          <w:snapToGrid w:val="0"/>
          <w:color w:val="000000"/>
          <w:szCs w:val="28"/>
        </w:rPr>
        <w:t>39</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《安徽省农业农村厅关于核实确认水产种质资源保护区等相关矢量数据的通知（皖农渔函〔</w:t>
      </w:r>
      <w:r>
        <w:rPr>
          <w:rFonts w:cs="Arial"/>
          <w:snapToGrid w:val="0"/>
          <w:color w:val="000000"/>
          <w:szCs w:val="28"/>
        </w:rPr>
        <w:t>2020</w:t>
      </w:r>
      <w:r>
        <w:rPr>
          <w:rFonts w:cs="Arial" w:hint="eastAsia"/>
          <w:snapToGrid w:val="0"/>
          <w:color w:val="000000"/>
          <w:szCs w:val="28"/>
        </w:rPr>
        <w:t>〕</w:t>
      </w:r>
      <w:r>
        <w:rPr>
          <w:rFonts w:cs="Arial"/>
          <w:snapToGrid w:val="0"/>
          <w:color w:val="000000"/>
          <w:szCs w:val="28"/>
        </w:rPr>
        <w:t>868</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《安徽省农业农村厅关于加快水产种质资源保护区勘界立标工作的通知》；</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《安徽省湿地保护修复制度实施方案》（皖政办〔</w:t>
      </w:r>
      <w:r>
        <w:rPr>
          <w:rFonts w:cs="Arial"/>
          <w:snapToGrid w:val="0"/>
          <w:color w:val="000000"/>
          <w:szCs w:val="28"/>
        </w:rPr>
        <w:t>2017</w:t>
      </w:r>
      <w:r>
        <w:rPr>
          <w:rFonts w:cs="Arial" w:hint="eastAsia"/>
          <w:snapToGrid w:val="0"/>
          <w:color w:val="000000"/>
          <w:szCs w:val="28"/>
        </w:rPr>
        <w:t>〕</w:t>
      </w:r>
      <w:r>
        <w:rPr>
          <w:rFonts w:cs="Arial"/>
          <w:snapToGrid w:val="0"/>
          <w:color w:val="000000"/>
          <w:szCs w:val="28"/>
        </w:rPr>
        <w:t>76</w:t>
      </w:r>
      <w:r>
        <w:rPr>
          <w:rFonts w:cs="Arial" w:hint="eastAsia"/>
          <w:snapToGrid w:val="0"/>
          <w:color w:val="000000"/>
          <w:szCs w:val="28"/>
        </w:rPr>
        <w:t>号）；</w:t>
      </w:r>
    </w:p>
    <w:p w:rsidR="00FE5CDD" w:rsidRDefault="0016777F" w:rsidP="00FE5CDD">
      <w:pPr>
        <w:widowControl/>
        <w:autoSpaceDE w:val="0"/>
        <w:autoSpaceDN w:val="0"/>
        <w:adjustRightInd w:val="0"/>
        <w:snapToGrid w:val="0"/>
        <w:ind w:firstLine="560"/>
        <w:jc w:val="left"/>
        <w:textAlignment w:val="baseline"/>
        <w:rPr>
          <w:rFonts w:cs="Arial"/>
          <w:snapToGrid w:val="0"/>
          <w:color w:val="000000"/>
          <w:szCs w:val="28"/>
        </w:rPr>
      </w:pPr>
      <w:hyperlink r:id="rId42" w:history="1">
        <w:r w:rsidR="00FE5CDD">
          <w:rPr>
            <w:rStyle w:val="a9"/>
            <w:rFonts w:cs="Arial" w:hint="eastAsia"/>
            <w:snapToGrid w:val="0"/>
            <w:color w:val="000000"/>
            <w:szCs w:val="28"/>
          </w:rPr>
          <w:t>《安徽省生态保护红线》</w:t>
        </w:r>
      </w:hyperlink>
      <w:r w:rsidR="00FE5CDD">
        <w:rPr>
          <w:rFonts w:cs="Arial" w:hint="eastAsia"/>
          <w:snapToGrid w:val="0"/>
          <w:color w:val="000000"/>
          <w:szCs w:val="28"/>
        </w:rPr>
        <w:t>（皖政秘〔</w:t>
      </w:r>
      <w:r w:rsidR="00FE5CDD">
        <w:rPr>
          <w:rFonts w:cs="Arial"/>
          <w:snapToGrid w:val="0"/>
          <w:color w:val="000000"/>
          <w:szCs w:val="28"/>
        </w:rPr>
        <w:t>2018</w:t>
      </w:r>
      <w:r w:rsidR="00FE5CDD">
        <w:rPr>
          <w:rFonts w:cs="Arial" w:hint="eastAsia"/>
          <w:snapToGrid w:val="0"/>
          <w:color w:val="000000"/>
          <w:szCs w:val="28"/>
        </w:rPr>
        <w:t>〕</w:t>
      </w:r>
      <w:r w:rsidR="00FE5CDD">
        <w:rPr>
          <w:rFonts w:cs="Arial"/>
          <w:snapToGrid w:val="0"/>
          <w:color w:val="000000"/>
          <w:szCs w:val="28"/>
        </w:rPr>
        <w:t>120</w:t>
      </w:r>
      <w:r w:rsidR="00FE5CDD">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《中共安徽省委安徽省人民政府关于全面推进乡村振兴加快农业农村现代化的实施意见》（</w:t>
      </w:r>
      <w:proofErr w:type="gramStart"/>
      <w:r>
        <w:rPr>
          <w:rFonts w:cs="Arial" w:hint="eastAsia"/>
          <w:snapToGrid w:val="0"/>
          <w:color w:val="000000"/>
          <w:szCs w:val="28"/>
        </w:rPr>
        <w:t>皖发〔</w:t>
      </w:r>
      <w:r>
        <w:rPr>
          <w:rFonts w:cs="Arial"/>
          <w:snapToGrid w:val="0"/>
          <w:color w:val="000000"/>
          <w:szCs w:val="28"/>
        </w:rPr>
        <w:t>2021</w:t>
      </w:r>
      <w:r>
        <w:rPr>
          <w:rFonts w:cs="Arial" w:hint="eastAsia"/>
          <w:snapToGrid w:val="0"/>
          <w:color w:val="000000"/>
          <w:szCs w:val="28"/>
        </w:rPr>
        <w:t>〕</w:t>
      </w:r>
      <w:proofErr w:type="gramEnd"/>
      <w:r>
        <w:rPr>
          <w:rFonts w:cs="Arial"/>
          <w:snapToGrid w:val="0"/>
          <w:color w:val="000000"/>
          <w:szCs w:val="28"/>
        </w:rPr>
        <w:t>1</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《安徽省人民政府关于加快实施</w:t>
      </w:r>
      <w:r w:rsidRPr="00E63B57">
        <w:rPr>
          <w:rFonts w:ascii="Times New Roman" w:hAnsi="Times New Roman" w:cs="Times New Roman"/>
          <w:snapToGrid w:val="0"/>
          <w:color w:val="000000"/>
          <w:szCs w:val="28"/>
        </w:rPr>
        <w:t>“</w:t>
      </w:r>
      <w:r w:rsidRPr="00E63B57">
        <w:rPr>
          <w:rFonts w:ascii="Times New Roman" w:hAnsi="Times New Roman" w:cs="Times New Roman"/>
          <w:snapToGrid w:val="0"/>
          <w:color w:val="000000"/>
          <w:szCs w:val="28"/>
        </w:rPr>
        <w:t>三线一单</w:t>
      </w:r>
      <w:r w:rsidRPr="00E63B57">
        <w:rPr>
          <w:rFonts w:ascii="Times New Roman" w:hAnsi="Times New Roman" w:cs="Times New Roman"/>
          <w:snapToGrid w:val="0"/>
          <w:color w:val="000000"/>
          <w:szCs w:val="28"/>
        </w:rPr>
        <w:t>”</w:t>
      </w:r>
      <w:r>
        <w:rPr>
          <w:rFonts w:cs="Arial" w:hint="eastAsia"/>
          <w:snapToGrid w:val="0"/>
          <w:color w:val="000000"/>
          <w:szCs w:val="28"/>
        </w:rPr>
        <w:t>生态环境分区管控的通知》；</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《安徽省政府办公厅关于加强长江（安徽）水生生物保护工作的实施意见》（皖政办〔</w:t>
      </w:r>
      <w:r>
        <w:rPr>
          <w:rFonts w:cs="Arial"/>
          <w:snapToGrid w:val="0"/>
          <w:color w:val="000000"/>
          <w:szCs w:val="28"/>
        </w:rPr>
        <w:t>2018</w:t>
      </w:r>
      <w:r>
        <w:rPr>
          <w:rFonts w:cs="Arial" w:hint="eastAsia"/>
          <w:snapToGrid w:val="0"/>
          <w:color w:val="000000"/>
          <w:szCs w:val="28"/>
        </w:rPr>
        <w:t>〕</w:t>
      </w:r>
      <w:r>
        <w:rPr>
          <w:rFonts w:cs="Arial"/>
          <w:snapToGrid w:val="0"/>
          <w:color w:val="000000"/>
          <w:szCs w:val="28"/>
        </w:rPr>
        <w:t>60</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《农业农村部关于长江流域重点水域禁捕范围和时间的通告》（农业农村部通告〔</w:t>
      </w:r>
      <w:r>
        <w:rPr>
          <w:rFonts w:cs="Arial"/>
          <w:snapToGrid w:val="0"/>
          <w:color w:val="000000"/>
          <w:szCs w:val="28"/>
        </w:rPr>
        <w:t>2019</w:t>
      </w:r>
      <w:r>
        <w:rPr>
          <w:rFonts w:cs="Arial" w:hint="eastAsia"/>
          <w:snapToGrid w:val="0"/>
          <w:color w:val="000000"/>
          <w:szCs w:val="28"/>
        </w:rPr>
        <w:t>〕</w:t>
      </w:r>
      <w:r>
        <w:rPr>
          <w:rFonts w:cs="Arial"/>
          <w:snapToGrid w:val="0"/>
          <w:color w:val="000000"/>
          <w:szCs w:val="28"/>
        </w:rPr>
        <w:t>4</w:t>
      </w:r>
      <w:r>
        <w:rPr>
          <w:rFonts w:cs="Arial" w:hint="eastAsia"/>
          <w:snapToGrid w:val="0"/>
          <w:color w:val="000000"/>
          <w:szCs w:val="28"/>
        </w:rPr>
        <w:t>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《中共东至县委机构编制委员会关于印发〈东至县农业农村综合技术服务中心职能配置、内设机构和人员编制规定〉的通知》（</w:t>
      </w:r>
      <w:proofErr w:type="gramStart"/>
      <w:r>
        <w:rPr>
          <w:rFonts w:cs="Arial" w:hint="eastAsia"/>
          <w:snapToGrid w:val="0"/>
          <w:color w:val="000000"/>
          <w:szCs w:val="28"/>
        </w:rPr>
        <w:t>东编〔</w:t>
      </w:r>
      <w:r>
        <w:rPr>
          <w:rFonts w:cs="Arial"/>
          <w:snapToGrid w:val="0"/>
          <w:color w:val="000000"/>
          <w:szCs w:val="28"/>
        </w:rPr>
        <w:t>2022</w:t>
      </w:r>
      <w:r>
        <w:rPr>
          <w:rFonts w:cs="Arial" w:hint="eastAsia"/>
          <w:snapToGrid w:val="0"/>
          <w:color w:val="000000"/>
          <w:szCs w:val="28"/>
        </w:rPr>
        <w:t>〕</w:t>
      </w:r>
      <w:proofErr w:type="gramEnd"/>
      <w:r>
        <w:rPr>
          <w:rFonts w:cs="Arial"/>
          <w:snapToGrid w:val="0"/>
          <w:color w:val="000000"/>
          <w:szCs w:val="28"/>
        </w:rPr>
        <w:t>17</w:t>
      </w:r>
      <w:r>
        <w:rPr>
          <w:rFonts w:cs="Arial" w:hint="eastAsia"/>
          <w:snapToGrid w:val="0"/>
          <w:color w:val="000000"/>
          <w:szCs w:val="28"/>
        </w:rPr>
        <w:t>号）。</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相关规划</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《池州市水利发展</w:t>
      </w:r>
      <w:r w:rsidRPr="00E63B57">
        <w:rPr>
          <w:rFonts w:ascii="Times New Roman" w:hAnsi="Times New Roman" w:cs="Times New Roman"/>
          <w:snapToGrid w:val="0"/>
          <w:color w:val="000000"/>
          <w:szCs w:val="28"/>
        </w:rPr>
        <w:t>“</w:t>
      </w:r>
      <w:r>
        <w:rPr>
          <w:rFonts w:cs="Arial" w:hint="eastAsia"/>
          <w:snapToGrid w:val="0"/>
          <w:color w:val="000000"/>
          <w:szCs w:val="28"/>
        </w:rPr>
        <w:t>十四五</w:t>
      </w:r>
      <w:r w:rsidRPr="00E63B57">
        <w:rPr>
          <w:rFonts w:ascii="Times New Roman" w:hAnsi="Times New Roman" w:cs="Times New Roman"/>
          <w:snapToGrid w:val="0"/>
          <w:color w:val="000000"/>
          <w:szCs w:val="28"/>
        </w:rPr>
        <w:t>”</w:t>
      </w:r>
      <w:r>
        <w:rPr>
          <w:rFonts w:cs="Arial" w:hint="eastAsia"/>
          <w:snapToGrid w:val="0"/>
          <w:color w:val="000000"/>
          <w:szCs w:val="28"/>
        </w:rPr>
        <w:t>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《池州市现代水网规划》；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lastRenderedPageBreak/>
        <w:t>《池州市</w:t>
      </w:r>
      <w:r w:rsidRPr="00E63B57">
        <w:rPr>
          <w:rFonts w:ascii="Times New Roman" w:hAnsi="Times New Roman" w:cs="Times New Roman"/>
          <w:snapToGrid w:val="0"/>
          <w:color w:val="000000"/>
          <w:szCs w:val="28"/>
        </w:rPr>
        <w:t>“</w:t>
      </w:r>
      <w:r w:rsidRPr="00E63B57">
        <w:rPr>
          <w:rFonts w:ascii="Times New Roman" w:hAnsi="Times New Roman" w:cs="Times New Roman" w:hint="eastAsia"/>
          <w:snapToGrid w:val="0"/>
          <w:color w:val="000000"/>
          <w:szCs w:val="28"/>
        </w:rPr>
        <w:t>十四五</w:t>
      </w:r>
      <w:r w:rsidRPr="00E63B57">
        <w:rPr>
          <w:rFonts w:ascii="Times New Roman" w:hAnsi="Times New Roman" w:cs="Times New Roman"/>
          <w:snapToGrid w:val="0"/>
          <w:color w:val="000000"/>
          <w:szCs w:val="28"/>
        </w:rPr>
        <w:t>”</w:t>
      </w:r>
      <w:r>
        <w:rPr>
          <w:rFonts w:cs="Arial" w:hint="eastAsia"/>
          <w:snapToGrid w:val="0"/>
          <w:color w:val="000000"/>
          <w:szCs w:val="28"/>
        </w:rPr>
        <w:t>综合交通运输发展规划》；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《东至县国民经济和社会发展第十四个五年规划和二</w:t>
      </w:r>
      <w:r>
        <w:rPr>
          <w:rFonts w:ascii="微软雅黑" w:eastAsia="微软雅黑" w:hAnsi="微软雅黑" w:cs="微软雅黑" w:hint="eastAsia"/>
          <w:snapToGrid w:val="0"/>
          <w:color w:val="000000"/>
          <w:szCs w:val="28"/>
        </w:rPr>
        <w:t>〇</w:t>
      </w:r>
      <w:r>
        <w:rPr>
          <w:rFonts w:hAnsi="仿宋_GB2312" w:cs="仿宋_GB2312" w:hint="eastAsia"/>
          <w:snapToGrid w:val="0"/>
          <w:color w:val="000000"/>
          <w:szCs w:val="28"/>
        </w:rPr>
        <w:t>三五年远景目标纲要》；</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《东至县</w:t>
      </w:r>
      <w:r w:rsidRPr="00E63B57">
        <w:rPr>
          <w:rFonts w:ascii="Times New Roman" w:hAnsi="Times New Roman" w:cs="Times New Roman"/>
          <w:snapToGrid w:val="0"/>
          <w:color w:val="000000"/>
          <w:szCs w:val="28"/>
        </w:rPr>
        <w:t>“</w:t>
      </w:r>
      <w:r w:rsidRPr="00E63B57">
        <w:rPr>
          <w:rFonts w:ascii="Times New Roman" w:hAnsi="Times New Roman" w:cs="Times New Roman" w:hint="eastAsia"/>
          <w:snapToGrid w:val="0"/>
          <w:color w:val="000000"/>
          <w:szCs w:val="28"/>
        </w:rPr>
        <w:t>十四五</w:t>
      </w:r>
      <w:r w:rsidRPr="00E63B57">
        <w:rPr>
          <w:rFonts w:ascii="Times New Roman" w:hAnsi="Times New Roman" w:cs="Times New Roman"/>
          <w:snapToGrid w:val="0"/>
          <w:color w:val="000000"/>
          <w:szCs w:val="28"/>
        </w:rPr>
        <w:t>”</w:t>
      </w:r>
      <w:r>
        <w:rPr>
          <w:rFonts w:cs="Arial" w:hint="eastAsia"/>
          <w:snapToGrid w:val="0"/>
          <w:color w:val="000000"/>
          <w:szCs w:val="28"/>
        </w:rPr>
        <w:t>生态环境保护规划》；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《东至县</w:t>
      </w:r>
      <w:r w:rsidRPr="00E63B57">
        <w:rPr>
          <w:rFonts w:ascii="Times New Roman" w:hAnsi="Times New Roman" w:cs="Times New Roman"/>
          <w:snapToGrid w:val="0"/>
          <w:color w:val="000000"/>
          <w:szCs w:val="28"/>
        </w:rPr>
        <w:t>“</w:t>
      </w:r>
      <w:r w:rsidRPr="00E63B57">
        <w:rPr>
          <w:rFonts w:ascii="Times New Roman" w:hAnsi="Times New Roman" w:cs="Times New Roman" w:hint="eastAsia"/>
          <w:snapToGrid w:val="0"/>
          <w:color w:val="000000"/>
          <w:szCs w:val="28"/>
        </w:rPr>
        <w:t>十四五</w:t>
      </w:r>
      <w:r w:rsidRPr="00E63B57">
        <w:rPr>
          <w:rFonts w:ascii="Times New Roman" w:hAnsi="Times New Roman" w:cs="Times New Roman"/>
          <w:snapToGrid w:val="0"/>
          <w:color w:val="000000"/>
          <w:szCs w:val="28"/>
        </w:rPr>
        <w:t>”</w:t>
      </w:r>
      <w:r>
        <w:rPr>
          <w:rFonts w:cs="Arial" w:hint="eastAsia"/>
          <w:snapToGrid w:val="0"/>
          <w:color w:val="000000"/>
          <w:szCs w:val="28"/>
        </w:rPr>
        <w:t>文化和旅游发展规划》；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《东至县</w:t>
      </w:r>
      <w:r w:rsidRPr="00E63B57">
        <w:rPr>
          <w:rFonts w:ascii="Times New Roman" w:hAnsi="Times New Roman" w:cs="Times New Roman"/>
          <w:snapToGrid w:val="0"/>
          <w:color w:val="000000"/>
          <w:szCs w:val="28"/>
        </w:rPr>
        <w:t>“</w:t>
      </w:r>
      <w:r w:rsidRPr="00E63B57">
        <w:rPr>
          <w:rFonts w:ascii="Times New Roman" w:hAnsi="Times New Roman" w:cs="Times New Roman" w:hint="eastAsia"/>
          <w:snapToGrid w:val="0"/>
          <w:color w:val="000000"/>
          <w:szCs w:val="28"/>
        </w:rPr>
        <w:t>十四五</w:t>
      </w:r>
      <w:r w:rsidRPr="00E63B57">
        <w:rPr>
          <w:rFonts w:ascii="Times New Roman" w:hAnsi="Times New Roman" w:cs="Times New Roman"/>
          <w:snapToGrid w:val="0"/>
          <w:color w:val="000000"/>
          <w:szCs w:val="28"/>
        </w:rPr>
        <w:t>”</w:t>
      </w:r>
      <w:r>
        <w:rPr>
          <w:rFonts w:cs="Arial" w:hint="eastAsia"/>
          <w:snapToGrid w:val="0"/>
          <w:color w:val="000000"/>
          <w:szCs w:val="28"/>
        </w:rPr>
        <w:t>数字东至建设规划》；</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《安徽省升金湖国家级自然保护区总体规划（</w:t>
      </w:r>
      <w:r>
        <w:rPr>
          <w:rFonts w:cs="Arial"/>
          <w:snapToGrid w:val="0"/>
          <w:color w:val="000000"/>
          <w:szCs w:val="28"/>
        </w:rPr>
        <w:t>2021-2030</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技术规范</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《环境影响评价技术导则</w:t>
      </w:r>
      <w:r>
        <w:rPr>
          <w:rFonts w:cs="Arial"/>
          <w:snapToGrid w:val="0"/>
          <w:color w:val="000000"/>
          <w:szCs w:val="28"/>
        </w:rPr>
        <w:t>-</w:t>
      </w:r>
      <w:r>
        <w:rPr>
          <w:rFonts w:cs="Arial" w:hint="eastAsia"/>
          <w:snapToGrid w:val="0"/>
          <w:color w:val="000000"/>
          <w:szCs w:val="28"/>
        </w:rPr>
        <w:t>生态影响》</w:t>
      </w:r>
      <w:r>
        <w:rPr>
          <w:rFonts w:cs="Arial"/>
          <w:snapToGrid w:val="0"/>
          <w:color w:val="000000"/>
          <w:szCs w:val="28"/>
        </w:rPr>
        <w:t>(HJ19-2011)</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《水产种质资源保护区整治标准》（安徽省环保委）；</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《水生生物增殖放流管理规定》</w:t>
      </w:r>
      <w:r>
        <w:rPr>
          <w:rFonts w:cs="Arial"/>
          <w:snapToGrid w:val="0"/>
          <w:color w:val="000000"/>
          <w:szCs w:val="28"/>
        </w:rPr>
        <w:t>(</w:t>
      </w:r>
      <w:r>
        <w:rPr>
          <w:rFonts w:cs="Arial" w:hint="eastAsia"/>
          <w:snapToGrid w:val="0"/>
          <w:color w:val="000000"/>
          <w:szCs w:val="28"/>
        </w:rPr>
        <w:t>农业部</w:t>
      </w:r>
      <w:r>
        <w:rPr>
          <w:rFonts w:cs="Arial"/>
          <w:snapToGrid w:val="0"/>
          <w:color w:val="000000"/>
          <w:szCs w:val="28"/>
        </w:rPr>
        <w:t>2009</w:t>
      </w:r>
      <w:r>
        <w:rPr>
          <w:rFonts w:cs="Arial" w:hint="eastAsia"/>
          <w:snapToGrid w:val="0"/>
          <w:color w:val="000000"/>
          <w:szCs w:val="28"/>
        </w:rPr>
        <w:t>年第</w:t>
      </w:r>
      <w:r>
        <w:rPr>
          <w:rFonts w:cs="Arial"/>
          <w:snapToGrid w:val="0"/>
          <w:color w:val="000000"/>
          <w:szCs w:val="28"/>
        </w:rPr>
        <w:t>20</w:t>
      </w:r>
      <w:r>
        <w:rPr>
          <w:rFonts w:cs="Arial" w:hint="eastAsia"/>
          <w:snapToGrid w:val="0"/>
          <w:color w:val="000000"/>
          <w:szCs w:val="28"/>
        </w:rPr>
        <w:t>号令</w:t>
      </w:r>
      <w:r>
        <w:rPr>
          <w:rFonts w:cs="Arial"/>
          <w:snapToGrid w:val="0"/>
          <w:color w:val="000000"/>
          <w:szCs w:val="28"/>
        </w:rPr>
        <w:t>)</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《水生生物增殖放流技术规程》</w:t>
      </w:r>
      <w:r>
        <w:rPr>
          <w:rFonts w:cs="Arial"/>
          <w:snapToGrid w:val="0"/>
          <w:color w:val="000000"/>
          <w:szCs w:val="28"/>
        </w:rPr>
        <w:t>(SC/T9401-2010)</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《渔业生态环境监测规范第</w:t>
      </w:r>
      <w:r>
        <w:rPr>
          <w:rFonts w:cs="Arial"/>
          <w:snapToGrid w:val="0"/>
          <w:color w:val="000000"/>
          <w:szCs w:val="28"/>
        </w:rPr>
        <w:t>3</w:t>
      </w:r>
      <w:r>
        <w:rPr>
          <w:rFonts w:cs="Arial" w:hint="eastAsia"/>
          <w:snapToGrid w:val="0"/>
          <w:color w:val="000000"/>
          <w:szCs w:val="28"/>
        </w:rPr>
        <w:t>部分：淡水》</w:t>
      </w:r>
      <w:r>
        <w:rPr>
          <w:rFonts w:cs="Arial"/>
          <w:snapToGrid w:val="0"/>
          <w:color w:val="000000"/>
          <w:szCs w:val="28"/>
        </w:rPr>
        <w:t>(SC/T9102.3-2007)</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《水环境监测规范》</w:t>
      </w:r>
      <w:r>
        <w:rPr>
          <w:rFonts w:cs="Arial"/>
          <w:snapToGrid w:val="0"/>
          <w:color w:val="000000"/>
          <w:szCs w:val="28"/>
        </w:rPr>
        <w:t>(SL219-98)</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《安徽省水产种质资源保护区矢量数据校核规则》。</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11" w:name="bookmark5"/>
      <w:bookmarkStart w:id="12" w:name="_Toc8857"/>
      <w:bookmarkEnd w:id="11"/>
      <w:proofErr w:type="spellStart"/>
      <w:r>
        <w:rPr>
          <w:rFonts w:ascii="宋体" w:eastAsia="楷体" w:hAnsi="宋体" w:cs="宋体" w:hint="eastAsia"/>
          <w:b/>
          <w:bCs/>
          <w:snapToGrid w:val="0"/>
          <w:color w:val="000000"/>
          <w:sz w:val="30"/>
          <w:szCs w:val="36"/>
          <w:lang w:eastAsia="en-US" w:bidi="ar"/>
        </w:rPr>
        <w:t>基本原则</w:t>
      </w:r>
      <w:bookmarkEnd w:id="12"/>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lang w:eastAsia="en-US"/>
        </w:rPr>
      </w:pPr>
      <w:r>
        <w:rPr>
          <w:rFonts w:cs="Arial"/>
          <w:snapToGrid w:val="0"/>
          <w:color w:val="000000"/>
          <w:szCs w:val="28"/>
          <w:lang w:eastAsia="en-US"/>
        </w:rPr>
        <w:t>1</w:t>
      </w:r>
      <w:r>
        <w:rPr>
          <w:rFonts w:cs="Arial" w:hint="eastAsia"/>
          <w:snapToGrid w:val="0"/>
          <w:color w:val="000000"/>
          <w:szCs w:val="28"/>
          <w:lang w:eastAsia="en-US"/>
        </w:rPr>
        <w:t>．系统保护，提升功能</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强化</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虎鱼、青虾等水生生物种质资源及其栖息地生态完整性保护和生物多样性保护，加强鱼类越冬场、索饵场、产卵场及洄游通道保护管理，提升保护区生态功能，促进鱼类资源自然恢复。</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w:t>
      </w:r>
      <w:r>
        <w:rPr>
          <w:rFonts w:cs="Arial" w:hint="eastAsia"/>
          <w:snapToGrid w:val="0"/>
          <w:color w:val="000000"/>
          <w:szCs w:val="28"/>
        </w:rPr>
        <w:t>．强化管理，提高效能</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加强保护区信息化管理系统建设，扩大监控覆盖范围，技防人防相结合，提高保护区监管效能。</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3</w:t>
      </w:r>
      <w:r>
        <w:rPr>
          <w:rFonts w:cs="Arial" w:hint="eastAsia"/>
          <w:snapToGrid w:val="0"/>
          <w:color w:val="000000"/>
          <w:szCs w:val="28"/>
        </w:rPr>
        <w:t>．问题导向，注重实效</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lastRenderedPageBreak/>
        <w:t>针对保护区面临的实际问题，逐步完善保护区管理制度、管理设施，开展水生生物资源调查和水生生物资源增殖。</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4</w:t>
      </w:r>
      <w:r>
        <w:rPr>
          <w:rFonts w:cs="Arial" w:hint="eastAsia"/>
          <w:snapToGrid w:val="0"/>
          <w:color w:val="000000"/>
          <w:szCs w:val="28"/>
        </w:rPr>
        <w:t>．严格保护，合理利用</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坚持物种保护与开发利用有机协调，挖掘利用保护区水产种质资源，发展特色渔业经济，助力东至乡村产业振兴。</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jc w:val="left"/>
        <w:sectPr w:rsidR="00FE5CDD">
          <w:pgSz w:w="11906" w:h="16839"/>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13" w:name="bookmark6"/>
      <w:bookmarkStart w:id="14" w:name="bookmark7"/>
      <w:bookmarkStart w:id="15" w:name="_Toc23856"/>
      <w:bookmarkEnd w:id="13"/>
      <w:bookmarkEnd w:id="14"/>
      <w:proofErr w:type="spellStart"/>
      <w:r>
        <w:rPr>
          <w:rFonts w:ascii="宋体" w:eastAsia="黑体" w:hAnsi="宋体" w:cs="宋体" w:hint="eastAsia"/>
          <w:bCs/>
          <w:snapToGrid w:val="0"/>
          <w:color w:val="000000"/>
          <w:kern w:val="44"/>
          <w:sz w:val="36"/>
          <w:szCs w:val="48"/>
          <w:lang w:eastAsia="en-US" w:bidi="ar"/>
        </w:rPr>
        <w:lastRenderedPageBreak/>
        <w:t>保护区现状</w:t>
      </w:r>
      <w:bookmarkEnd w:id="15"/>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16" w:name="_Toc25665"/>
      <w:proofErr w:type="spellStart"/>
      <w:r>
        <w:rPr>
          <w:rFonts w:ascii="宋体" w:eastAsia="楷体" w:hAnsi="宋体" w:cs="宋体" w:hint="eastAsia"/>
          <w:b/>
          <w:bCs/>
          <w:snapToGrid w:val="0"/>
          <w:color w:val="000000"/>
          <w:sz w:val="30"/>
          <w:szCs w:val="36"/>
          <w:lang w:eastAsia="en-US" w:bidi="ar"/>
        </w:rPr>
        <w:t>保护区范围</w:t>
      </w:r>
      <w:bookmarkEnd w:id="16"/>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依据《农业部办公厅关于公布第八批国家级水产种质资源保护区面积范围和功能分区的通知》（农办渔〔</w:t>
      </w:r>
      <w:r>
        <w:rPr>
          <w:rFonts w:cs="Arial"/>
          <w:snapToGrid w:val="0"/>
          <w:color w:val="000000"/>
          <w:szCs w:val="28"/>
        </w:rPr>
        <w:t>2015</w:t>
      </w:r>
      <w:r>
        <w:rPr>
          <w:rFonts w:cs="Arial" w:hint="eastAsia"/>
          <w:snapToGrid w:val="0"/>
          <w:color w:val="000000"/>
          <w:szCs w:val="28"/>
        </w:rPr>
        <w:t>〕</w:t>
      </w:r>
      <w:r>
        <w:rPr>
          <w:rFonts w:cs="Arial"/>
          <w:snapToGrid w:val="0"/>
          <w:color w:val="000000"/>
          <w:szCs w:val="28"/>
        </w:rPr>
        <w:t>39</w:t>
      </w:r>
      <w:r>
        <w:rPr>
          <w:rFonts w:cs="Arial" w:hint="eastAsia"/>
          <w:snapToGrid w:val="0"/>
          <w:color w:val="000000"/>
          <w:szCs w:val="28"/>
        </w:rPr>
        <w:t>号），黄</w:t>
      </w:r>
      <w:proofErr w:type="gramStart"/>
      <w:r>
        <w:rPr>
          <w:rFonts w:cs="Arial" w:hint="eastAsia"/>
          <w:snapToGrid w:val="0"/>
          <w:color w:val="000000"/>
          <w:szCs w:val="28"/>
        </w:rPr>
        <w:t>湓</w:t>
      </w:r>
      <w:proofErr w:type="gramEnd"/>
      <w:r>
        <w:rPr>
          <w:rFonts w:cs="Arial" w:hint="eastAsia"/>
          <w:snapToGrid w:val="0"/>
          <w:color w:val="000000"/>
          <w:szCs w:val="28"/>
        </w:rPr>
        <w:t>河</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虎鱼青虾水产种质资源保护区位于安徽省东至县黄</w:t>
      </w:r>
      <w:proofErr w:type="gramStart"/>
      <w:r>
        <w:rPr>
          <w:rFonts w:hAnsi="仿宋_GB2312" w:cs="仿宋_GB2312" w:hint="eastAsia"/>
          <w:snapToGrid w:val="0"/>
          <w:color w:val="000000"/>
          <w:szCs w:val="28"/>
        </w:rPr>
        <w:t>湓</w:t>
      </w:r>
      <w:proofErr w:type="gramEnd"/>
      <w:r>
        <w:rPr>
          <w:rFonts w:hAnsi="仿宋_GB2312" w:cs="仿宋_GB2312" w:hint="eastAsia"/>
          <w:snapToGrid w:val="0"/>
          <w:color w:val="000000"/>
          <w:szCs w:val="28"/>
        </w:rPr>
        <w:t>河下游张溪段，总面积</w:t>
      </w:r>
      <w:r>
        <w:rPr>
          <w:rFonts w:cs="Arial"/>
          <w:snapToGrid w:val="0"/>
          <w:color w:val="000000"/>
          <w:szCs w:val="28"/>
        </w:rPr>
        <w:t>357</w:t>
      </w:r>
      <w:r>
        <w:rPr>
          <w:rFonts w:cs="Arial" w:hint="eastAsia"/>
          <w:snapToGrid w:val="0"/>
          <w:color w:val="000000"/>
          <w:szCs w:val="28"/>
        </w:rPr>
        <w:t>公顷，其中核心区面积</w:t>
      </w:r>
      <w:r>
        <w:rPr>
          <w:rFonts w:cs="Arial"/>
          <w:snapToGrid w:val="0"/>
          <w:color w:val="000000"/>
          <w:szCs w:val="28"/>
        </w:rPr>
        <w:t>211</w:t>
      </w:r>
      <w:r>
        <w:rPr>
          <w:rFonts w:cs="Arial" w:hint="eastAsia"/>
          <w:snapToGrid w:val="0"/>
          <w:color w:val="000000"/>
          <w:szCs w:val="28"/>
        </w:rPr>
        <w:t>公顷，实验区面积</w:t>
      </w:r>
      <w:r>
        <w:rPr>
          <w:rFonts w:cs="Arial"/>
          <w:snapToGrid w:val="0"/>
          <w:color w:val="000000"/>
          <w:szCs w:val="28"/>
        </w:rPr>
        <w:t>146</w:t>
      </w:r>
      <w:r>
        <w:rPr>
          <w:rFonts w:cs="Arial" w:hint="eastAsia"/>
          <w:snapToGrid w:val="0"/>
          <w:color w:val="000000"/>
          <w:szCs w:val="28"/>
        </w:rPr>
        <w:t>公顷。地理坐标范围在东经</w:t>
      </w:r>
      <w:r>
        <w:rPr>
          <w:rFonts w:cs="Arial"/>
          <w:snapToGrid w:val="0"/>
          <w:color w:val="000000"/>
          <w:szCs w:val="28"/>
        </w:rPr>
        <w:t>117</w:t>
      </w:r>
      <w:r>
        <w:rPr>
          <w:rFonts w:cs="Arial"/>
          <w:snapToGrid w:val="0"/>
          <w:color w:val="000000"/>
          <w:szCs w:val="28"/>
        </w:rPr>
        <w:t>°</w:t>
      </w:r>
      <w:r>
        <w:rPr>
          <w:rFonts w:cs="Arial"/>
          <w:snapToGrid w:val="0"/>
          <w:color w:val="000000"/>
          <w:szCs w:val="28"/>
        </w:rPr>
        <w:t>00</w:t>
      </w:r>
      <w:r>
        <w:rPr>
          <w:rFonts w:cs="Arial"/>
          <w:snapToGrid w:val="0"/>
          <w:color w:val="000000"/>
          <w:szCs w:val="28"/>
        </w:rPr>
        <w:t>′</w:t>
      </w:r>
      <w:r>
        <w:rPr>
          <w:rFonts w:cs="Arial"/>
          <w:snapToGrid w:val="0"/>
          <w:color w:val="000000"/>
          <w:szCs w:val="28"/>
        </w:rPr>
        <w:t>42</w:t>
      </w:r>
      <w:r>
        <w:rPr>
          <w:rFonts w:cs="Arial"/>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05</w:t>
      </w:r>
      <w:r>
        <w:rPr>
          <w:rFonts w:cs="Arial"/>
          <w:snapToGrid w:val="0"/>
          <w:color w:val="000000"/>
          <w:szCs w:val="28"/>
        </w:rPr>
        <w:t>′</w:t>
      </w:r>
      <w:r>
        <w:rPr>
          <w:rFonts w:cs="Arial"/>
          <w:snapToGrid w:val="0"/>
          <w:color w:val="000000"/>
          <w:szCs w:val="28"/>
        </w:rPr>
        <w:t>59</w:t>
      </w:r>
      <w:r>
        <w:rPr>
          <w:rFonts w:cs="Arial"/>
          <w:snapToGrid w:val="0"/>
          <w:color w:val="000000"/>
          <w:szCs w:val="28"/>
        </w:rPr>
        <w:t>″</w:t>
      </w:r>
      <w:r>
        <w:rPr>
          <w:rFonts w:cs="Arial" w:hint="eastAsia"/>
          <w:snapToGrid w:val="0"/>
          <w:color w:val="000000"/>
          <w:szCs w:val="28"/>
        </w:rPr>
        <w:t>，北纬</w:t>
      </w:r>
      <w:r>
        <w:rPr>
          <w:rFonts w:cs="Arial"/>
          <w:snapToGrid w:val="0"/>
          <w:color w:val="000000"/>
          <w:szCs w:val="28"/>
        </w:rPr>
        <w:t>30</w:t>
      </w:r>
      <w:r>
        <w:rPr>
          <w:rFonts w:cs="Arial"/>
          <w:snapToGrid w:val="0"/>
          <w:color w:val="000000"/>
          <w:szCs w:val="28"/>
        </w:rPr>
        <w:t>°</w:t>
      </w:r>
      <w:r>
        <w:rPr>
          <w:rFonts w:cs="Arial"/>
          <w:snapToGrid w:val="0"/>
          <w:color w:val="000000"/>
          <w:szCs w:val="28"/>
        </w:rPr>
        <w:t>12</w:t>
      </w:r>
      <w:r>
        <w:rPr>
          <w:rFonts w:cs="Arial"/>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20</w:t>
      </w:r>
      <w:r>
        <w:rPr>
          <w:rFonts w:cs="Arial"/>
          <w:snapToGrid w:val="0"/>
          <w:color w:val="000000"/>
          <w:szCs w:val="28"/>
        </w:rPr>
        <w:t>′</w:t>
      </w:r>
      <w:r>
        <w:rPr>
          <w:rFonts w:cs="Arial"/>
          <w:snapToGrid w:val="0"/>
          <w:color w:val="000000"/>
          <w:szCs w:val="28"/>
        </w:rPr>
        <w:t>42</w:t>
      </w:r>
      <w:r>
        <w:rPr>
          <w:rFonts w:cs="Arial"/>
          <w:snapToGrid w:val="0"/>
          <w:color w:val="000000"/>
          <w:szCs w:val="28"/>
        </w:rPr>
        <w:t>″</w:t>
      </w:r>
      <w:r>
        <w:rPr>
          <w:rFonts w:cs="Arial" w:hint="eastAsia"/>
          <w:snapToGrid w:val="0"/>
          <w:color w:val="000000"/>
          <w:szCs w:val="28"/>
        </w:rPr>
        <w:t>之间，自上而下流经张溪镇仙亭村上下</w:t>
      </w:r>
      <w:proofErr w:type="gramStart"/>
      <w:r>
        <w:rPr>
          <w:rFonts w:cs="Arial" w:hint="eastAsia"/>
          <w:snapToGrid w:val="0"/>
          <w:color w:val="000000"/>
          <w:szCs w:val="28"/>
        </w:rPr>
        <w:t>邹</w:t>
      </w:r>
      <w:proofErr w:type="gramEnd"/>
      <w:r>
        <w:rPr>
          <w:rFonts w:cs="Arial" w:hint="eastAsia"/>
          <w:snapToGrid w:val="0"/>
          <w:color w:val="000000"/>
          <w:szCs w:val="28"/>
        </w:rPr>
        <w:t>开始，经梅树亭、塔石、东湖、六联、浦塘、白联、联盟等村至黄</w:t>
      </w:r>
      <w:proofErr w:type="gramStart"/>
      <w:r>
        <w:rPr>
          <w:rFonts w:cs="Arial" w:hint="eastAsia"/>
          <w:snapToGrid w:val="0"/>
          <w:color w:val="000000"/>
          <w:szCs w:val="28"/>
        </w:rPr>
        <w:t>湓</w:t>
      </w:r>
      <w:proofErr w:type="gramEnd"/>
      <w:r>
        <w:rPr>
          <w:rFonts w:cs="Arial" w:hint="eastAsia"/>
          <w:snapToGrid w:val="0"/>
          <w:color w:val="000000"/>
          <w:szCs w:val="28"/>
        </w:rPr>
        <w:t>河入河口杨峨头，全长</w:t>
      </w:r>
      <w:r>
        <w:rPr>
          <w:rFonts w:cs="Arial"/>
          <w:snapToGrid w:val="0"/>
          <w:color w:val="000000"/>
          <w:szCs w:val="28"/>
        </w:rPr>
        <w:t>28.4</w:t>
      </w:r>
      <w:r>
        <w:rPr>
          <w:rFonts w:cs="Arial" w:hint="eastAsia"/>
          <w:snapToGrid w:val="0"/>
          <w:color w:val="000000"/>
          <w:szCs w:val="28"/>
        </w:rPr>
        <w:t>千米。</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核心区位于黄</w:t>
      </w:r>
      <w:proofErr w:type="gramStart"/>
      <w:r>
        <w:rPr>
          <w:rFonts w:cs="Arial" w:hint="eastAsia"/>
          <w:snapToGrid w:val="0"/>
          <w:color w:val="000000"/>
          <w:szCs w:val="28"/>
        </w:rPr>
        <w:t>湓</w:t>
      </w:r>
      <w:proofErr w:type="gramEnd"/>
      <w:r>
        <w:rPr>
          <w:rFonts w:cs="Arial" w:hint="eastAsia"/>
          <w:snapToGrid w:val="0"/>
          <w:color w:val="000000"/>
          <w:szCs w:val="28"/>
        </w:rPr>
        <w:t>河张溪段张溪镇仙亭村上</w:t>
      </w:r>
      <w:proofErr w:type="gramStart"/>
      <w:r>
        <w:rPr>
          <w:rFonts w:cs="Arial" w:hint="eastAsia"/>
          <w:snapToGrid w:val="0"/>
          <w:color w:val="000000"/>
          <w:szCs w:val="28"/>
        </w:rPr>
        <w:t>邹</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05</w:t>
      </w:r>
      <w:r>
        <w:rPr>
          <w:rFonts w:cs="Arial"/>
          <w:snapToGrid w:val="0"/>
          <w:color w:val="000000"/>
          <w:szCs w:val="28"/>
        </w:rPr>
        <w:t>′</w:t>
      </w:r>
      <w:r>
        <w:rPr>
          <w:rFonts w:cs="Arial"/>
          <w:snapToGrid w:val="0"/>
          <w:color w:val="000000"/>
          <w:szCs w:val="28"/>
        </w:rPr>
        <w:t>20</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12</w:t>
      </w:r>
      <w:r>
        <w:rPr>
          <w:rFonts w:cs="Arial"/>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N</w:t>
      </w:r>
      <w:r>
        <w:rPr>
          <w:rFonts w:cs="Arial" w:hint="eastAsia"/>
          <w:snapToGrid w:val="0"/>
          <w:color w:val="000000"/>
          <w:szCs w:val="28"/>
        </w:rPr>
        <w:t>）至</w:t>
      </w:r>
      <w:proofErr w:type="gramStart"/>
      <w:r>
        <w:rPr>
          <w:rFonts w:cs="Arial" w:hint="eastAsia"/>
          <w:snapToGrid w:val="0"/>
          <w:color w:val="000000"/>
          <w:szCs w:val="28"/>
        </w:rPr>
        <w:t>苦菱沟</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01</w:t>
      </w:r>
      <w:r>
        <w:rPr>
          <w:rFonts w:cs="Arial"/>
          <w:snapToGrid w:val="0"/>
          <w:color w:val="000000"/>
          <w:szCs w:val="28"/>
        </w:rPr>
        <w:t>′</w:t>
      </w:r>
      <w:r>
        <w:rPr>
          <w:rFonts w:cs="Arial"/>
          <w:snapToGrid w:val="0"/>
          <w:color w:val="000000"/>
          <w:szCs w:val="28"/>
        </w:rPr>
        <w:t>03</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16</w:t>
      </w:r>
      <w:r>
        <w:rPr>
          <w:rFonts w:cs="Arial"/>
          <w:snapToGrid w:val="0"/>
          <w:color w:val="000000"/>
          <w:szCs w:val="28"/>
        </w:rPr>
        <w:t>′</w:t>
      </w:r>
      <w:r>
        <w:rPr>
          <w:rFonts w:cs="Arial"/>
          <w:snapToGrid w:val="0"/>
          <w:color w:val="000000"/>
          <w:szCs w:val="28"/>
        </w:rPr>
        <w:t>44</w:t>
      </w:r>
      <w:r>
        <w:rPr>
          <w:rFonts w:cs="Arial"/>
          <w:snapToGrid w:val="0"/>
          <w:color w:val="000000"/>
          <w:szCs w:val="28"/>
        </w:rPr>
        <w:t>″</w:t>
      </w:r>
      <w:r>
        <w:rPr>
          <w:rFonts w:cs="Arial"/>
          <w:snapToGrid w:val="0"/>
          <w:color w:val="000000"/>
          <w:szCs w:val="28"/>
        </w:rPr>
        <w:t>N</w:t>
      </w:r>
      <w:r>
        <w:rPr>
          <w:rFonts w:cs="Arial" w:hint="eastAsia"/>
          <w:snapToGrid w:val="0"/>
          <w:color w:val="000000"/>
          <w:szCs w:val="28"/>
        </w:rPr>
        <w:t>），全长</w:t>
      </w:r>
      <w:r>
        <w:rPr>
          <w:rFonts w:cs="Arial"/>
          <w:snapToGrid w:val="0"/>
          <w:color w:val="000000"/>
          <w:szCs w:val="28"/>
        </w:rPr>
        <w:t>13.6</w:t>
      </w:r>
      <w:r>
        <w:rPr>
          <w:rFonts w:cs="Arial" w:hint="eastAsia"/>
          <w:snapToGrid w:val="0"/>
          <w:color w:val="000000"/>
          <w:szCs w:val="28"/>
        </w:rPr>
        <w:t>千米。</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实验区范围为张溪镇东湖村高</w:t>
      </w:r>
      <w:proofErr w:type="gramStart"/>
      <w:r>
        <w:rPr>
          <w:rFonts w:cs="Arial" w:hint="eastAsia"/>
          <w:snapToGrid w:val="0"/>
          <w:color w:val="000000"/>
          <w:szCs w:val="28"/>
        </w:rPr>
        <w:t>湖圩苦菱沟</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01</w:t>
      </w:r>
      <w:r>
        <w:rPr>
          <w:rFonts w:cs="Arial"/>
          <w:snapToGrid w:val="0"/>
          <w:color w:val="000000"/>
          <w:szCs w:val="28"/>
        </w:rPr>
        <w:t>′</w:t>
      </w:r>
      <w:r>
        <w:rPr>
          <w:rFonts w:cs="Arial"/>
          <w:snapToGrid w:val="0"/>
          <w:color w:val="000000"/>
          <w:szCs w:val="28"/>
        </w:rPr>
        <w:t>03</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16</w:t>
      </w:r>
      <w:r>
        <w:rPr>
          <w:rFonts w:cs="Arial"/>
          <w:snapToGrid w:val="0"/>
          <w:color w:val="000000"/>
          <w:szCs w:val="28"/>
        </w:rPr>
        <w:t>′</w:t>
      </w:r>
      <w:r>
        <w:rPr>
          <w:rFonts w:cs="Arial"/>
          <w:snapToGrid w:val="0"/>
          <w:color w:val="000000"/>
          <w:szCs w:val="28"/>
        </w:rPr>
        <w:t>44</w:t>
      </w:r>
      <w:r>
        <w:rPr>
          <w:rFonts w:cs="Arial"/>
          <w:snapToGrid w:val="0"/>
          <w:color w:val="000000"/>
          <w:szCs w:val="28"/>
        </w:rPr>
        <w:t>″</w:t>
      </w:r>
      <w:r>
        <w:rPr>
          <w:rFonts w:cs="Arial"/>
          <w:snapToGrid w:val="0"/>
          <w:color w:val="000000"/>
          <w:szCs w:val="28"/>
        </w:rPr>
        <w:t>N</w:t>
      </w:r>
      <w:r>
        <w:rPr>
          <w:rFonts w:cs="Arial" w:hint="eastAsia"/>
          <w:snapToGrid w:val="0"/>
          <w:color w:val="000000"/>
          <w:szCs w:val="28"/>
        </w:rPr>
        <w:t>）至张溪镇联盟村杨峨头（</w:t>
      </w:r>
      <w:r>
        <w:rPr>
          <w:rFonts w:cs="Arial"/>
          <w:snapToGrid w:val="0"/>
          <w:color w:val="000000"/>
          <w:szCs w:val="28"/>
        </w:rPr>
        <w:t>117</w:t>
      </w:r>
      <w:r>
        <w:rPr>
          <w:rFonts w:cs="Arial"/>
          <w:snapToGrid w:val="0"/>
          <w:color w:val="000000"/>
          <w:szCs w:val="28"/>
        </w:rPr>
        <w:t>°</w:t>
      </w:r>
      <w:r>
        <w:rPr>
          <w:rFonts w:cs="Arial"/>
          <w:snapToGrid w:val="0"/>
          <w:color w:val="000000"/>
          <w:szCs w:val="28"/>
        </w:rPr>
        <w:t>00</w:t>
      </w:r>
      <w:r>
        <w:rPr>
          <w:rFonts w:cs="Arial"/>
          <w:snapToGrid w:val="0"/>
          <w:color w:val="000000"/>
          <w:szCs w:val="28"/>
        </w:rPr>
        <w:t>′</w:t>
      </w:r>
      <w:r>
        <w:rPr>
          <w:rFonts w:cs="Arial"/>
          <w:snapToGrid w:val="0"/>
          <w:color w:val="000000"/>
          <w:szCs w:val="28"/>
        </w:rPr>
        <w:t>44</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20</w:t>
      </w:r>
      <w:r>
        <w:rPr>
          <w:rFonts w:cs="Arial"/>
          <w:snapToGrid w:val="0"/>
          <w:color w:val="000000"/>
          <w:szCs w:val="28"/>
        </w:rPr>
        <w:t>′</w:t>
      </w:r>
      <w:r>
        <w:rPr>
          <w:rFonts w:cs="Arial"/>
          <w:snapToGrid w:val="0"/>
          <w:color w:val="000000"/>
          <w:szCs w:val="28"/>
        </w:rPr>
        <w:t>42</w:t>
      </w:r>
      <w:r>
        <w:rPr>
          <w:rFonts w:cs="Arial"/>
          <w:snapToGrid w:val="0"/>
          <w:color w:val="000000"/>
          <w:szCs w:val="28"/>
        </w:rPr>
        <w:t>″</w:t>
      </w:r>
      <w:r>
        <w:rPr>
          <w:rFonts w:cs="Arial"/>
          <w:snapToGrid w:val="0"/>
          <w:color w:val="000000"/>
          <w:szCs w:val="28"/>
        </w:rPr>
        <w:t>N</w:t>
      </w:r>
      <w:r>
        <w:rPr>
          <w:rFonts w:cs="Arial" w:hint="eastAsia"/>
          <w:snapToGrid w:val="0"/>
          <w:color w:val="000000"/>
          <w:szCs w:val="28"/>
        </w:rPr>
        <w:t>），全长</w:t>
      </w:r>
      <w:r>
        <w:rPr>
          <w:rFonts w:cs="Arial"/>
          <w:snapToGrid w:val="0"/>
          <w:color w:val="000000"/>
          <w:szCs w:val="28"/>
        </w:rPr>
        <w:t>14.8</w:t>
      </w:r>
      <w:r>
        <w:rPr>
          <w:rFonts w:cs="Arial" w:hint="eastAsia"/>
          <w:snapToGrid w:val="0"/>
          <w:color w:val="000000"/>
          <w:szCs w:val="28"/>
        </w:rPr>
        <w:t>千米。</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17" w:name="_Toc26047"/>
      <w:proofErr w:type="spellStart"/>
      <w:r>
        <w:rPr>
          <w:rFonts w:ascii="宋体" w:eastAsia="楷体" w:hAnsi="宋体" w:cs="宋体" w:hint="eastAsia"/>
          <w:b/>
          <w:bCs/>
          <w:snapToGrid w:val="0"/>
          <w:color w:val="000000"/>
          <w:sz w:val="30"/>
          <w:szCs w:val="36"/>
          <w:lang w:eastAsia="en-US" w:bidi="ar"/>
        </w:rPr>
        <w:t>保护物种</w:t>
      </w:r>
      <w:bookmarkEnd w:id="17"/>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保护区主要保护对象为</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w:t>
      </w:r>
      <w:r>
        <w:rPr>
          <w:rFonts w:cs="Arial" w:hint="eastAsia"/>
          <w:snapToGrid w:val="0"/>
          <w:color w:val="000000"/>
          <w:szCs w:val="28"/>
        </w:rPr>
        <w:t>鱼、青虾，其他保护对象包括黄</w:t>
      </w:r>
      <w:proofErr w:type="gramStart"/>
      <w:r>
        <w:rPr>
          <w:rFonts w:cs="Arial" w:hint="eastAsia"/>
          <w:snapToGrid w:val="0"/>
          <w:color w:val="000000"/>
          <w:szCs w:val="28"/>
        </w:rPr>
        <w:t>颡</w:t>
      </w:r>
      <w:proofErr w:type="gramEnd"/>
      <w:r>
        <w:rPr>
          <w:rFonts w:cs="Arial" w:hint="eastAsia"/>
          <w:snapToGrid w:val="0"/>
          <w:color w:val="000000"/>
          <w:szCs w:val="28"/>
        </w:rPr>
        <w:t>鱼、翘嘴</w:t>
      </w:r>
      <w:r>
        <w:rPr>
          <w:rFonts w:ascii="微软雅黑" w:eastAsia="微软雅黑" w:hAnsi="微软雅黑" w:cs="微软雅黑" w:hint="eastAsia"/>
          <w:snapToGrid w:val="0"/>
          <w:color w:val="000000"/>
          <w:szCs w:val="28"/>
        </w:rPr>
        <w:t>鲌</w:t>
      </w:r>
      <w:r>
        <w:rPr>
          <w:rFonts w:hAnsi="仿宋_GB2312" w:cs="仿宋_GB2312" w:hint="eastAsia"/>
          <w:snapToGrid w:val="0"/>
          <w:color w:val="000000"/>
          <w:szCs w:val="28"/>
        </w:rPr>
        <w:t>、</w:t>
      </w:r>
      <w:proofErr w:type="gramStart"/>
      <w:r>
        <w:rPr>
          <w:rFonts w:hAnsi="仿宋_GB2312" w:cs="仿宋_GB2312" w:hint="eastAsia"/>
          <w:snapToGrid w:val="0"/>
          <w:color w:val="000000"/>
          <w:szCs w:val="28"/>
        </w:rPr>
        <w:t>鲴</w:t>
      </w:r>
      <w:proofErr w:type="gramEnd"/>
      <w:r>
        <w:rPr>
          <w:rFonts w:hAnsi="仿宋_GB2312" w:cs="仿宋_GB2312" w:hint="eastAsia"/>
          <w:snapToGrid w:val="0"/>
          <w:color w:val="000000"/>
          <w:szCs w:val="28"/>
        </w:rPr>
        <w:t>属鱼类、</w:t>
      </w:r>
      <w:proofErr w:type="gramStart"/>
      <w:r>
        <w:rPr>
          <w:rFonts w:hAnsi="仿宋_GB2312" w:cs="仿宋_GB2312" w:hint="eastAsia"/>
          <w:snapToGrid w:val="0"/>
          <w:color w:val="000000"/>
          <w:szCs w:val="28"/>
        </w:rPr>
        <w:t>鳜</w:t>
      </w:r>
      <w:proofErr w:type="gramEnd"/>
      <w:r>
        <w:rPr>
          <w:rFonts w:hAnsi="仿宋_GB2312" w:cs="仿宋_GB2312" w:hint="eastAsia"/>
          <w:snapToGrid w:val="0"/>
          <w:color w:val="000000"/>
          <w:szCs w:val="28"/>
        </w:rPr>
        <w:t>、鲤等。</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Times New Roman"/>
          <w:noProof/>
          <w:szCs w:val="20"/>
        </w:rPr>
        <w:drawing>
          <wp:anchor distT="0" distB="0" distL="0" distR="0" simplePos="0" relativeHeight="251668480" behindDoc="0" locked="0" layoutInCell="0" allowOverlap="1">
            <wp:simplePos x="0" y="0"/>
            <wp:positionH relativeFrom="page">
              <wp:posOffset>3343910</wp:posOffset>
            </wp:positionH>
            <wp:positionV relativeFrom="page">
              <wp:posOffset>7822565</wp:posOffset>
            </wp:positionV>
            <wp:extent cx="3174365" cy="1790700"/>
            <wp:effectExtent l="0" t="0" r="6985" b="0"/>
            <wp:wrapSquare wrapText="bothSides"/>
            <wp:docPr id="11" name="图片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2"/>
                    <pic:cNvPicPr>
                      <a:picLocks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174365" cy="1790700"/>
                    </a:xfrm>
                    <a:prstGeom prst="rect">
                      <a:avLst/>
                    </a:prstGeom>
                    <a:noFill/>
                  </pic:spPr>
                </pic:pic>
              </a:graphicData>
            </a:graphic>
            <wp14:sizeRelH relativeFrom="page">
              <wp14:pctWidth>0</wp14:pctWidth>
            </wp14:sizeRelH>
            <wp14:sizeRelV relativeFrom="page">
              <wp14:pctHeight>0</wp14:pctHeight>
            </wp14:sizeRelV>
          </wp:anchor>
        </w:drawing>
      </w:r>
      <w:r>
        <w:rPr>
          <w:rFonts w:cs="Arial" w:hint="eastAsia"/>
          <w:snapToGrid w:val="0"/>
          <w:color w:val="000000"/>
          <w:szCs w:val="28"/>
        </w:rPr>
        <w:t>（</w:t>
      </w:r>
      <w:r>
        <w:rPr>
          <w:rFonts w:cs="Arial"/>
          <w:snapToGrid w:val="0"/>
          <w:color w:val="000000"/>
          <w:szCs w:val="28"/>
        </w:rPr>
        <w:t>1</w:t>
      </w:r>
      <w:r>
        <w:rPr>
          <w:rFonts w:cs="Arial" w:hint="eastAsia"/>
          <w:snapToGrid w:val="0"/>
          <w:color w:val="000000"/>
          <w:szCs w:val="28"/>
        </w:rPr>
        <w:t>）子陵吻</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w:t>
      </w:r>
      <w:r>
        <w:rPr>
          <w:rFonts w:cs="Arial"/>
          <w:snapToGrid w:val="0"/>
          <w:color w:val="000000"/>
          <w:szCs w:val="28"/>
        </w:rPr>
        <w:t>(</w:t>
      </w:r>
      <w:proofErr w:type="spellStart"/>
      <w:r>
        <w:rPr>
          <w:rFonts w:cs="Arial"/>
          <w:i/>
          <w:iCs/>
          <w:snapToGrid w:val="0"/>
          <w:color w:val="000000"/>
          <w:szCs w:val="28"/>
        </w:rPr>
        <w:t>Rhinogobiusgiurinus</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子陵吻</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虎鱼，底栖，性凶猛，广泛分布于国内各主要水系。多栖息于生</w:t>
      </w:r>
      <w:r>
        <w:rPr>
          <w:rFonts w:hAnsi="仿宋_GB2312" w:cs="仿宋_GB2312" w:hint="eastAsia"/>
          <w:snapToGrid w:val="0"/>
          <w:color w:val="000000"/>
          <w:szCs w:val="28"/>
        </w:rPr>
        <w:lastRenderedPageBreak/>
        <w:t>活在溪流湖泊的底层。</w:t>
      </w:r>
      <w:hyperlink r:id="rId44" w:history="1">
        <w:r>
          <w:rPr>
            <w:rStyle w:val="a9"/>
            <w:rFonts w:cs="Arial" w:hint="eastAsia"/>
            <w:snapToGrid w:val="0"/>
            <w:color w:val="000000"/>
            <w:szCs w:val="28"/>
          </w:rPr>
          <w:t>喜食水生昆虫</w:t>
        </w:r>
      </w:hyperlink>
      <w:r>
        <w:rPr>
          <w:rFonts w:cs="Arial" w:hint="eastAsia"/>
          <w:snapToGrid w:val="0"/>
          <w:color w:val="000000"/>
          <w:szCs w:val="28"/>
        </w:rPr>
        <w:t>、底栖性小鱼以及鱼卵。</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roofErr w:type="gramStart"/>
      <w:r>
        <w:rPr>
          <w:rFonts w:cs="Arial" w:hint="eastAsia"/>
          <w:snapToGrid w:val="0"/>
          <w:color w:val="000000"/>
          <w:szCs w:val="28"/>
        </w:rPr>
        <w:t>有溯水</w:t>
      </w:r>
      <w:proofErr w:type="gramEnd"/>
      <w:r>
        <w:rPr>
          <w:rFonts w:cs="Arial" w:hint="eastAsia"/>
          <w:snapToGrid w:val="0"/>
          <w:color w:val="000000"/>
          <w:szCs w:val="28"/>
        </w:rPr>
        <w:t>习性，</w:t>
      </w:r>
      <w:r w:rsidR="0016777F">
        <w:fldChar w:fldCharType="begin"/>
      </w:r>
      <w:r w:rsidR="0016777F">
        <w:instrText xml:space="preserve"> HYPERLINK "https://baike.baidu.com/item/%E6%80%A7%E6%88%90%E7%86%9F/2929023?fromModule=lemma_inlink" </w:instrText>
      </w:r>
      <w:r w:rsidR="0016777F">
        <w:fldChar w:fldCharType="separate"/>
      </w:r>
      <w:r>
        <w:rPr>
          <w:rStyle w:val="a9"/>
          <w:rFonts w:cs="Arial"/>
          <w:snapToGrid w:val="0"/>
          <w:color w:val="000000"/>
          <w:szCs w:val="28"/>
        </w:rPr>
        <w:t>1</w:t>
      </w:r>
      <w:r>
        <w:rPr>
          <w:rStyle w:val="a9"/>
          <w:rFonts w:cs="Arial" w:hint="eastAsia"/>
          <w:snapToGrid w:val="0"/>
          <w:color w:val="000000"/>
          <w:szCs w:val="28"/>
        </w:rPr>
        <w:t>龄达性成熟</w:t>
      </w:r>
      <w:r w:rsidR="0016777F">
        <w:rPr>
          <w:rStyle w:val="a9"/>
          <w:rFonts w:cs="Arial"/>
          <w:snapToGrid w:val="0"/>
          <w:color w:val="000000"/>
          <w:szCs w:val="28"/>
        </w:rPr>
        <w:fldChar w:fldCharType="end"/>
      </w:r>
      <w:r>
        <w:rPr>
          <w:rFonts w:cs="Arial" w:hint="eastAsia"/>
          <w:snapToGrid w:val="0"/>
          <w:color w:val="000000"/>
          <w:szCs w:val="28"/>
        </w:rPr>
        <w:t>，</w:t>
      </w:r>
      <w:r>
        <w:rPr>
          <w:rFonts w:cs="Arial"/>
          <w:snapToGrid w:val="0"/>
          <w:color w:val="000000"/>
          <w:szCs w:val="28"/>
        </w:rPr>
        <w:t>4~5</w:t>
      </w:r>
      <w:r>
        <w:rPr>
          <w:rFonts w:cs="Arial" w:hint="eastAsia"/>
          <w:snapToGrid w:val="0"/>
          <w:color w:val="000000"/>
          <w:szCs w:val="28"/>
        </w:rPr>
        <w:t>月产卵，将卵产在沙穴中。怀卵量</w:t>
      </w:r>
      <w:r>
        <w:rPr>
          <w:rFonts w:cs="Arial"/>
          <w:snapToGrid w:val="0"/>
          <w:color w:val="000000"/>
          <w:szCs w:val="28"/>
        </w:rPr>
        <w:t>1000-17000</w:t>
      </w:r>
      <w:r>
        <w:rPr>
          <w:rFonts w:cs="Arial" w:hint="eastAsia"/>
          <w:snapToGrid w:val="0"/>
          <w:color w:val="000000"/>
          <w:szCs w:val="28"/>
        </w:rPr>
        <w:t>粒，受精卵以</w:t>
      </w:r>
      <w:proofErr w:type="gramStart"/>
      <w:r>
        <w:rPr>
          <w:rFonts w:cs="Arial" w:hint="eastAsia"/>
          <w:snapToGrid w:val="0"/>
          <w:color w:val="000000"/>
          <w:szCs w:val="28"/>
        </w:rPr>
        <w:t>黏</w:t>
      </w:r>
      <w:proofErr w:type="gramEnd"/>
      <w:r>
        <w:rPr>
          <w:rFonts w:cs="Arial" w:hint="eastAsia"/>
          <w:snapToGrid w:val="0"/>
          <w:color w:val="000000"/>
          <w:szCs w:val="28"/>
        </w:rPr>
        <w:t>丝附着在石砾或其他硬物上孵化。</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Times New Roman"/>
          <w:noProof/>
          <w:szCs w:val="20"/>
        </w:rPr>
        <w:drawing>
          <wp:anchor distT="0" distB="0" distL="0" distR="0" simplePos="0" relativeHeight="251664384" behindDoc="0" locked="0" layoutInCell="0" allowOverlap="1">
            <wp:simplePos x="0" y="0"/>
            <wp:positionH relativeFrom="page">
              <wp:posOffset>2515870</wp:posOffset>
            </wp:positionH>
            <wp:positionV relativeFrom="page">
              <wp:posOffset>2346325</wp:posOffset>
            </wp:positionV>
            <wp:extent cx="4401185" cy="2955290"/>
            <wp:effectExtent l="0" t="0" r="0" b="0"/>
            <wp:wrapSquare wrapText="bothSides"/>
            <wp:docPr id="10" name="图片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4"/>
                    <pic:cNvPicPr>
                      <a:picLocks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401185" cy="2955290"/>
                    </a:xfrm>
                    <a:prstGeom prst="rect">
                      <a:avLst/>
                    </a:prstGeom>
                    <a:noFill/>
                  </pic:spPr>
                </pic:pic>
              </a:graphicData>
            </a:graphic>
            <wp14:sizeRelH relativeFrom="page">
              <wp14:pctWidth>0</wp14:pctWidth>
            </wp14:sizeRelH>
            <wp14:sizeRelV relativeFrom="page">
              <wp14:pctHeight>0</wp14:pctHeight>
            </wp14:sizeRelV>
          </wp:anchor>
        </w:drawing>
      </w:r>
      <w:r>
        <w:rPr>
          <w:rFonts w:cs="Arial" w:hint="eastAsia"/>
          <w:snapToGrid w:val="0"/>
          <w:color w:val="000000"/>
          <w:szCs w:val="28"/>
        </w:rPr>
        <w:t>（</w:t>
      </w:r>
      <w:r>
        <w:rPr>
          <w:rFonts w:cs="Arial"/>
          <w:snapToGrid w:val="0"/>
          <w:color w:val="000000"/>
          <w:szCs w:val="28"/>
        </w:rPr>
        <w:t>2</w:t>
      </w:r>
      <w:r>
        <w:rPr>
          <w:rFonts w:cs="Arial" w:hint="eastAsia"/>
          <w:snapToGrid w:val="0"/>
          <w:color w:val="000000"/>
          <w:szCs w:val="28"/>
        </w:rPr>
        <w:t>）波氏吻</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w:t>
      </w:r>
      <w:r>
        <w:rPr>
          <w:rFonts w:cs="Arial"/>
          <w:snapToGrid w:val="0"/>
          <w:color w:val="000000"/>
          <w:szCs w:val="28"/>
        </w:rPr>
        <w:t>(</w:t>
      </w:r>
      <w:proofErr w:type="spellStart"/>
      <w:r>
        <w:rPr>
          <w:rFonts w:cs="Arial"/>
          <w:i/>
          <w:iCs/>
          <w:snapToGrid w:val="0"/>
          <w:color w:val="000000"/>
          <w:szCs w:val="28"/>
        </w:rPr>
        <w:t>Rhinogobiuscliffordpopei</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波氏吻</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虎鱼，暖水性底栖小型鱼类，分布广泛，常栖息于河流</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干、支流和湖泊及水库等水域中，多与子陵吻</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w:t>
      </w:r>
      <w:proofErr w:type="gramStart"/>
      <w:r>
        <w:rPr>
          <w:rFonts w:hAnsi="仿宋_GB2312" w:cs="仿宋_GB2312" w:hint="eastAsia"/>
          <w:snapToGrid w:val="0"/>
          <w:color w:val="000000"/>
          <w:szCs w:val="28"/>
        </w:rPr>
        <w:t>鱼生活</w:t>
      </w:r>
      <w:proofErr w:type="gramEnd"/>
      <w:r>
        <w:rPr>
          <w:rFonts w:hAnsi="仿宋_GB2312" w:cs="仿宋_GB2312" w:hint="eastAsia"/>
          <w:snapToGrid w:val="0"/>
          <w:color w:val="000000"/>
          <w:szCs w:val="28"/>
        </w:rPr>
        <w:t>在一</w:t>
      </w:r>
      <w:r>
        <w:rPr>
          <w:rFonts w:cs="Arial" w:hint="eastAsia"/>
          <w:snapToGrid w:val="0"/>
          <w:color w:val="000000"/>
          <w:szCs w:val="28"/>
        </w:rPr>
        <w:t>起。具有领地保护习性。喜食水生昆虫幼虫、底栖性小鱼以及鱼卵。产卵期</w:t>
      </w:r>
      <w:r>
        <w:rPr>
          <w:rFonts w:cs="Arial"/>
          <w:snapToGrid w:val="0"/>
          <w:color w:val="000000"/>
          <w:szCs w:val="28"/>
        </w:rPr>
        <w:t>4-5</w:t>
      </w:r>
      <w:r>
        <w:rPr>
          <w:rFonts w:cs="Arial" w:hint="eastAsia"/>
          <w:snapToGrid w:val="0"/>
          <w:color w:val="000000"/>
          <w:szCs w:val="28"/>
        </w:rPr>
        <w:t>月。</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w:t>
      </w:r>
      <w:r>
        <w:rPr>
          <w:rFonts w:cs="Arial"/>
          <w:snapToGrid w:val="0"/>
          <w:color w:val="000000"/>
          <w:szCs w:val="28"/>
        </w:rPr>
        <w:t>3</w:t>
      </w:r>
      <w:r>
        <w:rPr>
          <w:rFonts w:cs="Arial" w:hint="eastAsia"/>
          <w:snapToGrid w:val="0"/>
          <w:color w:val="000000"/>
          <w:szCs w:val="28"/>
        </w:rPr>
        <w:t>）日本沼虾</w:t>
      </w:r>
      <w:r>
        <w:rPr>
          <w:rFonts w:cs="Arial"/>
          <w:snapToGrid w:val="0"/>
          <w:color w:val="000000"/>
          <w:szCs w:val="28"/>
        </w:rPr>
        <w:t>(</w:t>
      </w:r>
      <w:proofErr w:type="spellStart"/>
      <w:r>
        <w:rPr>
          <w:rFonts w:cs="Arial"/>
          <w:i/>
          <w:iCs/>
          <w:snapToGrid w:val="0"/>
          <w:color w:val="000000"/>
          <w:szCs w:val="28"/>
        </w:rPr>
        <w:t>Macrobrachiumnipponense</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textAlignment w:val="baseline"/>
        <w:rPr>
          <w:rFonts w:cs="Arial"/>
          <w:snapToGrid w:val="0"/>
          <w:color w:val="000000"/>
          <w:szCs w:val="28"/>
        </w:rPr>
      </w:pPr>
      <w:r>
        <w:rPr>
          <w:rFonts w:cs="Times New Roman"/>
          <w:noProof/>
          <w:szCs w:val="20"/>
        </w:rPr>
        <w:drawing>
          <wp:anchor distT="0" distB="0" distL="0" distR="0" simplePos="0" relativeHeight="251666432" behindDoc="0" locked="0" layoutInCell="0" allowOverlap="1">
            <wp:simplePos x="0" y="0"/>
            <wp:positionH relativeFrom="page">
              <wp:posOffset>3768090</wp:posOffset>
            </wp:positionH>
            <wp:positionV relativeFrom="page">
              <wp:posOffset>6205220</wp:posOffset>
            </wp:positionV>
            <wp:extent cx="3134360" cy="2237105"/>
            <wp:effectExtent l="0" t="0" r="8890" b="0"/>
            <wp:wrapSquare wrapText="bothSides"/>
            <wp:docPr id="9" name="图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6"/>
                    <pic:cNvPicPr>
                      <a:picLocks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134360" cy="2237105"/>
                    </a:xfrm>
                    <a:prstGeom prst="rect">
                      <a:avLst/>
                    </a:prstGeom>
                    <a:noFill/>
                  </pic:spPr>
                </pic:pic>
              </a:graphicData>
            </a:graphic>
            <wp14:sizeRelH relativeFrom="page">
              <wp14:pctWidth>0</wp14:pctWidth>
            </wp14:sizeRelH>
            <wp14:sizeRelV relativeFrom="page">
              <wp14:pctHeight>0</wp14:pctHeight>
            </wp14:sizeRelV>
          </wp:anchor>
        </w:drawing>
      </w:r>
      <w:r>
        <w:rPr>
          <w:rFonts w:cs="Arial" w:hint="eastAsia"/>
          <w:snapToGrid w:val="0"/>
          <w:color w:val="000000"/>
          <w:szCs w:val="28"/>
        </w:rPr>
        <w:t>分布广泛，</w:t>
      </w:r>
      <w:proofErr w:type="gramStart"/>
      <w:r>
        <w:rPr>
          <w:rFonts w:cs="Arial" w:hint="eastAsia"/>
          <w:snapToGrid w:val="0"/>
          <w:color w:val="000000"/>
          <w:szCs w:val="28"/>
        </w:rPr>
        <w:t>营底栖</w:t>
      </w:r>
      <w:proofErr w:type="gramEnd"/>
      <w:r>
        <w:rPr>
          <w:rFonts w:cs="Arial" w:hint="eastAsia"/>
          <w:snapToGrid w:val="0"/>
          <w:color w:val="000000"/>
          <w:szCs w:val="28"/>
        </w:rPr>
        <w:t>生活，栖息在水草丛生的缓流处。杂食性，幼虾以浮游生物为食，成虾主要以各种底栖小型无脊椎动物、固着藻类、多种丝状藻类、有机碎屑和植物碎片为食。繁殖期</w:t>
      </w:r>
      <w:r w:rsidR="008F5E02">
        <w:rPr>
          <w:rFonts w:cs="Arial"/>
          <w:snapToGrid w:val="0"/>
          <w:color w:val="000000"/>
          <w:szCs w:val="28"/>
        </w:rPr>
        <w:t>4-</w:t>
      </w:r>
      <w:r>
        <w:rPr>
          <w:rFonts w:cs="Arial"/>
          <w:snapToGrid w:val="0"/>
          <w:color w:val="000000"/>
          <w:szCs w:val="28"/>
        </w:rPr>
        <w:t>8</w:t>
      </w:r>
      <w:r>
        <w:rPr>
          <w:rFonts w:cs="Arial" w:hint="eastAsia"/>
          <w:snapToGrid w:val="0"/>
          <w:color w:val="000000"/>
          <w:szCs w:val="28"/>
        </w:rPr>
        <w:t>月，</w:t>
      </w:r>
      <w:r>
        <w:rPr>
          <w:rFonts w:cs="Arial" w:hint="eastAsia"/>
          <w:snapToGrid w:val="0"/>
          <w:color w:val="000000"/>
          <w:szCs w:val="28"/>
        </w:rPr>
        <w:lastRenderedPageBreak/>
        <w:t>以</w:t>
      </w:r>
      <w:r>
        <w:rPr>
          <w:rFonts w:cs="Arial"/>
          <w:snapToGrid w:val="0"/>
          <w:color w:val="000000"/>
          <w:szCs w:val="28"/>
        </w:rPr>
        <w:t>6~7</w:t>
      </w:r>
      <w:r>
        <w:rPr>
          <w:rFonts w:cs="Arial" w:hint="eastAsia"/>
          <w:snapToGrid w:val="0"/>
          <w:color w:val="000000"/>
          <w:szCs w:val="28"/>
        </w:rPr>
        <w:t>月为繁殖盛期。当年可达性成熟产卵，每年可产卵</w:t>
      </w:r>
      <w:r>
        <w:rPr>
          <w:rFonts w:cs="Arial"/>
          <w:snapToGrid w:val="0"/>
          <w:color w:val="000000"/>
          <w:szCs w:val="28"/>
        </w:rPr>
        <w:t>2~3</w:t>
      </w:r>
      <w:r>
        <w:rPr>
          <w:rFonts w:cs="Arial" w:hint="eastAsia"/>
          <w:snapToGrid w:val="0"/>
          <w:color w:val="000000"/>
          <w:szCs w:val="28"/>
        </w:rPr>
        <w:t>次。生命周期</w:t>
      </w:r>
      <w:r w:rsidR="008F5E02">
        <w:rPr>
          <w:rFonts w:cs="Arial"/>
          <w:snapToGrid w:val="0"/>
          <w:color w:val="000000"/>
          <w:szCs w:val="28"/>
        </w:rPr>
        <w:t>14-</w:t>
      </w:r>
      <w:r>
        <w:rPr>
          <w:rFonts w:cs="Arial"/>
          <w:snapToGrid w:val="0"/>
          <w:color w:val="000000"/>
          <w:szCs w:val="28"/>
        </w:rPr>
        <w:t>18</w:t>
      </w:r>
      <w:r>
        <w:rPr>
          <w:rFonts w:cs="Arial" w:hint="eastAsia"/>
          <w:snapToGrid w:val="0"/>
          <w:color w:val="000000"/>
          <w:szCs w:val="28"/>
        </w:rPr>
        <w:t>个月。</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w:t>
      </w:r>
      <w:r>
        <w:rPr>
          <w:rFonts w:cs="Arial"/>
          <w:snapToGrid w:val="0"/>
          <w:color w:val="000000"/>
          <w:szCs w:val="28"/>
        </w:rPr>
        <w:t>4</w:t>
      </w:r>
      <w:r>
        <w:rPr>
          <w:rFonts w:cs="Arial" w:hint="eastAsia"/>
          <w:snapToGrid w:val="0"/>
          <w:color w:val="000000"/>
          <w:szCs w:val="28"/>
        </w:rPr>
        <w:t>）黄</w:t>
      </w:r>
      <w:proofErr w:type="gramStart"/>
      <w:r>
        <w:rPr>
          <w:rFonts w:cs="Arial" w:hint="eastAsia"/>
          <w:snapToGrid w:val="0"/>
          <w:color w:val="000000"/>
          <w:szCs w:val="28"/>
        </w:rPr>
        <w:t>颡</w:t>
      </w:r>
      <w:proofErr w:type="gramEnd"/>
      <w:r>
        <w:rPr>
          <w:rFonts w:cs="Arial" w:hint="eastAsia"/>
          <w:snapToGrid w:val="0"/>
          <w:color w:val="000000"/>
          <w:szCs w:val="28"/>
        </w:rPr>
        <w:t>鱼（</w:t>
      </w:r>
      <w:proofErr w:type="spellStart"/>
      <w:r>
        <w:rPr>
          <w:rFonts w:cs="Arial"/>
          <w:i/>
          <w:iCs/>
          <w:snapToGrid w:val="0"/>
          <w:color w:val="000000"/>
          <w:szCs w:val="28"/>
        </w:rPr>
        <w:t>Tachysurusfulvidraco</w:t>
      </w:r>
      <w:proofErr w:type="spellEnd"/>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分布广泛，多栖息于缓流、多水草的浅水区，底栖。肉食性。</w:t>
      </w:r>
      <w:r>
        <w:rPr>
          <w:rFonts w:cs="Arial"/>
          <w:snapToGrid w:val="0"/>
          <w:color w:val="000000"/>
          <w:szCs w:val="28"/>
        </w:rPr>
        <w:t>1-2</w:t>
      </w:r>
      <w:r>
        <w:rPr>
          <w:rFonts w:cs="Arial" w:hint="eastAsia"/>
          <w:snapToGrid w:val="0"/>
          <w:color w:val="000000"/>
          <w:szCs w:val="28"/>
        </w:rPr>
        <w:t>龄性成熟，繁殖期</w:t>
      </w:r>
      <w:r>
        <w:rPr>
          <w:rFonts w:cs="Arial"/>
          <w:snapToGrid w:val="0"/>
          <w:color w:val="000000"/>
          <w:szCs w:val="28"/>
        </w:rPr>
        <w:t>5-7</w:t>
      </w:r>
      <w:r>
        <w:rPr>
          <w:rFonts w:cs="Arial" w:hint="eastAsia"/>
          <w:snapToGrid w:val="0"/>
          <w:color w:val="000000"/>
          <w:szCs w:val="28"/>
        </w:rPr>
        <w:t>月。具有筑巢产卵，保护后代的习性。产卵场多位于水位浅、底质硬、有一定滩脚、透明度高、水流缓慢、饵料资源丰富、适宜筑巢孵化的水域。冬季在江河湖泊深水区越冬。</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w:t>
      </w:r>
      <w:r>
        <w:rPr>
          <w:rFonts w:cs="Arial"/>
          <w:snapToGrid w:val="0"/>
          <w:color w:val="000000"/>
          <w:szCs w:val="28"/>
        </w:rPr>
        <w:t>2</w:t>
      </w:r>
      <w:r>
        <w:rPr>
          <w:rFonts w:cs="Arial" w:hint="eastAsia"/>
          <w:snapToGrid w:val="0"/>
          <w:color w:val="000000"/>
          <w:szCs w:val="28"/>
        </w:rPr>
        <w:t>）翘嘴</w:t>
      </w:r>
      <w:r>
        <w:rPr>
          <w:rFonts w:ascii="微软雅黑" w:eastAsia="微软雅黑" w:hAnsi="微软雅黑" w:cs="微软雅黑" w:hint="eastAsia"/>
          <w:snapToGrid w:val="0"/>
          <w:color w:val="000000"/>
          <w:szCs w:val="28"/>
        </w:rPr>
        <w:t>鲌</w:t>
      </w:r>
      <w:r>
        <w:rPr>
          <w:rFonts w:cs="Arial"/>
          <w:snapToGrid w:val="0"/>
          <w:color w:val="000000"/>
          <w:szCs w:val="28"/>
        </w:rPr>
        <w:t>(</w:t>
      </w:r>
      <w:proofErr w:type="spellStart"/>
      <w:r>
        <w:rPr>
          <w:rFonts w:cs="Arial"/>
          <w:i/>
          <w:iCs/>
          <w:snapToGrid w:val="0"/>
          <w:color w:val="000000"/>
          <w:szCs w:val="28"/>
        </w:rPr>
        <w:t>Culteralburnus</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栖息于江河、湖泊中上层，肉食性。</w:t>
      </w:r>
      <w:r>
        <w:rPr>
          <w:rFonts w:cs="Arial"/>
          <w:snapToGrid w:val="0"/>
          <w:color w:val="000000"/>
          <w:szCs w:val="28"/>
        </w:rPr>
        <w:t>3</w:t>
      </w:r>
      <w:r>
        <w:rPr>
          <w:rFonts w:cs="Arial" w:hint="eastAsia"/>
          <w:snapToGrid w:val="0"/>
          <w:color w:val="000000"/>
          <w:szCs w:val="28"/>
        </w:rPr>
        <w:t>龄性成熟，繁殖期</w:t>
      </w:r>
      <w:r>
        <w:rPr>
          <w:rFonts w:cs="Arial"/>
          <w:snapToGrid w:val="0"/>
          <w:color w:val="000000"/>
          <w:szCs w:val="28"/>
        </w:rPr>
        <w:t>5-7</w:t>
      </w:r>
      <w:r>
        <w:rPr>
          <w:rFonts w:cs="Arial" w:hint="eastAsia"/>
          <w:snapToGrid w:val="0"/>
          <w:color w:val="000000"/>
          <w:szCs w:val="28"/>
        </w:rPr>
        <w:t>月，春夏季涨水时在江河、湖泊近岸产卵繁殖。</w:t>
      </w:r>
      <w:proofErr w:type="gramStart"/>
      <w:r>
        <w:rPr>
          <w:rFonts w:cs="Arial" w:hint="eastAsia"/>
          <w:snapToGrid w:val="0"/>
          <w:color w:val="000000"/>
          <w:szCs w:val="28"/>
        </w:rPr>
        <w:t>卵微黏性</w:t>
      </w:r>
      <w:proofErr w:type="gramEnd"/>
      <w:r>
        <w:rPr>
          <w:rFonts w:cs="Arial" w:hint="eastAsia"/>
          <w:snapToGrid w:val="0"/>
          <w:color w:val="000000"/>
          <w:szCs w:val="28"/>
        </w:rPr>
        <w:t>。冬季在江河湖泊深水区越冬。</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w:t>
      </w:r>
      <w:r>
        <w:rPr>
          <w:rFonts w:cs="Arial"/>
          <w:snapToGrid w:val="0"/>
          <w:color w:val="000000"/>
          <w:szCs w:val="28"/>
        </w:rPr>
        <w:t>3</w:t>
      </w:r>
      <w:r>
        <w:rPr>
          <w:rFonts w:cs="Arial" w:hint="eastAsia"/>
          <w:snapToGrid w:val="0"/>
          <w:color w:val="000000"/>
          <w:szCs w:val="28"/>
        </w:rPr>
        <w:t>）银</w:t>
      </w:r>
      <w:proofErr w:type="gramStart"/>
      <w:r>
        <w:rPr>
          <w:rFonts w:cs="Arial" w:hint="eastAsia"/>
          <w:snapToGrid w:val="0"/>
          <w:color w:val="000000"/>
          <w:szCs w:val="28"/>
        </w:rPr>
        <w:t>鲴</w:t>
      </w:r>
      <w:proofErr w:type="gramEnd"/>
      <w:r>
        <w:rPr>
          <w:rFonts w:cs="Arial"/>
          <w:snapToGrid w:val="0"/>
          <w:color w:val="000000"/>
          <w:szCs w:val="28"/>
        </w:rPr>
        <w:t>(</w:t>
      </w:r>
      <w:proofErr w:type="spellStart"/>
      <w:r>
        <w:rPr>
          <w:rFonts w:cs="Arial"/>
          <w:i/>
          <w:iCs/>
          <w:snapToGrid w:val="0"/>
          <w:color w:val="000000"/>
          <w:szCs w:val="28"/>
        </w:rPr>
        <w:t>Xenocyprisargentea</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Times New Roman"/>
          <w:noProof/>
          <w:szCs w:val="20"/>
        </w:rPr>
        <w:drawing>
          <wp:anchor distT="0" distB="0" distL="0" distR="0" simplePos="0" relativeHeight="251665408" behindDoc="0" locked="0" layoutInCell="0" allowOverlap="1">
            <wp:simplePos x="0" y="0"/>
            <wp:positionH relativeFrom="page">
              <wp:posOffset>2803525</wp:posOffset>
            </wp:positionH>
            <wp:positionV relativeFrom="page">
              <wp:posOffset>4069080</wp:posOffset>
            </wp:positionV>
            <wp:extent cx="3756660" cy="1920240"/>
            <wp:effectExtent l="0" t="0" r="0" b="3810"/>
            <wp:wrapSquare wrapText="bothSides"/>
            <wp:docPr id="8" name="图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8"/>
                    <pic:cNvPicPr>
                      <a:picLocks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56660" cy="1920240"/>
                    </a:xfrm>
                    <a:prstGeom prst="rect">
                      <a:avLst/>
                    </a:prstGeom>
                    <a:noFill/>
                  </pic:spPr>
                </pic:pic>
              </a:graphicData>
            </a:graphic>
            <wp14:sizeRelH relativeFrom="page">
              <wp14:pctWidth>0</wp14:pctWidth>
            </wp14:sizeRelH>
            <wp14:sizeRelV relativeFrom="page">
              <wp14:pctHeight>0</wp14:pctHeight>
            </wp14:sizeRelV>
          </wp:anchor>
        </w:drawing>
      </w:r>
      <w:r>
        <w:rPr>
          <w:rFonts w:cs="Arial" w:hint="eastAsia"/>
          <w:snapToGrid w:val="0"/>
          <w:color w:val="000000"/>
          <w:szCs w:val="28"/>
        </w:rPr>
        <w:t>分布广泛，广温性鱼类，栖息于水体中下层。下颌发达，具角质边缘，刮食性，以腐殖质、固着藻类有机碎屑为食。</w:t>
      </w:r>
      <w:r>
        <w:rPr>
          <w:rFonts w:cs="Arial"/>
          <w:snapToGrid w:val="0"/>
          <w:color w:val="000000"/>
          <w:szCs w:val="28"/>
        </w:rPr>
        <w:t>2</w:t>
      </w:r>
      <w:r>
        <w:rPr>
          <w:rFonts w:cs="Arial" w:hint="eastAsia"/>
          <w:snapToGrid w:val="0"/>
          <w:color w:val="000000"/>
          <w:szCs w:val="28"/>
        </w:rPr>
        <w:t>冬龄性成熟，产卵期</w:t>
      </w:r>
      <w:r>
        <w:rPr>
          <w:rFonts w:cs="Arial"/>
          <w:snapToGrid w:val="0"/>
          <w:color w:val="000000"/>
          <w:szCs w:val="28"/>
        </w:rPr>
        <w:t>4-6</w:t>
      </w:r>
      <w:r>
        <w:rPr>
          <w:rFonts w:cs="Arial" w:hint="eastAsia"/>
          <w:snapToGrid w:val="0"/>
          <w:color w:val="000000"/>
          <w:szCs w:val="28"/>
        </w:rPr>
        <w:t>月，卵漂浮性。</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Times New Roman"/>
          <w:noProof/>
          <w:szCs w:val="20"/>
        </w:rPr>
        <w:drawing>
          <wp:anchor distT="0" distB="0" distL="0" distR="0" simplePos="0" relativeHeight="251667456" behindDoc="0" locked="0" layoutInCell="0" allowOverlap="1">
            <wp:simplePos x="0" y="0"/>
            <wp:positionH relativeFrom="page">
              <wp:posOffset>3075305</wp:posOffset>
            </wp:positionH>
            <wp:positionV relativeFrom="page">
              <wp:posOffset>6922770</wp:posOffset>
            </wp:positionV>
            <wp:extent cx="3744595" cy="1534795"/>
            <wp:effectExtent l="0" t="0" r="8255" b="8255"/>
            <wp:wrapSquare wrapText="bothSides"/>
            <wp:docPr id="7" name="图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 10"/>
                    <pic:cNvPicPr>
                      <a:picLocks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744595" cy="1534795"/>
                    </a:xfrm>
                    <a:prstGeom prst="rect">
                      <a:avLst/>
                    </a:prstGeom>
                    <a:noFill/>
                  </pic:spPr>
                </pic:pic>
              </a:graphicData>
            </a:graphic>
            <wp14:sizeRelH relativeFrom="page">
              <wp14:pctWidth>0</wp14:pctWidth>
            </wp14:sizeRelH>
            <wp14:sizeRelV relativeFrom="page">
              <wp14:pctHeight>0</wp14:pctHeight>
            </wp14:sizeRelV>
          </wp:anchor>
        </w:drawing>
      </w:r>
      <w:r>
        <w:rPr>
          <w:rFonts w:cs="Arial" w:hint="eastAsia"/>
          <w:snapToGrid w:val="0"/>
          <w:color w:val="000000"/>
          <w:szCs w:val="28"/>
        </w:rPr>
        <w:t>（</w:t>
      </w:r>
      <w:r>
        <w:rPr>
          <w:rFonts w:cs="Arial"/>
          <w:snapToGrid w:val="0"/>
          <w:color w:val="000000"/>
          <w:szCs w:val="28"/>
        </w:rPr>
        <w:t>4</w:t>
      </w:r>
      <w:r>
        <w:rPr>
          <w:rFonts w:cs="Arial" w:hint="eastAsia"/>
          <w:snapToGrid w:val="0"/>
          <w:color w:val="000000"/>
          <w:szCs w:val="28"/>
        </w:rPr>
        <w:t>）细鳞</w:t>
      </w:r>
      <w:proofErr w:type="gramStart"/>
      <w:r>
        <w:rPr>
          <w:rFonts w:cs="Arial" w:hint="eastAsia"/>
          <w:snapToGrid w:val="0"/>
          <w:color w:val="000000"/>
          <w:szCs w:val="28"/>
        </w:rPr>
        <w:t>鲴</w:t>
      </w:r>
      <w:proofErr w:type="gramEnd"/>
      <w:r>
        <w:rPr>
          <w:rFonts w:cs="Arial"/>
          <w:snapToGrid w:val="0"/>
          <w:color w:val="000000"/>
          <w:szCs w:val="28"/>
        </w:rPr>
        <w:t>(</w:t>
      </w:r>
      <w:proofErr w:type="spellStart"/>
      <w:r>
        <w:rPr>
          <w:rFonts w:cs="Arial"/>
          <w:i/>
          <w:iCs/>
          <w:snapToGrid w:val="0"/>
          <w:color w:val="000000"/>
          <w:szCs w:val="28"/>
        </w:rPr>
        <w:t>Xenocyprismicrolepis</w:t>
      </w:r>
      <w:proofErr w:type="spellEnd"/>
      <w:r>
        <w:rPr>
          <w:rFonts w:cs="Arial"/>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多栖息在水体中下层，下颌</w:t>
      </w:r>
      <w:proofErr w:type="gramStart"/>
      <w:r>
        <w:rPr>
          <w:rFonts w:cs="Arial" w:hint="eastAsia"/>
          <w:snapToGrid w:val="0"/>
          <w:color w:val="000000"/>
          <w:szCs w:val="28"/>
        </w:rPr>
        <w:t>具发达</w:t>
      </w:r>
      <w:proofErr w:type="gramEnd"/>
      <w:r>
        <w:rPr>
          <w:rFonts w:cs="Arial" w:hint="eastAsia"/>
          <w:snapToGrid w:val="0"/>
          <w:color w:val="000000"/>
          <w:szCs w:val="28"/>
        </w:rPr>
        <w:t>的角质层，</w:t>
      </w:r>
      <w:proofErr w:type="gramStart"/>
      <w:r>
        <w:rPr>
          <w:rFonts w:cs="Arial" w:hint="eastAsia"/>
          <w:snapToGrid w:val="0"/>
          <w:color w:val="000000"/>
          <w:szCs w:val="28"/>
        </w:rPr>
        <w:t>刮食固着</w:t>
      </w:r>
      <w:proofErr w:type="gramEnd"/>
      <w:r>
        <w:rPr>
          <w:rFonts w:cs="Arial" w:hint="eastAsia"/>
          <w:snapToGrid w:val="0"/>
          <w:color w:val="000000"/>
          <w:szCs w:val="28"/>
        </w:rPr>
        <w:t>藻类、腐</w:t>
      </w:r>
      <w:proofErr w:type="gramStart"/>
      <w:r>
        <w:rPr>
          <w:rFonts w:cs="Arial" w:hint="eastAsia"/>
          <w:snapToGrid w:val="0"/>
          <w:color w:val="000000"/>
          <w:szCs w:val="28"/>
        </w:rPr>
        <w:t>殖物</w:t>
      </w:r>
      <w:proofErr w:type="gramEnd"/>
      <w:r>
        <w:rPr>
          <w:rFonts w:cs="Arial" w:hint="eastAsia"/>
          <w:snapToGrid w:val="0"/>
          <w:color w:val="000000"/>
          <w:szCs w:val="28"/>
        </w:rPr>
        <w:t>等。</w:t>
      </w:r>
      <w:r>
        <w:rPr>
          <w:rFonts w:cs="Arial"/>
          <w:snapToGrid w:val="0"/>
          <w:color w:val="000000"/>
          <w:szCs w:val="28"/>
        </w:rPr>
        <w:t>2</w:t>
      </w:r>
      <w:r>
        <w:rPr>
          <w:rFonts w:cs="Arial" w:hint="eastAsia"/>
          <w:snapToGrid w:val="0"/>
          <w:color w:val="000000"/>
          <w:szCs w:val="28"/>
        </w:rPr>
        <w:t>龄性成熟，繁殖期</w:t>
      </w:r>
      <w:r>
        <w:rPr>
          <w:rFonts w:cs="Arial"/>
          <w:snapToGrid w:val="0"/>
          <w:color w:val="000000"/>
          <w:szCs w:val="28"/>
        </w:rPr>
        <w:t>4</w:t>
      </w:r>
      <w:r>
        <w:rPr>
          <w:rFonts w:cs="Arial" w:hint="eastAsia"/>
          <w:snapToGrid w:val="0"/>
          <w:color w:val="000000"/>
          <w:szCs w:val="28"/>
        </w:rPr>
        <w:t>月下旬至</w:t>
      </w:r>
      <w:r>
        <w:rPr>
          <w:rFonts w:cs="Arial"/>
          <w:snapToGrid w:val="0"/>
          <w:color w:val="000000"/>
          <w:szCs w:val="28"/>
        </w:rPr>
        <w:t>6</w:t>
      </w:r>
      <w:r>
        <w:rPr>
          <w:rFonts w:cs="Arial" w:hint="eastAsia"/>
          <w:snapToGrid w:val="0"/>
          <w:color w:val="000000"/>
          <w:szCs w:val="28"/>
        </w:rPr>
        <w:t>月下旬，繁殖期间常集群溯水产卵。</w:t>
      </w:r>
    </w:p>
    <w:p w:rsidR="00FE5CDD" w:rsidRDefault="00FE5CDD" w:rsidP="008048F5">
      <w:pPr>
        <w:widowControl/>
        <w:autoSpaceDE w:val="0"/>
        <w:autoSpaceDN w:val="0"/>
        <w:ind w:firstLine="560"/>
        <w:jc w:val="left"/>
        <w:textAlignment w:val="baseline"/>
        <w:rPr>
          <w:rFonts w:cs="Arial"/>
          <w:snapToGrid w:val="0"/>
          <w:color w:val="000000"/>
          <w:szCs w:val="28"/>
          <w:lang w:eastAsia="en-US"/>
        </w:rPr>
      </w:pPr>
      <w:r>
        <w:rPr>
          <w:rFonts w:cs="Arial" w:hint="eastAsia"/>
          <w:snapToGrid w:val="0"/>
          <w:color w:val="000000"/>
          <w:szCs w:val="28"/>
          <w:lang w:eastAsia="en-US"/>
        </w:rPr>
        <w:lastRenderedPageBreak/>
        <w:t>（</w:t>
      </w:r>
      <w:r>
        <w:rPr>
          <w:rFonts w:cs="Arial"/>
          <w:snapToGrid w:val="0"/>
          <w:color w:val="000000"/>
          <w:szCs w:val="28"/>
          <w:lang w:eastAsia="en-US"/>
        </w:rPr>
        <w:t>5</w:t>
      </w:r>
      <w:r>
        <w:rPr>
          <w:rFonts w:cs="Arial" w:hint="eastAsia"/>
          <w:snapToGrid w:val="0"/>
          <w:color w:val="000000"/>
          <w:szCs w:val="28"/>
          <w:lang w:eastAsia="en-US"/>
        </w:rPr>
        <w:t>）</w:t>
      </w:r>
      <w:proofErr w:type="gramStart"/>
      <w:r>
        <w:rPr>
          <w:rFonts w:cs="Arial" w:hint="eastAsia"/>
          <w:snapToGrid w:val="0"/>
          <w:color w:val="000000"/>
          <w:szCs w:val="28"/>
          <w:lang w:eastAsia="en-US"/>
        </w:rPr>
        <w:t>鳜</w:t>
      </w:r>
      <w:r>
        <w:rPr>
          <w:rFonts w:cs="Arial"/>
          <w:snapToGrid w:val="0"/>
          <w:color w:val="000000"/>
          <w:szCs w:val="28"/>
          <w:lang w:eastAsia="en-US"/>
        </w:rPr>
        <w:t>(</w:t>
      </w:r>
      <w:proofErr w:type="spellStart"/>
      <w:proofErr w:type="gramEnd"/>
      <w:r>
        <w:rPr>
          <w:rFonts w:cs="Arial"/>
          <w:i/>
          <w:iCs/>
          <w:snapToGrid w:val="0"/>
          <w:color w:val="000000"/>
          <w:szCs w:val="28"/>
          <w:lang w:eastAsia="en-US"/>
        </w:rPr>
        <w:t>Sinipercachuatsi</w:t>
      </w:r>
      <w:proofErr w:type="spellEnd"/>
      <w:r>
        <w:rPr>
          <w:rFonts w:cs="Arial"/>
          <w:snapToGrid w:val="0"/>
          <w:color w:val="000000"/>
          <w:szCs w:val="28"/>
          <w:lang w:eastAsia="en-US"/>
        </w:rPr>
        <w:t>)</w:t>
      </w:r>
    </w:p>
    <w:p w:rsidR="00FE5CDD" w:rsidRDefault="00FE5CDD" w:rsidP="008048F5">
      <w:pPr>
        <w:widowControl/>
        <w:autoSpaceDE w:val="0"/>
        <w:autoSpaceDN w:val="0"/>
        <w:ind w:firstLine="560"/>
        <w:jc w:val="left"/>
        <w:textAlignment w:val="baseline"/>
        <w:rPr>
          <w:rFonts w:cs="Arial"/>
          <w:snapToGrid w:val="0"/>
          <w:color w:val="000000"/>
          <w:szCs w:val="28"/>
          <w:lang w:eastAsia="en-US"/>
        </w:rPr>
      </w:pPr>
      <w:r>
        <w:rPr>
          <w:rFonts w:cs="Arial" w:hint="eastAsia"/>
          <w:snapToGrid w:val="0"/>
          <w:color w:val="000000"/>
          <w:szCs w:val="28"/>
          <w:lang w:eastAsia="en-US"/>
        </w:rPr>
        <w:t>栖息于静水或缓流水域，肉食性。一般</w:t>
      </w:r>
      <w:r>
        <w:rPr>
          <w:rFonts w:cs="Arial"/>
          <w:snapToGrid w:val="0"/>
          <w:color w:val="000000"/>
          <w:szCs w:val="28"/>
          <w:lang w:eastAsia="en-US"/>
        </w:rPr>
        <w:t>2</w:t>
      </w:r>
      <w:r>
        <w:rPr>
          <w:rFonts w:cs="Arial" w:hint="eastAsia"/>
          <w:snapToGrid w:val="0"/>
          <w:color w:val="000000"/>
          <w:szCs w:val="28"/>
          <w:lang w:eastAsia="en-US"/>
        </w:rPr>
        <w:t>龄性成熟，繁殖期</w:t>
      </w:r>
      <w:r>
        <w:rPr>
          <w:rFonts w:cs="Arial"/>
          <w:snapToGrid w:val="0"/>
          <w:color w:val="000000"/>
          <w:szCs w:val="28"/>
          <w:lang w:eastAsia="en-US"/>
        </w:rPr>
        <w:t>4-6</w:t>
      </w:r>
      <w:r>
        <w:rPr>
          <w:rFonts w:cs="Arial" w:hint="eastAsia"/>
          <w:snapToGrid w:val="0"/>
          <w:color w:val="000000"/>
          <w:szCs w:val="28"/>
          <w:lang w:eastAsia="en-US"/>
        </w:rPr>
        <w:t>月，产漂流性卵。冬季在江河湖泊深水区越冬。</w:t>
      </w:r>
    </w:p>
    <w:p w:rsidR="00FE5CDD" w:rsidRDefault="00FE5CDD" w:rsidP="008048F5">
      <w:pPr>
        <w:widowControl/>
        <w:autoSpaceDE w:val="0"/>
        <w:autoSpaceDN w:val="0"/>
        <w:ind w:firstLine="560"/>
        <w:jc w:val="left"/>
        <w:textAlignment w:val="baseline"/>
        <w:rPr>
          <w:rFonts w:cs="Arial"/>
          <w:snapToGrid w:val="0"/>
          <w:color w:val="000000"/>
          <w:szCs w:val="28"/>
          <w:lang w:eastAsia="en-US"/>
        </w:rPr>
      </w:pPr>
      <w:r>
        <w:rPr>
          <w:rFonts w:cs="Arial" w:hint="eastAsia"/>
          <w:snapToGrid w:val="0"/>
          <w:color w:val="000000"/>
          <w:szCs w:val="28"/>
          <w:lang w:eastAsia="en-US"/>
        </w:rPr>
        <w:t>（</w:t>
      </w:r>
      <w:r>
        <w:rPr>
          <w:rFonts w:cs="Arial"/>
          <w:snapToGrid w:val="0"/>
          <w:color w:val="000000"/>
          <w:szCs w:val="28"/>
          <w:lang w:eastAsia="en-US"/>
        </w:rPr>
        <w:t>6</w:t>
      </w:r>
      <w:r>
        <w:rPr>
          <w:rFonts w:cs="Arial" w:hint="eastAsia"/>
          <w:snapToGrid w:val="0"/>
          <w:color w:val="000000"/>
          <w:szCs w:val="28"/>
          <w:lang w:eastAsia="en-US"/>
        </w:rPr>
        <w:t>）</w:t>
      </w:r>
      <w:proofErr w:type="gramStart"/>
      <w:r>
        <w:rPr>
          <w:rFonts w:cs="Arial" w:hint="eastAsia"/>
          <w:snapToGrid w:val="0"/>
          <w:color w:val="000000"/>
          <w:szCs w:val="28"/>
          <w:lang w:eastAsia="en-US"/>
        </w:rPr>
        <w:t>鲤</w:t>
      </w:r>
      <w:r>
        <w:rPr>
          <w:rFonts w:cs="Arial"/>
          <w:snapToGrid w:val="0"/>
          <w:color w:val="000000"/>
          <w:szCs w:val="28"/>
          <w:lang w:eastAsia="en-US"/>
        </w:rPr>
        <w:t>(</w:t>
      </w:r>
      <w:proofErr w:type="spellStart"/>
      <w:proofErr w:type="gramEnd"/>
      <w:r>
        <w:rPr>
          <w:rFonts w:cs="Arial"/>
          <w:i/>
          <w:iCs/>
          <w:snapToGrid w:val="0"/>
          <w:color w:val="000000"/>
          <w:szCs w:val="28"/>
          <w:lang w:eastAsia="en-US"/>
        </w:rPr>
        <w:t>Cyprinuscarpio</w:t>
      </w:r>
      <w:proofErr w:type="spellEnd"/>
      <w:r>
        <w:rPr>
          <w:rFonts w:cs="Arial"/>
          <w:snapToGrid w:val="0"/>
          <w:color w:val="000000"/>
          <w:szCs w:val="28"/>
          <w:lang w:eastAsia="en-US"/>
        </w:rPr>
        <w:t>)</w:t>
      </w:r>
    </w:p>
    <w:p w:rsidR="00FE5CDD" w:rsidRDefault="00FE5CDD" w:rsidP="008048F5">
      <w:pPr>
        <w:widowControl/>
        <w:autoSpaceDE w:val="0"/>
        <w:autoSpaceDN w:val="0"/>
        <w:ind w:firstLine="560"/>
        <w:jc w:val="left"/>
        <w:textAlignment w:val="baseline"/>
        <w:rPr>
          <w:rFonts w:cs="Arial"/>
          <w:snapToGrid w:val="0"/>
          <w:color w:val="000000"/>
          <w:szCs w:val="28"/>
          <w:lang w:eastAsia="en-US"/>
        </w:rPr>
      </w:pPr>
      <w:r>
        <w:rPr>
          <w:rFonts w:cs="Arial" w:hint="eastAsia"/>
          <w:snapToGrid w:val="0"/>
          <w:color w:val="000000"/>
          <w:szCs w:val="28"/>
        </w:rPr>
        <w:t>杂食性，主要摄食底栖动物、水生植物等。一般</w:t>
      </w:r>
      <w:r>
        <w:rPr>
          <w:rFonts w:cs="Arial"/>
          <w:snapToGrid w:val="0"/>
          <w:color w:val="000000"/>
          <w:szCs w:val="28"/>
        </w:rPr>
        <w:t>2</w:t>
      </w:r>
      <w:r>
        <w:rPr>
          <w:rFonts w:cs="Arial" w:hint="eastAsia"/>
          <w:snapToGrid w:val="0"/>
          <w:color w:val="000000"/>
          <w:szCs w:val="28"/>
        </w:rPr>
        <w:t>龄性成熟，繁殖期</w:t>
      </w:r>
      <w:r>
        <w:rPr>
          <w:rFonts w:cs="Arial"/>
          <w:snapToGrid w:val="0"/>
          <w:color w:val="000000"/>
          <w:szCs w:val="28"/>
        </w:rPr>
        <w:t>4</w:t>
      </w:r>
      <w:r>
        <w:rPr>
          <w:rFonts w:cs="Arial" w:hint="eastAsia"/>
          <w:snapToGrid w:val="0"/>
          <w:color w:val="000000"/>
          <w:szCs w:val="28"/>
        </w:rPr>
        <w:t>～</w:t>
      </w:r>
      <w:r>
        <w:rPr>
          <w:rFonts w:cs="Arial"/>
          <w:snapToGrid w:val="0"/>
          <w:color w:val="000000"/>
          <w:szCs w:val="28"/>
        </w:rPr>
        <w:t>6</w:t>
      </w:r>
      <w:r>
        <w:rPr>
          <w:rFonts w:cs="Arial" w:hint="eastAsia"/>
          <w:snapToGrid w:val="0"/>
          <w:color w:val="000000"/>
          <w:szCs w:val="28"/>
        </w:rPr>
        <w:t>月，产卵场位于河湖岸边有水草分布的浅水区，分批产卵，卵黏性强，黏附于水草上发育。</w:t>
      </w:r>
      <w:proofErr w:type="spellStart"/>
      <w:r>
        <w:rPr>
          <w:rFonts w:cs="Arial" w:hint="eastAsia"/>
          <w:snapToGrid w:val="0"/>
          <w:color w:val="000000"/>
          <w:szCs w:val="28"/>
          <w:lang w:eastAsia="en-US"/>
        </w:rPr>
        <w:t>冬季游在深水区越冬</w:t>
      </w:r>
      <w:proofErr w:type="spellEnd"/>
      <w:r>
        <w:rPr>
          <w:rFonts w:cs="Arial" w:hint="eastAsia"/>
          <w:snapToGrid w:val="0"/>
          <w:color w:val="000000"/>
          <w:szCs w:val="28"/>
          <w:lang w:eastAsia="en-US"/>
        </w:rPr>
        <w:t>。</w:t>
      </w:r>
    </w:p>
    <w:p w:rsidR="00FE5CDD" w:rsidRDefault="00FE5CDD" w:rsidP="008048F5">
      <w:pPr>
        <w:widowControl/>
        <w:numPr>
          <w:ilvl w:val="1"/>
          <w:numId w:val="6"/>
        </w:numPr>
        <w:tabs>
          <w:tab w:val="left" w:pos="420"/>
        </w:tabs>
        <w:autoSpaceDE w:val="0"/>
        <w:autoSpaceDN w:val="0"/>
        <w:spacing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18" w:name="_Toc11170"/>
      <w:proofErr w:type="spellStart"/>
      <w:r>
        <w:rPr>
          <w:rFonts w:ascii="宋体" w:eastAsia="楷体" w:hAnsi="宋体" w:cs="宋体" w:hint="eastAsia"/>
          <w:b/>
          <w:bCs/>
          <w:snapToGrid w:val="0"/>
          <w:color w:val="000000"/>
          <w:sz w:val="30"/>
          <w:szCs w:val="36"/>
          <w:lang w:eastAsia="en-US" w:bidi="ar"/>
        </w:rPr>
        <w:t>自然地理状况</w:t>
      </w:r>
      <w:bookmarkEnd w:id="18"/>
      <w:proofErr w:type="spellEnd"/>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地理位置</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保护区位于东至县黄</w:t>
      </w:r>
      <w:proofErr w:type="gramStart"/>
      <w:r>
        <w:rPr>
          <w:rFonts w:cs="Arial" w:hint="eastAsia"/>
          <w:snapToGrid w:val="0"/>
          <w:color w:val="000000"/>
          <w:szCs w:val="28"/>
        </w:rPr>
        <w:t>湓</w:t>
      </w:r>
      <w:proofErr w:type="gramEnd"/>
      <w:r>
        <w:rPr>
          <w:rFonts w:cs="Arial" w:hint="eastAsia"/>
          <w:snapToGrid w:val="0"/>
          <w:color w:val="000000"/>
          <w:szCs w:val="28"/>
        </w:rPr>
        <w:t>河下游张溪段，自黄</w:t>
      </w:r>
      <w:proofErr w:type="gramStart"/>
      <w:r>
        <w:rPr>
          <w:rFonts w:cs="Arial" w:hint="eastAsia"/>
          <w:snapToGrid w:val="0"/>
          <w:color w:val="000000"/>
          <w:szCs w:val="28"/>
        </w:rPr>
        <w:t>湓</w:t>
      </w:r>
      <w:proofErr w:type="gramEnd"/>
      <w:r>
        <w:rPr>
          <w:rFonts w:cs="Arial" w:hint="eastAsia"/>
          <w:snapToGrid w:val="0"/>
          <w:color w:val="000000"/>
          <w:szCs w:val="28"/>
        </w:rPr>
        <w:t>河上游张溪镇仙亭村，至黄</w:t>
      </w:r>
      <w:proofErr w:type="gramStart"/>
      <w:r>
        <w:rPr>
          <w:rFonts w:cs="Arial" w:hint="eastAsia"/>
          <w:snapToGrid w:val="0"/>
          <w:color w:val="000000"/>
          <w:szCs w:val="28"/>
        </w:rPr>
        <w:t>湓</w:t>
      </w:r>
      <w:proofErr w:type="gramEnd"/>
      <w:r>
        <w:rPr>
          <w:rFonts w:cs="Arial" w:hint="eastAsia"/>
          <w:snapToGrid w:val="0"/>
          <w:color w:val="000000"/>
          <w:szCs w:val="28"/>
        </w:rPr>
        <w:t>河</w:t>
      </w:r>
      <w:proofErr w:type="gramStart"/>
      <w:r>
        <w:rPr>
          <w:rFonts w:cs="Arial" w:hint="eastAsia"/>
          <w:snapToGrid w:val="0"/>
          <w:color w:val="000000"/>
          <w:szCs w:val="28"/>
        </w:rPr>
        <w:t>下游入升金湖口</w:t>
      </w:r>
      <w:proofErr w:type="gramEnd"/>
      <w:r>
        <w:rPr>
          <w:rFonts w:cs="Arial" w:hint="eastAsia"/>
          <w:snapToGrid w:val="0"/>
          <w:color w:val="000000"/>
          <w:szCs w:val="28"/>
        </w:rPr>
        <w:t>杨峨头，全长</w:t>
      </w:r>
      <w:r>
        <w:rPr>
          <w:rFonts w:cs="Arial"/>
          <w:snapToGrid w:val="0"/>
          <w:color w:val="000000"/>
          <w:szCs w:val="28"/>
        </w:rPr>
        <w:t>28.4km</w:t>
      </w:r>
      <w:r>
        <w:rPr>
          <w:rFonts w:cs="Arial" w:hint="eastAsia"/>
          <w:snapToGrid w:val="0"/>
          <w:color w:val="000000"/>
          <w:szCs w:val="28"/>
        </w:rPr>
        <w:t>。</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地貌特征</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黄</w:t>
      </w:r>
      <w:proofErr w:type="gramStart"/>
      <w:r>
        <w:rPr>
          <w:rFonts w:cs="Arial" w:hint="eastAsia"/>
          <w:snapToGrid w:val="0"/>
          <w:color w:val="000000"/>
          <w:szCs w:val="28"/>
        </w:rPr>
        <w:t>湓</w:t>
      </w:r>
      <w:proofErr w:type="gramEnd"/>
      <w:r>
        <w:rPr>
          <w:rFonts w:cs="Arial" w:hint="eastAsia"/>
          <w:snapToGrid w:val="0"/>
          <w:color w:val="000000"/>
          <w:szCs w:val="28"/>
        </w:rPr>
        <w:t>河流域多山，海拔</w:t>
      </w:r>
      <w:r w:rsidR="008F5E02">
        <w:rPr>
          <w:rFonts w:cs="Arial"/>
          <w:snapToGrid w:val="0"/>
          <w:color w:val="000000"/>
          <w:szCs w:val="28"/>
        </w:rPr>
        <w:t>200-</w:t>
      </w:r>
      <w:r>
        <w:rPr>
          <w:rFonts w:cs="Arial"/>
          <w:snapToGrid w:val="0"/>
          <w:color w:val="000000"/>
          <w:szCs w:val="28"/>
        </w:rPr>
        <w:t>900m</w:t>
      </w:r>
      <w:r>
        <w:rPr>
          <w:rFonts w:cs="Arial" w:hint="eastAsia"/>
          <w:snapToGrid w:val="0"/>
          <w:color w:val="000000"/>
          <w:szCs w:val="28"/>
        </w:rPr>
        <w:t>，森林覆盖率高。保护区核心区河两岸为河谷冲积平原，多农田、村庄。保护区实验区位于升金湖湖滨带，常年与升金湖连为一体。</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地质特征</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保护区所在地属长江沿岸区贵池地层小区，区内上覆盖层主要为近期松散冲、洪积物，上部为近代沉积的粘性土，淤泥质土，局部含粉砂性土，中部为冲、洪积</w:t>
      </w:r>
      <w:proofErr w:type="gramStart"/>
      <w:r>
        <w:rPr>
          <w:rFonts w:cs="Arial" w:hint="eastAsia"/>
          <w:snapToGrid w:val="0"/>
          <w:color w:val="000000"/>
          <w:szCs w:val="28"/>
        </w:rPr>
        <w:t>砂</w:t>
      </w:r>
      <w:proofErr w:type="gramEnd"/>
      <w:r>
        <w:rPr>
          <w:rFonts w:cs="Arial" w:hint="eastAsia"/>
          <w:snapToGrid w:val="0"/>
          <w:color w:val="000000"/>
          <w:szCs w:val="28"/>
        </w:rPr>
        <w:t>卵石层，下部为残积层，下伏基岩为白垩系粉砂岩等。</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构造单元属扬子准地台石台穹段褶带，分布有七都复背斜的次生构造，</w:t>
      </w:r>
      <w:r>
        <w:rPr>
          <w:rFonts w:cs="Arial"/>
          <w:snapToGrid w:val="0"/>
          <w:color w:val="000000"/>
          <w:szCs w:val="28"/>
        </w:rPr>
        <w:t>NE</w:t>
      </w:r>
      <w:r>
        <w:rPr>
          <w:rFonts w:cs="Arial" w:hint="eastAsia"/>
          <w:snapToGrid w:val="0"/>
          <w:color w:val="000000"/>
          <w:szCs w:val="28"/>
        </w:rPr>
        <w:t>向东至</w:t>
      </w:r>
      <w:r>
        <w:rPr>
          <w:rFonts w:cs="Arial"/>
          <w:snapToGrid w:val="0"/>
          <w:color w:val="000000"/>
          <w:szCs w:val="28"/>
        </w:rPr>
        <w:t>-</w:t>
      </w:r>
      <w:proofErr w:type="gramStart"/>
      <w:r>
        <w:rPr>
          <w:rFonts w:cs="Arial" w:hint="eastAsia"/>
          <w:snapToGrid w:val="0"/>
          <w:color w:val="000000"/>
          <w:szCs w:val="28"/>
        </w:rPr>
        <w:t>杨田梗</w:t>
      </w:r>
      <w:proofErr w:type="gramEnd"/>
      <w:r>
        <w:rPr>
          <w:rFonts w:cs="Arial" w:hint="eastAsia"/>
          <w:snapToGrid w:val="0"/>
          <w:color w:val="000000"/>
          <w:szCs w:val="28"/>
        </w:rPr>
        <w:t>向斜，</w:t>
      </w:r>
      <w:r>
        <w:rPr>
          <w:rFonts w:cs="Arial"/>
          <w:snapToGrid w:val="0"/>
          <w:color w:val="000000"/>
          <w:szCs w:val="28"/>
        </w:rPr>
        <w:t>NE</w:t>
      </w:r>
      <w:r>
        <w:rPr>
          <w:rFonts w:cs="Arial" w:hint="eastAsia"/>
          <w:snapToGrid w:val="0"/>
          <w:color w:val="000000"/>
          <w:szCs w:val="28"/>
        </w:rPr>
        <w:t>向断层较发育。受新构造运动影响，大致以张溪镇至贵池一线为界，长期以来</w:t>
      </w:r>
      <w:proofErr w:type="gramStart"/>
      <w:r>
        <w:rPr>
          <w:rFonts w:cs="Arial" w:hint="eastAsia"/>
          <w:snapToGrid w:val="0"/>
          <w:color w:val="000000"/>
          <w:szCs w:val="28"/>
        </w:rPr>
        <w:t>南升北降</w:t>
      </w:r>
      <w:proofErr w:type="gramEnd"/>
      <w:r>
        <w:rPr>
          <w:rFonts w:cs="Arial" w:hint="eastAsia"/>
          <w:snapToGrid w:val="0"/>
          <w:color w:val="000000"/>
          <w:szCs w:val="28"/>
        </w:rPr>
        <w:t>。</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根据《中国地震动参数区划图》</w:t>
      </w:r>
      <w:r>
        <w:rPr>
          <w:rFonts w:cs="Arial"/>
          <w:snapToGrid w:val="0"/>
          <w:color w:val="000000"/>
          <w:szCs w:val="28"/>
        </w:rPr>
        <w:t>GB18306-2015</w:t>
      </w:r>
      <w:r>
        <w:rPr>
          <w:rFonts w:cs="Arial" w:hint="eastAsia"/>
          <w:snapToGrid w:val="0"/>
          <w:color w:val="000000"/>
          <w:szCs w:val="28"/>
        </w:rPr>
        <w:t>，</w:t>
      </w:r>
      <w:proofErr w:type="gramStart"/>
      <w:r>
        <w:rPr>
          <w:rFonts w:cs="Arial" w:hint="eastAsia"/>
          <w:snapToGrid w:val="0"/>
          <w:color w:val="000000"/>
          <w:szCs w:val="28"/>
        </w:rPr>
        <w:t>勘察区</w:t>
      </w:r>
      <w:proofErr w:type="gramEnd"/>
      <w:r>
        <w:rPr>
          <w:rFonts w:cs="Arial" w:hint="eastAsia"/>
          <w:snapToGrid w:val="0"/>
          <w:color w:val="000000"/>
          <w:szCs w:val="28"/>
        </w:rPr>
        <w:t>地震动峰值加速度为</w:t>
      </w:r>
      <w:r>
        <w:rPr>
          <w:rFonts w:cs="Arial"/>
          <w:snapToGrid w:val="0"/>
          <w:color w:val="000000"/>
          <w:szCs w:val="28"/>
        </w:rPr>
        <w:t>0.05g</w:t>
      </w:r>
      <w:r>
        <w:rPr>
          <w:rFonts w:cs="Arial" w:hint="eastAsia"/>
          <w:snapToGrid w:val="0"/>
          <w:color w:val="000000"/>
          <w:szCs w:val="28"/>
        </w:rPr>
        <w:t>（</w:t>
      </w:r>
      <w:r>
        <w:rPr>
          <w:rFonts w:cs="Arial"/>
          <w:snapToGrid w:val="0"/>
          <w:color w:val="000000"/>
          <w:szCs w:val="28"/>
        </w:rPr>
        <w:t>50</w:t>
      </w:r>
      <w:r>
        <w:rPr>
          <w:rFonts w:cs="Arial" w:hint="eastAsia"/>
          <w:snapToGrid w:val="0"/>
          <w:color w:val="000000"/>
          <w:szCs w:val="28"/>
        </w:rPr>
        <w:t>年超越概率</w:t>
      </w:r>
      <w:r>
        <w:rPr>
          <w:rFonts w:cs="Arial"/>
          <w:snapToGrid w:val="0"/>
          <w:color w:val="000000"/>
          <w:szCs w:val="28"/>
        </w:rPr>
        <w:t>10%</w:t>
      </w:r>
      <w:r>
        <w:rPr>
          <w:rFonts w:cs="Arial" w:hint="eastAsia"/>
          <w:snapToGrid w:val="0"/>
          <w:color w:val="000000"/>
          <w:szCs w:val="28"/>
        </w:rPr>
        <w:t>），相应地震基本烈度为</w:t>
      </w:r>
      <w:r>
        <w:rPr>
          <w:rFonts w:ascii="宋体" w:eastAsia="宋体" w:hAnsi="宋体" w:cs="宋体" w:hint="eastAsia"/>
          <w:snapToGrid w:val="0"/>
          <w:color w:val="000000"/>
          <w:szCs w:val="28"/>
        </w:rPr>
        <w:t>Ⅵ</w:t>
      </w:r>
      <w:r>
        <w:rPr>
          <w:rFonts w:cs="Arial" w:hint="eastAsia"/>
          <w:snapToGrid w:val="0"/>
          <w:color w:val="000000"/>
          <w:szCs w:val="28"/>
        </w:rPr>
        <w:t>度。</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气候</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lastRenderedPageBreak/>
        <w:t>保护区所在地为亚热带湿润季风气候区，气候温和，四季分明，雨量充沛，日照充足。多年平均气温为</w:t>
      </w:r>
      <w:r>
        <w:rPr>
          <w:rFonts w:cs="Arial"/>
          <w:snapToGrid w:val="0"/>
          <w:color w:val="000000"/>
          <w:szCs w:val="28"/>
        </w:rPr>
        <w:t>16.1</w:t>
      </w:r>
      <w:r>
        <w:rPr>
          <w:rFonts w:ascii="宋体" w:eastAsia="宋体" w:hAnsi="宋体" w:cs="宋体" w:hint="eastAsia"/>
          <w:snapToGrid w:val="0"/>
          <w:color w:val="000000"/>
          <w:szCs w:val="28"/>
        </w:rPr>
        <w:t>℃</w:t>
      </w:r>
      <w:r>
        <w:rPr>
          <w:rFonts w:cs="Arial" w:hint="eastAsia"/>
          <w:snapToGrid w:val="0"/>
          <w:color w:val="000000"/>
          <w:szCs w:val="28"/>
        </w:rPr>
        <w:t>，最热月为</w:t>
      </w:r>
      <w:r>
        <w:rPr>
          <w:rFonts w:cs="Arial"/>
          <w:snapToGrid w:val="0"/>
          <w:color w:val="000000"/>
          <w:szCs w:val="28"/>
        </w:rPr>
        <w:t>7</w:t>
      </w:r>
      <w:r>
        <w:rPr>
          <w:rFonts w:cs="Arial" w:hint="eastAsia"/>
          <w:snapToGrid w:val="0"/>
          <w:color w:val="000000"/>
          <w:szCs w:val="28"/>
        </w:rPr>
        <w:t>月份，平均气温</w:t>
      </w:r>
      <w:r>
        <w:rPr>
          <w:rFonts w:cs="Arial"/>
          <w:snapToGrid w:val="0"/>
          <w:color w:val="000000"/>
          <w:szCs w:val="28"/>
        </w:rPr>
        <w:t>27.9</w:t>
      </w:r>
      <w:r>
        <w:rPr>
          <w:rFonts w:ascii="宋体" w:eastAsia="宋体" w:hAnsi="宋体" w:cs="宋体" w:hint="eastAsia"/>
          <w:snapToGrid w:val="0"/>
          <w:color w:val="000000"/>
          <w:szCs w:val="28"/>
        </w:rPr>
        <w:t>℃</w:t>
      </w:r>
      <w:r>
        <w:rPr>
          <w:rFonts w:cs="Arial" w:hint="eastAsia"/>
          <w:snapToGrid w:val="0"/>
          <w:color w:val="000000"/>
          <w:szCs w:val="28"/>
        </w:rPr>
        <w:t>，最冷月为</w:t>
      </w:r>
      <w:r>
        <w:rPr>
          <w:rFonts w:cs="Arial"/>
          <w:snapToGrid w:val="0"/>
          <w:color w:val="000000"/>
          <w:szCs w:val="28"/>
        </w:rPr>
        <w:t>1</w:t>
      </w:r>
      <w:r>
        <w:rPr>
          <w:rFonts w:cs="Arial" w:hint="eastAsia"/>
          <w:snapToGrid w:val="0"/>
          <w:color w:val="000000"/>
          <w:szCs w:val="28"/>
        </w:rPr>
        <w:t>月份，平均气温</w:t>
      </w:r>
      <w:r>
        <w:rPr>
          <w:rFonts w:cs="Arial"/>
          <w:snapToGrid w:val="0"/>
          <w:color w:val="000000"/>
          <w:szCs w:val="28"/>
        </w:rPr>
        <w:t>3.5</w:t>
      </w:r>
      <w:r>
        <w:rPr>
          <w:rFonts w:ascii="宋体" w:eastAsia="宋体" w:hAnsi="宋体" w:cs="宋体" w:hint="eastAsia"/>
          <w:snapToGrid w:val="0"/>
          <w:color w:val="000000"/>
          <w:szCs w:val="28"/>
        </w:rPr>
        <w:t>℃</w:t>
      </w:r>
      <w:r>
        <w:rPr>
          <w:rFonts w:cs="Arial" w:hint="eastAsia"/>
          <w:snapToGrid w:val="0"/>
          <w:color w:val="000000"/>
          <w:szCs w:val="28"/>
        </w:rPr>
        <w:t>，极端最高气温</w:t>
      </w:r>
      <w:r>
        <w:rPr>
          <w:rFonts w:cs="Arial"/>
          <w:snapToGrid w:val="0"/>
          <w:color w:val="000000"/>
          <w:szCs w:val="28"/>
        </w:rPr>
        <w:t>40.9</w:t>
      </w:r>
      <w:r>
        <w:rPr>
          <w:rFonts w:ascii="宋体" w:eastAsia="宋体" w:hAnsi="宋体" w:cs="宋体" w:hint="eastAsia"/>
          <w:snapToGrid w:val="0"/>
          <w:color w:val="000000"/>
          <w:szCs w:val="28"/>
        </w:rPr>
        <w:t>℃</w:t>
      </w:r>
      <w:r>
        <w:rPr>
          <w:rFonts w:cs="Arial" w:hint="eastAsia"/>
          <w:snapToGrid w:val="0"/>
          <w:color w:val="000000"/>
          <w:szCs w:val="28"/>
        </w:rPr>
        <w:t>，极端最低气温</w:t>
      </w:r>
      <w:r>
        <w:rPr>
          <w:rFonts w:cs="Arial"/>
          <w:snapToGrid w:val="0"/>
          <w:color w:val="000000"/>
          <w:szCs w:val="28"/>
        </w:rPr>
        <w:t>-16</w:t>
      </w:r>
      <w:r>
        <w:rPr>
          <w:rFonts w:ascii="宋体" w:eastAsia="宋体" w:hAnsi="宋体" w:cs="宋体" w:hint="eastAsia"/>
          <w:snapToGrid w:val="0"/>
          <w:color w:val="000000"/>
          <w:szCs w:val="28"/>
        </w:rPr>
        <w:t>℃</w:t>
      </w:r>
      <w:r>
        <w:rPr>
          <w:rFonts w:cs="Arial" w:hint="eastAsia"/>
          <w:snapToGrid w:val="0"/>
          <w:color w:val="000000"/>
          <w:szCs w:val="28"/>
        </w:rPr>
        <w:t>，无霜期</w:t>
      </w:r>
      <w:r>
        <w:rPr>
          <w:rFonts w:cs="Arial"/>
          <w:snapToGrid w:val="0"/>
          <w:color w:val="000000"/>
          <w:szCs w:val="28"/>
        </w:rPr>
        <w:t>235</w:t>
      </w:r>
      <w:r>
        <w:rPr>
          <w:rFonts w:cs="Arial" w:hint="eastAsia"/>
          <w:snapToGrid w:val="0"/>
          <w:color w:val="000000"/>
          <w:szCs w:val="28"/>
        </w:rPr>
        <w:t>天，初霜期</w:t>
      </w:r>
      <w:r>
        <w:rPr>
          <w:rFonts w:cs="Arial"/>
          <w:snapToGrid w:val="0"/>
          <w:color w:val="000000"/>
          <w:szCs w:val="28"/>
        </w:rPr>
        <w:t>11</w:t>
      </w:r>
      <w:r>
        <w:rPr>
          <w:rFonts w:cs="Arial" w:hint="eastAsia"/>
          <w:snapToGrid w:val="0"/>
          <w:color w:val="000000"/>
          <w:szCs w:val="28"/>
        </w:rPr>
        <w:t>月份，终霜期</w:t>
      </w:r>
      <w:r>
        <w:rPr>
          <w:rFonts w:cs="Arial"/>
          <w:snapToGrid w:val="0"/>
          <w:color w:val="000000"/>
          <w:szCs w:val="28"/>
        </w:rPr>
        <w:t>3</w:t>
      </w:r>
      <w:r>
        <w:rPr>
          <w:rFonts w:cs="Arial" w:hint="eastAsia"/>
          <w:snapToGrid w:val="0"/>
          <w:color w:val="000000"/>
          <w:szCs w:val="28"/>
        </w:rPr>
        <w:t>月份，全年日照时数为</w:t>
      </w:r>
      <w:r>
        <w:rPr>
          <w:rFonts w:cs="Arial"/>
          <w:snapToGrid w:val="0"/>
          <w:color w:val="000000"/>
          <w:szCs w:val="28"/>
        </w:rPr>
        <w:t>1705</w:t>
      </w:r>
      <w:r>
        <w:rPr>
          <w:rFonts w:cs="Arial" w:hint="eastAsia"/>
          <w:snapToGrid w:val="0"/>
          <w:color w:val="000000"/>
          <w:szCs w:val="28"/>
        </w:rPr>
        <w:t>小时。多年平均降水量</w:t>
      </w:r>
      <w:r>
        <w:rPr>
          <w:rFonts w:cs="Arial"/>
          <w:snapToGrid w:val="0"/>
          <w:color w:val="000000"/>
          <w:szCs w:val="28"/>
        </w:rPr>
        <w:t>1647.6mm</w:t>
      </w:r>
      <w:r>
        <w:rPr>
          <w:rFonts w:cs="Arial" w:hint="eastAsia"/>
          <w:snapToGrid w:val="0"/>
          <w:color w:val="000000"/>
          <w:szCs w:val="28"/>
        </w:rPr>
        <w:t>，</w:t>
      </w:r>
      <w:proofErr w:type="gramStart"/>
      <w:r>
        <w:rPr>
          <w:rFonts w:cs="Arial" w:hint="eastAsia"/>
          <w:snapToGrid w:val="0"/>
          <w:color w:val="000000"/>
          <w:szCs w:val="28"/>
        </w:rPr>
        <w:t>最大年面雨量</w:t>
      </w:r>
      <w:proofErr w:type="gramEnd"/>
      <w:r>
        <w:rPr>
          <w:rFonts w:cs="Arial" w:hint="eastAsia"/>
          <w:snapToGrid w:val="0"/>
          <w:color w:val="000000"/>
          <w:szCs w:val="28"/>
        </w:rPr>
        <w:t>为</w:t>
      </w:r>
      <w:r>
        <w:rPr>
          <w:rFonts w:cs="Arial"/>
          <w:snapToGrid w:val="0"/>
          <w:color w:val="000000"/>
          <w:szCs w:val="28"/>
        </w:rPr>
        <w:t>2277.7mm</w:t>
      </w:r>
      <w:r>
        <w:rPr>
          <w:rFonts w:cs="Arial" w:hint="eastAsia"/>
          <w:snapToGrid w:val="0"/>
          <w:color w:val="000000"/>
          <w:szCs w:val="28"/>
        </w:rPr>
        <w:t>，</w:t>
      </w:r>
      <w:proofErr w:type="gramStart"/>
      <w:r>
        <w:rPr>
          <w:rFonts w:cs="Arial" w:hint="eastAsia"/>
          <w:snapToGrid w:val="0"/>
          <w:color w:val="000000"/>
          <w:szCs w:val="28"/>
        </w:rPr>
        <w:t>最小年面雨量</w:t>
      </w:r>
      <w:proofErr w:type="gramEnd"/>
      <w:r>
        <w:rPr>
          <w:rFonts w:cs="Arial" w:hint="eastAsia"/>
          <w:snapToGrid w:val="0"/>
          <w:color w:val="000000"/>
          <w:szCs w:val="28"/>
        </w:rPr>
        <w:t>为</w:t>
      </w:r>
      <w:r>
        <w:rPr>
          <w:rFonts w:cs="Arial"/>
          <w:snapToGrid w:val="0"/>
          <w:color w:val="000000"/>
          <w:szCs w:val="28"/>
        </w:rPr>
        <w:t>1100.6mm</w:t>
      </w:r>
      <w:r>
        <w:rPr>
          <w:rFonts w:cs="Arial" w:hint="eastAsia"/>
          <w:snapToGrid w:val="0"/>
          <w:color w:val="000000"/>
          <w:szCs w:val="28"/>
        </w:rPr>
        <w:t>，</w:t>
      </w:r>
      <w:proofErr w:type="gramStart"/>
      <w:r>
        <w:rPr>
          <w:rFonts w:cs="Arial" w:hint="eastAsia"/>
          <w:snapToGrid w:val="0"/>
          <w:color w:val="000000"/>
          <w:szCs w:val="28"/>
        </w:rPr>
        <w:t>最大年面降雨量</w:t>
      </w:r>
      <w:proofErr w:type="gramEnd"/>
      <w:r>
        <w:rPr>
          <w:rFonts w:cs="Arial" w:hint="eastAsia"/>
          <w:snapToGrid w:val="0"/>
          <w:color w:val="000000"/>
          <w:szCs w:val="28"/>
        </w:rPr>
        <w:t>是最小年雨量的</w:t>
      </w:r>
      <w:r>
        <w:rPr>
          <w:rFonts w:cs="Arial"/>
          <w:snapToGrid w:val="0"/>
          <w:color w:val="000000"/>
          <w:szCs w:val="28"/>
        </w:rPr>
        <w:t>2.07</w:t>
      </w:r>
      <w:r>
        <w:rPr>
          <w:rFonts w:cs="Arial" w:hint="eastAsia"/>
          <w:snapToGrid w:val="0"/>
          <w:color w:val="000000"/>
          <w:szCs w:val="28"/>
        </w:rPr>
        <w:t>倍。多年平均蒸发量</w:t>
      </w:r>
      <w:r>
        <w:rPr>
          <w:rFonts w:cs="Arial"/>
          <w:snapToGrid w:val="0"/>
          <w:color w:val="000000"/>
          <w:szCs w:val="28"/>
        </w:rPr>
        <w:t>800mm</w:t>
      </w:r>
      <w:r>
        <w:rPr>
          <w:rFonts w:cs="Arial" w:hint="eastAsia"/>
          <w:snapToGrid w:val="0"/>
          <w:color w:val="000000"/>
          <w:szCs w:val="28"/>
        </w:rPr>
        <w:t>，最大蒸发量</w:t>
      </w:r>
      <w:r>
        <w:rPr>
          <w:rFonts w:cs="Arial"/>
          <w:snapToGrid w:val="0"/>
          <w:color w:val="000000"/>
          <w:szCs w:val="28"/>
        </w:rPr>
        <w:t>1225mm</w:t>
      </w:r>
      <w:r>
        <w:rPr>
          <w:rFonts w:cs="Arial" w:hint="eastAsia"/>
          <w:snapToGrid w:val="0"/>
          <w:color w:val="000000"/>
          <w:szCs w:val="28"/>
        </w:rPr>
        <w:t>，最小蒸发量</w:t>
      </w:r>
      <w:r>
        <w:rPr>
          <w:rFonts w:cs="Arial"/>
          <w:snapToGrid w:val="0"/>
          <w:color w:val="000000"/>
          <w:szCs w:val="28"/>
        </w:rPr>
        <w:t>636.7mm</w:t>
      </w:r>
      <w:r>
        <w:rPr>
          <w:rFonts w:cs="Arial" w:hint="eastAsia"/>
          <w:snapToGrid w:val="0"/>
          <w:color w:val="000000"/>
          <w:szCs w:val="28"/>
        </w:rPr>
        <w:t>；风向夏季多南风，冬季多北风，春秋季风向多变，最多风向为东南风，最大风速</w:t>
      </w:r>
      <w:r>
        <w:rPr>
          <w:rFonts w:cs="Arial"/>
          <w:snapToGrid w:val="0"/>
          <w:color w:val="000000"/>
          <w:szCs w:val="28"/>
        </w:rPr>
        <w:t>24m/s</w:t>
      </w:r>
      <w:r>
        <w:rPr>
          <w:rFonts w:cs="Arial" w:hint="eastAsia"/>
          <w:snapToGrid w:val="0"/>
          <w:color w:val="000000"/>
          <w:szCs w:val="28"/>
        </w:rPr>
        <w:t>。</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水文水系</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保护区所处河流黄</w:t>
      </w:r>
      <w:proofErr w:type="gramStart"/>
      <w:r>
        <w:rPr>
          <w:rFonts w:cs="Arial" w:hint="eastAsia"/>
          <w:snapToGrid w:val="0"/>
          <w:color w:val="000000"/>
          <w:szCs w:val="28"/>
        </w:rPr>
        <w:t>湓</w:t>
      </w:r>
      <w:proofErr w:type="gramEnd"/>
      <w:r>
        <w:rPr>
          <w:rFonts w:cs="Arial" w:hint="eastAsia"/>
          <w:snapToGrid w:val="0"/>
          <w:color w:val="000000"/>
          <w:szCs w:val="28"/>
        </w:rPr>
        <w:t>河为长江下游安徽段右岸支流。发源于安徽省东至、石台、贵池三县交界的祁门山脉仙寓山（海拔</w:t>
      </w:r>
      <w:r>
        <w:rPr>
          <w:rFonts w:cs="Arial"/>
          <w:snapToGrid w:val="0"/>
          <w:color w:val="000000"/>
          <w:szCs w:val="28"/>
        </w:rPr>
        <w:t>1375</w:t>
      </w:r>
      <w:r>
        <w:rPr>
          <w:rFonts w:cs="Arial" w:hint="eastAsia"/>
          <w:snapToGrid w:val="0"/>
          <w:color w:val="000000"/>
          <w:szCs w:val="28"/>
        </w:rPr>
        <w:t>米）西麓，西北向流，经东至县的陈家</w:t>
      </w:r>
      <w:proofErr w:type="gramStart"/>
      <w:r>
        <w:rPr>
          <w:rFonts w:cs="Arial" w:hint="eastAsia"/>
          <w:snapToGrid w:val="0"/>
          <w:color w:val="000000"/>
          <w:szCs w:val="28"/>
        </w:rPr>
        <w:t>畈</w:t>
      </w:r>
      <w:proofErr w:type="gramEnd"/>
      <w:r>
        <w:rPr>
          <w:rFonts w:cs="Arial" w:hint="eastAsia"/>
          <w:snapToGrid w:val="0"/>
          <w:color w:val="000000"/>
          <w:szCs w:val="28"/>
        </w:rPr>
        <w:t>、葛公、洋湖，至双河口，</w:t>
      </w:r>
      <w:proofErr w:type="gramStart"/>
      <w:r>
        <w:rPr>
          <w:rFonts w:cs="Arial" w:hint="eastAsia"/>
          <w:snapToGrid w:val="0"/>
          <w:color w:val="000000"/>
          <w:szCs w:val="28"/>
        </w:rPr>
        <w:t>右纳丁香</w:t>
      </w:r>
      <w:proofErr w:type="gramEnd"/>
      <w:r>
        <w:rPr>
          <w:rFonts w:cs="Arial" w:hint="eastAsia"/>
          <w:snapToGrid w:val="0"/>
          <w:color w:val="000000"/>
          <w:szCs w:val="28"/>
        </w:rPr>
        <w:t>河；双河口以下为本干，折西北流，</w:t>
      </w:r>
      <w:proofErr w:type="gramStart"/>
      <w:r>
        <w:rPr>
          <w:rFonts w:cs="Arial" w:hint="eastAsia"/>
          <w:snapToGrid w:val="0"/>
          <w:color w:val="000000"/>
          <w:szCs w:val="28"/>
        </w:rPr>
        <w:t>出山区</w:t>
      </w:r>
      <w:proofErr w:type="gramEnd"/>
      <w:r>
        <w:rPr>
          <w:rFonts w:cs="Arial" w:hint="eastAsia"/>
          <w:snapToGrid w:val="0"/>
          <w:color w:val="000000"/>
          <w:szCs w:val="28"/>
        </w:rPr>
        <w:t>后，东经雁塔、张溪等丘陵岗地，西</w:t>
      </w:r>
      <w:proofErr w:type="gramStart"/>
      <w:r>
        <w:rPr>
          <w:rFonts w:cs="Arial" w:hint="eastAsia"/>
          <w:snapToGrid w:val="0"/>
          <w:color w:val="000000"/>
          <w:szCs w:val="28"/>
        </w:rPr>
        <w:t>绕胜利</w:t>
      </w:r>
      <w:proofErr w:type="gramEnd"/>
      <w:r>
        <w:rPr>
          <w:rFonts w:cs="Arial" w:hint="eastAsia"/>
          <w:snapToGrid w:val="0"/>
          <w:color w:val="000000"/>
          <w:szCs w:val="28"/>
        </w:rPr>
        <w:t>丘陵和广丰圩区，于沉香庄附近进入升金湖；折</w:t>
      </w:r>
      <w:proofErr w:type="gramStart"/>
      <w:r>
        <w:rPr>
          <w:rFonts w:cs="Arial" w:hint="eastAsia"/>
          <w:snapToGrid w:val="0"/>
          <w:color w:val="000000"/>
          <w:szCs w:val="28"/>
        </w:rPr>
        <w:t>东北沿神山头</w:t>
      </w:r>
      <w:proofErr w:type="gramEnd"/>
      <w:r>
        <w:rPr>
          <w:rFonts w:cs="Arial" w:hint="eastAsia"/>
          <w:snapToGrid w:val="0"/>
          <w:color w:val="000000"/>
          <w:szCs w:val="28"/>
        </w:rPr>
        <w:t>、</w:t>
      </w:r>
      <w:proofErr w:type="gramStart"/>
      <w:r>
        <w:rPr>
          <w:rFonts w:cs="Arial" w:hint="eastAsia"/>
          <w:snapToGrid w:val="0"/>
          <w:color w:val="000000"/>
          <w:szCs w:val="28"/>
        </w:rPr>
        <w:t>下枫岸</w:t>
      </w:r>
      <w:proofErr w:type="gramEnd"/>
      <w:r>
        <w:rPr>
          <w:rFonts w:cs="Arial" w:hint="eastAsia"/>
          <w:snapToGrid w:val="0"/>
          <w:color w:val="000000"/>
          <w:szCs w:val="28"/>
        </w:rPr>
        <w:t>北，至新丰乡南收束为河道，曲东北流，于</w:t>
      </w:r>
      <w:proofErr w:type="gramStart"/>
      <w:r>
        <w:rPr>
          <w:rFonts w:cs="Arial" w:hint="eastAsia"/>
          <w:snapToGrid w:val="0"/>
          <w:color w:val="000000"/>
          <w:szCs w:val="28"/>
        </w:rPr>
        <w:t>贵池区境的</w:t>
      </w:r>
      <w:proofErr w:type="gramEnd"/>
      <w:r>
        <w:rPr>
          <w:rFonts w:cs="Arial" w:hint="eastAsia"/>
          <w:snapToGrid w:val="0"/>
          <w:color w:val="000000"/>
          <w:szCs w:val="28"/>
        </w:rPr>
        <w:t>黄</w:t>
      </w:r>
      <w:proofErr w:type="gramStart"/>
      <w:r>
        <w:rPr>
          <w:rFonts w:cs="Arial" w:hint="eastAsia"/>
          <w:snapToGrid w:val="0"/>
          <w:color w:val="000000"/>
          <w:szCs w:val="28"/>
        </w:rPr>
        <w:t>湓</w:t>
      </w:r>
      <w:proofErr w:type="gramEnd"/>
      <w:r>
        <w:rPr>
          <w:rFonts w:cs="Arial" w:hint="eastAsia"/>
          <w:snapToGrid w:val="0"/>
          <w:color w:val="000000"/>
          <w:szCs w:val="28"/>
        </w:rPr>
        <w:t>闸北注入长江。流域面积</w:t>
      </w:r>
      <w:r>
        <w:rPr>
          <w:rFonts w:cs="Arial"/>
          <w:snapToGrid w:val="0"/>
          <w:color w:val="000000"/>
          <w:szCs w:val="28"/>
        </w:rPr>
        <w:t>1560.1</w:t>
      </w:r>
      <w:r>
        <w:rPr>
          <w:rFonts w:cs="Arial" w:hint="eastAsia"/>
          <w:snapToGrid w:val="0"/>
          <w:color w:val="000000"/>
          <w:szCs w:val="28"/>
        </w:rPr>
        <w:t>平方公里，其中山区</w:t>
      </w:r>
      <w:r>
        <w:rPr>
          <w:rFonts w:cs="Arial"/>
          <w:snapToGrid w:val="0"/>
          <w:color w:val="000000"/>
          <w:szCs w:val="28"/>
        </w:rPr>
        <w:t>1059</w:t>
      </w:r>
      <w:r>
        <w:rPr>
          <w:rFonts w:cs="Arial" w:hint="eastAsia"/>
          <w:snapToGrid w:val="0"/>
          <w:color w:val="000000"/>
          <w:szCs w:val="28"/>
        </w:rPr>
        <w:t>平方公里，丘陵区</w:t>
      </w:r>
      <w:r>
        <w:rPr>
          <w:rFonts w:cs="Arial"/>
          <w:snapToGrid w:val="0"/>
          <w:color w:val="000000"/>
          <w:szCs w:val="28"/>
        </w:rPr>
        <w:t>228</w:t>
      </w:r>
      <w:r>
        <w:rPr>
          <w:rFonts w:cs="Arial" w:hint="eastAsia"/>
          <w:snapToGrid w:val="0"/>
          <w:color w:val="000000"/>
          <w:szCs w:val="28"/>
        </w:rPr>
        <w:t>平方公里，河道干流长</w:t>
      </w:r>
      <w:r>
        <w:rPr>
          <w:rFonts w:cs="Arial"/>
          <w:snapToGrid w:val="0"/>
          <w:color w:val="000000"/>
          <w:szCs w:val="28"/>
        </w:rPr>
        <w:t>102km</w:t>
      </w:r>
      <w:r>
        <w:rPr>
          <w:rFonts w:cs="Arial" w:hint="eastAsia"/>
          <w:snapToGrid w:val="0"/>
          <w:color w:val="000000"/>
          <w:szCs w:val="28"/>
        </w:rPr>
        <w:t>，河流天然落差</w:t>
      </w:r>
      <w:r>
        <w:rPr>
          <w:rFonts w:cs="Arial"/>
          <w:snapToGrid w:val="0"/>
          <w:color w:val="000000"/>
          <w:szCs w:val="28"/>
        </w:rPr>
        <w:t>942</w:t>
      </w:r>
      <w:r>
        <w:rPr>
          <w:rFonts w:cs="Arial" w:hint="eastAsia"/>
          <w:snapToGrid w:val="0"/>
          <w:color w:val="000000"/>
          <w:szCs w:val="28"/>
        </w:rPr>
        <w:t>米，河道平均坡降为</w:t>
      </w:r>
      <w:r>
        <w:rPr>
          <w:rFonts w:cs="Arial"/>
          <w:snapToGrid w:val="0"/>
          <w:color w:val="000000"/>
          <w:szCs w:val="28"/>
        </w:rPr>
        <w:t>0.86</w:t>
      </w:r>
      <w:r>
        <w:rPr>
          <w:rFonts w:cs="Arial"/>
          <w:snapToGrid w:val="0"/>
          <w:color w:val="000000"/>
          <w:szCs w:val="28"/>
        </w:rPr>
        <w:t>‰</w:t>
      </w:r>
      <w:r>
        <w:rPr>
          <w:rFonts w:cs="Arial" w:hint="eastAsia"/>
          <w:snapToGrid w:val="0"/>
          <w:color w:val="000000"/>
          <w:szCs w:val="28"/>
        </w:rPr>
        <w:t>，河床底宽在</w:t>
      </w:r>
      <w:r w:rsidR="008F5E02">
        <w:rPr>
          <w:rFonts w:cs="Arial"/>
          <w:snapToGrid w:val="0"/>
          <w:color w:val="000000"/>
          <w:szCs w:val="28"/>
        </w:rPr>
        <w:t>30-</w:t>
      </w:r>
      <w:r>
        <w:rPr>
          <w:rFonts w:cs="Arial"/>
          <w:snapToGrid w:val="0"/>
          <w:color w:val="000000"/>
          <w:szCs w:val="28"/>
        </w:rPr>
        <w:t>65</w:t>
      </w:r>
      <w:r>
        <w:rPr>
          <w:rFonts w:cs="Arial" w:hint="eastAsia"/>
          <w:snapToGrid w:val="0"/>
          <w:color w:val="000000"/>
          <w:szCs w:val="28"/>
        </w:rPr>
        <w:t>米。</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上游段，河源至双河口段，河道平均坡降为</w:t>
      </w:r>
      <w:r>
        <w:rPr>
          <w:rFonts w:cs="Arial"/>
          <w:snapToGrid w:val="0"/>
          <w:color w:val="000000"/>
          <w:szCs w:val="28"/>
        </w:rPr>
        <w:t>2.09</w:t>
      </w:r>
      <w:r>
        <w:rPr>
          <w:rFonts w:cs="Arial"/>
          <w:snapToGrid w:val="0"/>
          <w:color w:val="000000"/>
          <w:szCs w:val="28"/>
        </w:rPr>
        <w:t>‰</w:t>
      </w:r>
      <w:r>
        <w:rPr>
          <w:rFonts w:cs="Arial" w:hint="eastAsia"/>
          <w:snapToGrid w:val="0"/>
          <w:color w:val="000000"/>
          <w:szCs w:val="28"/>
        </w:rPr>
        <w:t>，一般河床底宽为</w:t>
      </w:r>
      <w:r>
        <w:rPr>
          <w:rFonts w:cs="Arial"/>
          <w:snapToGrid w:val="0"/>
          <w:color w:val="000000"/>
          <w:szCs w:val="28"/>
        </w:rPr>
        <w:t>35</w:t>
      </w:r>
      <w:r>
        <w:rPr>
          <w:rFonts w:cs="Arial" w:hint="eastAsia"/>
          <w:snapToGrid w:val="0"/>
          <w:color w:val="000000"/>
          <w:szCs w:val="28"/>
        </w:rPr>
        <w:t>米，平枯水面宽为</w:t>
      </w:r>
      <w:r>
        <w:rPr>
          <w:rFonts w:cs="Arial"/>
          <w:snapToGrid w:val="0"/>
          <w:color w:val="000000"/>
          <w:szCs w:val="28"/>
        </w:rPr>
        <w:t>50</w:t>
      </w:r>
      <w:r>
        <w:rPr>
          <w:rFonts w:cs="Arial" w:hint="eastAsia"/>
          <w:snapToGrid w:val="0"/>
          <w:color w:val="000000"/>
          <w:szCs w:val="28"/>
        </w:rPr>
        <w:t>米，河道安全泄量小于</w:t>
      </w:r>
      <w:r>
        <w:rPr>
          <w:rFonts w:cs="Arial"/>
          <w:snapToGrid w:val="0"/>
          <w:color w:val="000000"/>
          <w:szCs w:val="28"/>
        </w:rPr>
        <w:t>192</w:t>
      </w:r>
      <w:r>
        <w:rPr>
          <w:rFonts w:cs="Arial" w:hint="eastAsia"/>
          <w:snapToGrid w:val="0"/>
          <w:color w:val="000000"/>
          <w:szCs w:val="28"/>
        </w:rPr>
        <w:t>秒立方米。河道弯曲流急，河床多为砂卵石组成，部分河段汛期易塌岸、淤积。</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中游段，双河口至张溪镇段，河床底宽为</w:t>
      </w:r>
      <w:r>
        <w:rPr>
          <w:rFonts w:cs="Arial"/>
          <w:snapToGrid w:val="0"/>
          <w:color w:val="000000"/>
          <w:szCs w:val="28"/>
        </w:rPr>
        <w:t>65</w:t>
      </w:r>
      <w:r>
        <w:rPr>
          <w:rFonts w:cs="Arial" w:hint="eastAsia"/>
          <w:snapToGrid w:val="0"/>
          <w:color w:val="000000"/>
          <w:szCs w:val="28"/>
        </w:rPr>
        <w:t>米左右，河床多</w:t>
      </w:r>
      <w:proofErr w:type="gramStart"/>
      <w:r>
        <w:rPr>
          <w:rFonts w:cs="Arial" w:hint="eastAsia"/>
          <w:snapToGrid w:val="0"/>
          <w:color w:val="000000"/>
          <w:szCs w:val="28"/>
        </w:rPr>
        <w:t>为砂卵和</w:t>
      </w:r>
      <w:proofErr w:type="gramEnd"/>
      <w:r>
        <w:rPr>
          <w:rFonts w:cs="Arial" w:hint="eastAsia"/>
          <w:snapToGrid w:val="0"/>
          <w:color w:val="000000"/>
          <w:szCs w:val="28"/>
        </w:rPr>
        <w:t>砂土质，河道安全泄量为</w:t>
      </w:r>
      <w:r w:rsidR="008F5E02">
        <w:rPr>
          <w:rFonts w:cs="Arial"/>
          <w:snapToGrid w:val="0"/>
          <w:color w:val="000000"/>
          <w:szCs w:val="28"/>
        </w:rPr>
        <w:t>600-</w:t>
      </w:r>
      <w:r>
        <w:rPr>
          <w:rFonts w:cs="Arial"/>
          <w:snapToGrid w:val="0"/>
          <w:color w:val="000000"/>
          <w:szCs w:val="28"/>
        </w:rPr>
        <w:t>700</w:t>
      </w:r>
      <w:r>
        <w:rPr>
          <w:rFonts w:cs="Arial" w:hint="eastAsia"/>
          <w:snapToGrid w:val="0"/>
          <w:color w:val="000000"/>
          <w:szCs w:val="28"/>
        </w:rPr>
        <w:t>秒立方米。</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下游段，张溪镇以下河段，属湖泊和洼地，雨季，遇暴雨，洪水暴涨。保护区实验区河段常年与升金湖连为一体。</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水体理化特征</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lastRenderedPageBreak/>
        <w:t>保护区主要水质指标达《地表水环境质量标准》</w:t>
      </w:r>
      <w:r>
        <w:rPr>
          <w:rFonts w:cs="Arial"/>
          <w:snapToGrid w:val="0"/>
          <w:color w:val="000000"/>
          <w:szCs w:val="28"/>
        </w:rPr>
        <w:t>(GB3838-2002)</w:t>
      </w:r>
      <w:r>
        <w:rPr>
          <w:rFonts w:ascii="宋体" w:eastAsia="宋体" w:hAnsi="宋体" w:cs="宋体" w:hint="eastAsia"/>
          <w:snapToGrid w:val="0"/>
          <w:color w:val="000000"/>
          <w:szCs w:val="28"/>
        </w:rPr>
        <w:t>Ⅱ</w:t>
      </w:r>
      <w:r>
        <w:rPr>
          <w:rFonts w:cs="Arial" w:hint="eastAsia"/>
          <w:snapToGrid w:val="0"/>
          <w:color w:val="000000"/>
          <w:szCs w:val="28"/>
        </w:rPr>
        <w:t>类标准，水质常年良好。</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土壤植被</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黄</w:t>
      </w:r>
      <w:proofErr w:type="gramStart"/>
      <w:r>
        <w:rPr>
          <w:rFonts w:cs="Arial" w:hint="eastAsia"/>
          <w:snapToGrid w:val="0"/>
          <w:color w:val="000000"/>
          <w:szCs w:val="28"/>
        </w:rPr>
        <w:t>湓</w:t>
      </w:r>
      <w:proofErr w:type="gramEnd"/>
      <w:r>
        <w:rPr>
          <w:rFonts w:cs="Arial" w:hint="eastAsia"/>
          <w:snapToGrid w:val="0"/>
          <w:color w:val="000000"/>
          <w:szCs w:val="28"/>
        </w:rPr>
        <w:t>河上游山区土壤多为红壤土和黄壤土，河谷地带多为水稻土。</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主要植被为常绿阔叶林，次生常绿阔叶林与落叶混交林，大面积次生灌木丛和蒿草丛，其次是人工杉木林、马尾松林、竹林、天然人工混交林。</w:t>
      </w:r>
    </w:p>
    <w:p w:rsidR="00FE5CDD" w:rsidRDefault="00FE5CDD" w:rsidP="008048F5">
      <w:pPr>
        <w:widowControl/>
        <w:numPr>
          <w:ilvl w:val="1"/>
          <w:numId w:val="6"/>
        </w:numPr>
        <w:tabs>
          <w:tab w:val="left" w:pos="420"/>
        </w:tabs>
        <w:autoSpaceDE w:val="0"/>
        <w:autoSpaceDN w:val="0"/>
        <w:spacing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19" w:name="bookmark10"/>
      <w:bookmarkStart w:id="20" w:name="_Toc3986"/>
      <w:bookmarkEnd w:id="19"/>
      <w:proofErr w:type="spellStart"/>
      <w:r>
        <w:rPr>
          <w:rFonts w:ascii="宋体" w:eastAsia="楷体" w:hAnsi="宋体" w:cs="宋体" w:hint="eastAsia"/>
          <w:b/>
          <w:bCs/>
          <w:snapToGrid w:val="0"/>
          <w:color w:val="000000"/>
          <w:sz w:val="30"/>
          <w:szCs w:val="36"/>
          <w:lang w:eastAsia="en-US" w:bidi="ar"/>
        </w:rPr>
        <w:t>社会经济状况</w:t>
      </w:r>
      <w:bookmarkEnd w:id="20"/>
      <w:proofErr w:type="spellEnd"/>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人口及区域经济</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东至县辖</w:t>
      </w:r>
      <w:r>
        <w:rPr>
          <w:rFonts w:cs="Arial"/>
          <w:snapToGrid w:val="0"/>
          <w:color w:val="000000"/>
          <w:szCs w:val="28"/>
        </w:rPr>
        <w:t>12</w:t>
      </w:r>
      <w:r>
        <w:rPr>
          <w:rFonts w:cs="Arial" w:hint="eastAsia"/>
          <w:snapToGrid w:val="0"/>
          <w:color w:val="000000"/>
          <w:szCs w:val="28"/>
        </w:rPr>
        <w:t>个镇、</w:t>
      </w:r>
      <w:r>
        <w:rPr>
          <w:rFonts w:cs="Arial"/>
          <w:snapToGrid w:val="0"/>
          <w:color w:val="000000"/>
          <w:szCs w:val="28"/>
        </w:rPr>
        <w:t>3</w:t>
      </w:r>
      <w:r>
        <w:rPr>
          <w:rFonts w:cs="Arial" w:hint="eastAsia"/>
          <w:snapToGrid w:val="0"/>
          <w:color w:val="000000"/>
          <w:szCs w:val="28"/>
        </w:rPr>
        <w:t>个乡，另设</w:t>
      </w:r>
      <w:r>
        <w:rPr>
          <w:rFonts w:cs="Arial"/>
          <w:snapToGrid w:val="0"/>
          <w:color w:val="000000"/>
          <w:szCs w:val="28"/>
        </w:rPr>
        <w:t>2</w:t>
      </w:r>
      <w:r>
        <w:rPr>
          <w:rFonts w:cs="Arial" w:hint="eastAsia"/>
          <w:snapToGrid w:val="0"/>
          <w:color w:val="000000"/>
          <w:szCs w:val="28"/>
        </w:rPr>
        <w:t>个开发区，</w:t>
      </w:r>
      <w:r>
        <w:rPr>
          <w:rFonts w:cs="Arial"/>
          <w:snapToGrid w:val="0"/>
          <w:color w:val="000000"/>
          <w:szCs w:val="28"/>
        </w:rPr>
        <w:t>234</w:t>
      </w:r>
      <w:r>
        <w:rPr>
          <w:rFonts w:cs="Arial" w:hint="eastAsia"/>
          <w:snapToGrid w:val="0"/>
          <w:color w:val="000000"/>
          <w:szCs w:val="28"/>
        </w:rPr>
        <w:t>个村民委员会，</w:t>
      </w:r>
      <w:r>
        <w:rPr>
          <w:rFonts w:cs="Arial"/>
          <w:snapToGrid w:val="0"/>
          <w:color w:val="000000"/>
          <w:szCs w:val="28"/>
        </w:rPr>
        <w:t>17</w:t>
      </w:r>
      <w:r>
        <w:rPr>
          <w:rFonts w:cs="Arial" w:hint="eastAsia"/>
          <w:snapToGrid w:val="0"/>
          <w:color w:val="000000"/>
          <w:szCs w:val="28"/>
        </w:rPr>
        <w:t>个居民会，村民小组</w:t>
      </w:r>
      <w:r>
        <w:rPr>
          <w:rFonts w:cs="Arial"/>
          <w:snapToGrid w:val="0"/>
          <w:color w:val="000000"/>
          <w:szCs w:val="28"/>
        </w:rPr>
        <w:t>3426</w:t>
      </w:r>
      <w:r>
        <w:rPr>
          <w:rFonts w:cs="Arial" w:hint="eastAsia"/>
          <w:snapToGrid w:val="0"/>
          <w:color w:val="000000"/>
          <w:szCs w:val="28"/>
        </w:rPr>
        <w:t>个。户籍人口</w:t>
      </w:r>
      <w:r>
        <w:rPr>
          <w:rFonts w:cs="Arial"/>
          <w:snapToGrid w:val="0"/>
          <w:color w:val="000000"/>
          <w:szCs w:val="28"/>
        </w:rPr>
        <w:t>53.92</w:t>
      </w:r>
      <w:r>
        <w:rPr>
          <w:rFonts w:cs="Arial" w:hint="eastAsia"/>
          <w:snapToGrid w:val="0"/>
          <w:color w:val="000000"/>
          <w:szCs w:val="28"/>
        </w:rPr>
        <w:t>万人，常住人口</w:t>
      </w:r>
      <w:r>
        <w:rPr>
          <w:rFonts w:cs="Arial"/>
          <w:snapToGrid w:val="0"/>
          <w:color w:val="000000"/>
          <w:szCs w:val="28"/>
        </w:rPr>
        <w:t>39.3</w:t>
      </w:r>
      <w:r>
        <w:rPr>
          <w:rFonts w:cs="Arial" w:hint="eastAsia"/>
          <w:snapToGrid w:val="0"/>
          <w:color w:val="000000"/>
          <w:szCs w:val="28"/>
        </w:rPr>
        <w:t>万人；全年人口出生率</w:t>
      </w:r>
      <w:r>
        <w:rPr>
          <w:rFonts w:cs="Arial"/>
          <w:snapToGrid w:val="0"/>
          <w:color w:val="000000"/>
          <w:szCs w:val="28"/>
        </w:rPr>
        <w:t>4.91</w:t>
      </w:r>
      <w:r>
        <w:rPr>
          <w:rFonts w:cs="Arial"/>
          <w:snapToGrid w:val="0"/>
          <w:color w:val="000000"/>
          <w:szCs w:val="28"/>
        </w:rPr>
        <w:t>‰</w:t>
      </w:r>
      <w:r>
        <w:rPr>
          <w:rFonts w:cs="Arial" w:hint="eastAsia"/>
          <w:snapToGrid w:val="0"/>
          <w:color w:val="000000"/>
          <w:szCs w:val="28"/>
        </w:rPr>
        <w:t>，死亡率</w:t>
      </w:r>
      <w:r>
        <w:rPr>
          <w:rFonts w:cs="Arial"/>
          <w:snapToGrid w:val="0"/>
          <w:color w:val="000000"/>
          <w:szCs w:val="28"/>
        </w:rPr>
        <w:t>4.27</w:t>
      </w:r>
      <w:r>
        <w:rPr>
          <w:rFonts w:cs="Arial"/>
          <w:snapToGrid w:val="0"/>
          <w:color w:val="000000"/>
          <w:szCs w:val="28"/>
        </w:rPr>
        <w:t>‰</w:t>
      </w:r>
      <w:r>
        <w:rPr>
          <w:rFonts w:cs="Arial" w:hint="eastAsia"/>
          <w:snapToGrid w:val="0"/>
          <w:color w:val="000000"/>
          <w:szCs w:val="28"/>
        </w:rPr>
        <w:t>，自然增长率</w:t>
      </w:r>
      <w:r>
        <w:rPr>
          <w:rFonts w:cs="Arial"/>
          <w:snapToGrid w:val="0"/>
          <w:color w:val="000000"/>
          <w:szCs w:val="28"/>
        </w:rPr>
        <w:t>0.64</w:t>
      </w:r>
      <w:r>
        <w:rPr>
          <w:rFonts w:cs="Arial"/>
          <w:snapToGrid w:val="0"/>
          <w:color w:val="000000"/>
          <w:szCs w:val="28"/>
        </w:rPr>
        <w:t>‰</w:t>
      </w:r>
      <w:r>
        <w:rPr>
          <w:rFonts w:cs="Arial" w:hint="eastAsia"/>
          <w:snapToGrid w:val="0"/>
          <w:color w:val="000000"/>
          <w:szCs w:val="28"/>
        </w:rPr>
        <w:t>。</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snapToGrid w:val="0"/>
          <w:color w:val="000000"/>
          <w:szCs w:val="28"/>
        </w:rPr>
        <w:t>2022</w:t>
      </w:r>
      <w:r>
        <w:rPr>
          <w:rFonts w:cs="Arial" w:hint="eastAsia"/>
          <w:snapToGrid w:val="0"/>
          <w:color w:val="000000"/>
          <w:szCs w:val="28"/>
        </w:rPr>
        <w:t>年，东至县地区生产总值（</w:t>
      </w:r>
      <w:r>
        <w:rPr>
          <w:rFonts w:cs="Arial"/>
          <w:snapToGrid w:val="0"/>
          <w:color w:val="000000"/>
          <w:szCs w:val="28"/>
        </w:rPr>
        <w:t>GDP</w:t>
      </w:r>
      <w:r>
        <w:rPr>
          <w:rFonts w:cs="Arial" w:hint="eastAsia"/>
          <w:snapToGrid w:val="0"/>
          <w:color w:val="000000"/>
          <w:szCs w:val="28"/>
        </w:rPr>
        <w:t>）</w:t>
      </w:r>
      <w:r>
        <w:rPr>
          <w:rFonts w:cs="Arial"/>
          <w:snapToGrid w:val="0"/>
          <w:color w:val="000000"/>
          <w:szCs w:val="28"/>
        </w:rPr>
        <w:t>259.5</w:t>
      </w:r>
      <w:r>
        <w:rPr>
          <w:rFonts w:cs="Arial" w:hint="eastAsia"/>
          <w:snapToGrid w:val="0"/>
          <w:color w:val="000000"/>
          <w:szCs w:val="28"/>
        </w:rPr>
        <w:t>亿元，按可比价格计算，比上年增长</w:t>
      </w:r>
      <w:r>
        <w:rPr>
          <w:rFonts w:cs="Arial"/>
          <w:snapToGrid w:val="0"/>
          <w:color w:val="000000"/>
          <w:szCs w:val="28"/>
        </w:rPr>
        <w:t>5.6%</w:t>
      </w:r>
      <w:r>
        <w:rPr>
          <w:rFonts w:cs="Arial" w:hint="eastAsia"/>
          <w:snapToGrid w:val="0"/>
          <w:color w:val="000000"/>
          <w:szCs w:val="28"/>
        </w:rPr>
        <w:t>。分产业看，第一产业增加值</w:t>
      </w:r>
      <w:r>
        <w:rPr>
          <w:rFonts w:cs="Arial"/>
          <w:snapToGrid w:val="0"/>
          <w:color w:val="000000"/>
          <w:szCs w:val="28"/>
        </w:rPr>
        <w:t>36.6</w:t>
      </w:r>
      <w:r>
        <w:rPr>
          <w:rFonts w:cs="Arial" w:hint="eastAsia"/>
          <w:snapToGrid w:val="0"/>
          <w:color w:val="000000"/>
          <w:szCs w:val="28"/>
        </w:rPr>
        <w:t>亿元，增长</w:t>
      </w:r>
      <w:r>
        <w:rPr>
          <w:rFonts w:cs="Arial"/>
          <w:snapToGrid w:val="0"/>
          <w:color w:val="000000"/>
          <w:szCs w:val="28"/>
        </w:rPr>
        <w:t>3.8%</w:t>
      </w:r>
      <w:r>
        <w:rPr>
          <w:rFonts w:cs="Arial" w:hint="eastAsia"/>
          <w:snapToGrid w:val="0"/>
          <w:color w:val="000000"/>
          <w:szCs w:val="28"/>
        </w:rPr>
        <w:t>；第二产业增加值</w:t>
      </w:r>
      <w:r>
        <w:rPr>
          <w:rFonts w:cs="Arial"/>
          <w:snapToGrid w:val="0"/>
          <w:color w:val="000000"/>
          <w:szCs w:val="28"/>
        </w:rPr>
        <w:t>116.1</w:t>
      </w:r>
      <w:r>
        <w:rPr>
          <w:rFonts w:cs="Arial" w:hint="eastAsia"/>
          <w:snapToGrid w:val="0"/>
          <w:color w:val="000000"/>
          <w:szCs w:val="28"/>
        </w:rPr>
        <w:t>亿元，增长</w:t>
      </w:r>
      <w:r>
        <w:rPr>
          <w:rFonts w:cs="Arial"/>
          <w:snapToGrid w:val="0"/>
          <w:color w:val="000000"/>
          <w:szCs w:val="28"/>
        </w:rPr>
        <w:t>8.9%</w:t>
      </w:r>
      <w:r>
        <w:rPr>
          <w:rFonts w:cs="Arial" w:hint="eastAsia"/>
          <w:snapToGrid w:val="0"/>
          <w:color w:val="000000"/>
          <w:szCs w:val="28"/>
        </w:rPr>
        <w:t>；第三产业增加值</w:t>
      </w:r>
      <w:r>
        <w:rPr>
          <w:rFonts w:cs="Arial"/>
          <w:snapToGrid w:val="0"/>
          <w:color w:val="000000"/>
          <w:szCs w:val="28"/>
        </w:rPr>
        <w:t>106.7</w:t>
      </w:r>
      <w:r>
        <w:rPr>
          <w:rFonts w:cs="Arial" w:hint="eastAsia"/>
          <w:snapToGrid w:val="0"/>
          <w:color w:val="000000"/>
          <w:szCs w:val="28"/>
        </w:rPr>
        <w:t>亿元，增长</w:t>
      </w:r>
      <w:r>
        <w:rPr>
          <w:rFonts w:cs="Arial"/>
          <w:snapToGrid w:val="0"/>
          <w:color w:val="000000"/>
          <w:szCs w:val="28"/>
        </w:rPr>
        <w:t>3.1%</w:t>
      </w:r>
      <w:r>
        <w:rPr>
          <w:rFonts w:cs="Arial" w:hint="eastAsia"/>
          <w:snapToGrid w:val="0"/>
          <w:color w:val="000000"/>
          <w:szCs w:val="28"/>
        </w:rPr>
        <w:t>。三次产业结构由上年的</w:t>
      </w:r>
      <w:r>
        <w:rPr>
          <w:rFonts w:cs="Arial"/>
          <w:snapToGrid w:val="0"/>
          <w:color w:val="000000"/>
          <w:szCs w:val="28"/>
        </w:rPr>
        <w:t>14.5</w:t>
      </w:r>
      <w:r>
        <w:rPr>
          <w:rFonts w:cs="Arial" w:hint="eastAsia"/>
          <w:snapToGrid w:val="0"/>
          <w:color w:val="000000"/>
          <w:szCs w:val="28"/>
        </w:rPr>
        <w:t>：</w:t>
      </w:r>
      <w:r>
        <w:rPr>
          <w:rFonts w:cs="Arial"/>
          <w:snapToGrid w:val="0"/>
          <w:color w:val="000000"/>
          <w:szCs w:val="28"/>
        </w:rPr>
        <w:t>44.4</w:t>
      </w:r>
      <w:r>
        <w:rPr>
          <w:rFonts w:cs="Arial" w:hint="eastAsia"/>
          <w:snapToGrid w:val="0"/>
          <w:color w:val="000000"/>
          <w:szCs w:val="28"/>
        </w:rPr>
        <w:t>：</w:t>
      </w:r>
      <w:r>
        <w:rPr>
          <w:rFonts w:cs="Arial"/>
          <w:snapToGrid w:val="0"/>
          <w:color w:val="000000"/>
          <w:szCs w:val="28"/>
        </w:rPr>
        <w:t>41.1</w:t>
      </w:r>
      <w:r>
        <w:rPr>
          <w:rFonts w:cs="Arial" w:hint="eastAsia"/>
          <w:snapToGrid w:val="0"/>
          <w:color w:val="000000"/>
          <w:szCs w:val="28"/>
        </w:rPr>
        <w:t>优化为</w:t>
      </w:r>
      <w:r>
        <w:rPr>
          <w:rFonts w:cs="Arial"/>
          <w:snapToGrid w:val="0"/>
          <w:color w:val="000000"/>
          <w:szCs w:val="28"/>
        </w:rPr>
        <w:t>14.1</w:t>
      </w:r>
      <w:r>
        <w:rPr>
          <w:rFonts w:cs="Arial" w:hint="eastAsia"/>
          <w:snapToGrid w:val="0"/>
          <w:color w:val="000000"/>
          <w:szCs w:val="28"/>
        </w:rPr>
        <w:t>：</w:t>
      </w:r>
      <w:r>
        <w:rPr>
          <w:rFonts w:cs="Arial"/>
          <w:snapToGrid w:val="0"/>
          <w:color w:val="000000"/>
          <w:szCs w:val="28"/>
        </w:rPr>
        <w:t>44.8</w:t>
      </w:r>
      <w:r>
        <w:rPr>
          <w:rFonts w:cs="Arial" w:hint="eastAsia"/>
          <w:snapToGrid w:val="0"/>
          <w:color w:val="000000"/>
          <w:szCs w:val="28"/>
        </w:rPr>
        <w:t>：</w:t>
      </w:r>
      <w:r>
        <w:rPr>
          <w:rFonts w:cs="Arial"/>
          <w:snapToGrid w:val="0"/>
          <w:color w:val="000000"/>
          <w:szCs w:val="28"/>
        </w:rPr>
        <w:t>41.1</w:t>
      </w:r>
      <w:r>
        <w:rPr>
          <w:rFonts w:cs="Arial" w:hint="eastAsia"/>
          <w:snapToGrid w:val="0"/>
          <w:color w:val="000000"/>
          <w:szCs w:val="28"/>
        </w:rPr>
        <w:t>，其中工业增加值占</w:t>
      </w:r>
      <w:r>
        <w:rPr>
          <w:rFonts w:cs="Arial"/>
          <w:snapToGrid w:val="0"/>
          <w:color w:val="000000"/>
          <w:szCs w:val="28"/>
        </w:rPr>
        <w:t>GDP</w:t>
      </w:r>
      <w:r>
        <w:rPr>
          <w:rFonts w:cs="Arial" w:hint="eastAsia"/>
          <w:snapToGrid w:val="0"/>
          <w:color w:val="000000"/>
          <w:szCs w:val="28"/>
        </w:rPr>
        <w:t>比重为</w:t>
      </w:r>
      <w:r>
        <w:rPr>
          <w:rFonts w:cs="Arial"/>
          <w:snapToGrid w:val="0"/>
          <w:color w:val="000000"/>
          <w:szCs w:val="28"/>
        </w:rPr>
        <w:t>36.5%</w:t>
      </w:r>
      <w:r>
        <w:rPr>
          <w:rFonts w:cs="Arial" w:hint="eastAsia"/>
          <w:snapToGrid w:val="0"/>
          <w:color w:val="000000"/>
          <w:szCs w:val="28"/>
        </w:rPr>
        <w:t>。人均</w:t>
      </w:r>
      <w:r>
        <w:rPr>
          <w:rFonts w:cs="Arial"/>
          <w:snapToGrid w:val="0"/>
          <w:color w:val="000000"/>
          <w:szCs w:val="28"/>
        </w:rPr>
        <w:t>GDP66104</w:t>
      </w:r>
      <w:r>
        <w:rPr>
          <w:rFonts w:cs="Arial" w:hint="eastAsia"/>
          <w:snapToGrid w:val="0"/>
          <w:color w:val="000000"/>
          <w:szCs w:val="28"/>
        </w:rPr>
        <w:t>（按常住人口计算）元。</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保护区所在地张溪镇，于</w:t>
      </w:r>
      <w:r>
        <w:rPr>
          <w:rFonts w:cs="Arial"/>
          <w:snapToGrid w:val="0"/>
          <w:color w:val="000000"/>
          <w:szCs w:val="28"/>
        </w:rPr>
        <w:t>2007</w:t>
      </w:r>
      <w:r>
        <w:rPr>
          <w:rFonts w:cs="Arial" w:hint="eastAsia"/>
          <w:snapToGrid w:val="0"/>
          <w:color w:val="000000"/>
          <w:szCs w:val="28"/>
        </w:rPr>
        <w:t>年</w:t>
      </w:r>
      <w:r>
        <w:rPr>
          <w:rFonts w:cs="Arial"/>
          <w:snapToGrid w:val="0"/>
          <w:color w:val="000000"/>
          <w:szCs w:val="28"/>
        </w:rPr>
        <w:t>1</w:t>
      </w:r>
      <w:r>
        <w:rPr>
          <w:rFonts w:cs="Arial" w:hint="eastAsia"/>
          <w:snapToGrid w:val="0"/>
          <w:color w:val="000000"/>
          <w:szCs w:val="28"/>
        </w:rPr>
        <w:t>月由原张溪镇、汪坡乡、白</w:t>
      </w:r>
      <w:proofErr w:type="gramStart"/>
      <w:r>
        <w:rPr>
          <w:rFonts w:cs="Arial" w:hint="eastAsia"/>
          <w:snapToGrid w:val="0"/>
          <w:color w:val="000000"/>
          <w:szCs w:val="28"/>
        </w:rPr>
        <w:t>笏</w:t>
      </w:r>
      <w:proofErr w:type="gramEnd"/>
      <w:r>
        <w:rPr>
          <w:rFonts w:cs="Arial" w:hint="eastAsia"/>
          <w:snapToGrid w:val="0"/>
          <w:color w:val="000000"/>
          <w:szCs w:val="28"/>
        </w:rPr>
        <w:t>乡、坦埠乡合并而成，位于大历山北麓，升金湖之滨，黄</w:t>
      </w:r>
      <w:proofErr w:type="gramStart"/>
      <w:r>
        <w:rPr>
          <w:rFonts w:cs="Arial" w:hint="eastAsia"/>
          <w:snapToGrid w:val="0"/>
          <w:color w:val="000000"/>
          <w:szCs w:val="28"/>
        </w:rPr>
        <w:t>湓</w:t>
      </w:r>
      <w:proofErr w:type="gramEnd"/>
      <w:r>
        <w:rPr>
          <w:rFonts w:cs="Arial" w:hint="eastAsia"/>
          <w:snapToGrid w:val="0"/>
          <w:color w:val="000000"/>
          <w:szCs w:val="28"/>
        </w:rPr>
        <w:t>河穿境而过，地势东高西低，</w:t>
      </w:r>
      <w:proofErr w:type="gramStart"/>
      <w:r>
        <w:rPr>
          <w:rFonts w:cs="Arial" w:hint="eastAsia"/>
          <w:snapToGrid w:val="0"/>
          <w:color w:val="000000"/>
          <w:szCs w:val="28"/>
        </w:rPr>
        <w:t>山丘湖圩</w:t>
      </w:r>
      <w:proofErr w:type="gramEnd"/>
      <w:r>
        <w:rPr>
          <w:rFonts w:cs="Arial" w:hint="eastAsia"/>
          <w:snapToGrid w:val="0"/>
          <w:color w:val="000000"/>
          <w:szCs w:val="28"/>
        </w:rPr>
        <w:t>兼有。全镇地域面积达</w:t>
      </w:r>
      <w:r>
        <w:rPr>
          <w:rFonts w:cs="Arial"/>
          <w:snapToGrid w:val="0"/>
          <w:color w:val="000000"/>
          <w:szCs w:val="28"/>
        </w:rPr>
        <w:t>273</w:t>
      </w:r>
      <w:r>
        <w:rPr>
          <w:rFonts w:cs="Arial" w:hint="eastAsia"/>
          <w:snapToGrid w:val="0"/>
          <w:color w:val="000000"/>
          <w:szCs w:val="28"/>
        </w:rPr>
        <w:t>平方公里，辖</w:t>
      </w:r>
      <w:r>
        <w:rPr>
          <w:rFonts w:cs="Arial"/>
          <w:snapToGrid w:val="0"/>
          <w:color w:val="000000"/>
          <w:szCs w:val="28"/>
        </w:rPr>
        <w:t>25</w:t>
      </w:r>
      <w:r>
        <w:rPr>
          <w:rFonts w:cs="Arial" w:hint="eastAsia"/>
          <w:snapToGrid w:val="0"/>
          <w:color w:val="000000"/>
          <w:szCs w:val="28"/>
        </w:rPr>
        <w:t>个行政村和</w:t>
      </w:r>
      <w:r>
        <w:rPr>
          <w:rFonts w:cs="Arial"/>
          <w:snapToGrid w:val="0"/>
          <w:color w:val="000000"/>
          <w:szCs w:val="28"/>
        </w:rPr>
        <w:t>1</w:t>
      </w:r>
      <w:r>
        <w:rPr>
          <w:rFonts w:cs="Arial" w:hint="eastAsia"/>
          <w:snapToGrid w:val="0"/>
          <w:color w:val="000000"/>
          <w:szCs w:val="28"/>
        </w:rPr>
        <w:t>个居委会，总人口为</w:t>
      </w:r>
      <w:r>
        <w:rPr>
          <w:rFonts w:cs="Arial"/>
          <w:snapToGrid w:val="0"/>
          <w:color w:val="000000"/>
          <w:szCs w:val="28"/>
        </w:rPr>
        <w:t>6.2</w:t>
      </w:r>
      <w:r>
        <w:rPr>
          <w:rFonts w:cs="Arial" w:hint="eastAsia"/>
          <w:snapToGrid w:val="0"/>
          <w:color w:val="000000"/>
          <w:szCs w:val="28"/>
        </w:rPr>
        <w:t>万人，境内主要河流两条（黄</w:t>
      </w:r>
      <w:proofErr w:type="gramStart"/>
      <w:r>
        <w:rPr>
          <w:rFonts w:cs="Arial" w:hint="eastAsia"/>
          <w:snapToGrid w:val="0"/>
          <w:color w:val="000000"/>
          <w:szCs w:val="28"/>
        </w:rPr>
        <w:t>湓</w:t>
      </w:r>
      <w:proofErr w:type="gramEnd"/>
      <w:r>
        <w:rPr>
          <w:rFonts w:cs="Arial" w:hint="eastAsia"/>
          <w:snapToGrid w:val="0"/>
          <w:color w:val="000000"/>
          <w:szCs w:val="28"/>
        </w:rPr>
        <w:t>河、</w:t>
      </w:r>
      <w:proofErr w:type="gramStart"/>
      <w:r>
        <w:rPr>
          <w:rFonts w:cs="Arial" w:hint="eastAsia"/>
          <w:snapToGrid w:val="0"/>
          <w:color w:val="000000"/>
          <w:szCs w:val="28"/>
        </w:rPr>
        <w:t>侯店河</w:t>
      </w:r>
      <w:proofErr w:type="gramEnd"/>
      <w:r>
        <w:rPr>
          <w:rFonts w:cs="Arial" w:hint="eastAsia"/>
          <w:snapToGrid w:val="0"/>
          <w:color w:val="000000"/>
          <w:szCs w:val="28"/>
        </w:rPr>
        <w:t>），全镇小（二）型以上水库</w:t>
      </w:r>
      <w:r>
        <w:rPr>
          <w:rFonts w:cs="Arial"/>
          <w:snapToGrid w:val="0"/>
          <w:color w:val="000000"/>
          <w:szCs w:val="28"/>
        </w:rPr>
        <w:t>23</w:t>
      </w:r>
      <w:r>
        <w:rPr>
          <w:rFonts w:cs="Arial" w:hint="eastAsia"/>
          <w:snapToGrid w:val="0"/>
          <w:color w:val="000000"/>
          <w:szCs w:val="28"/>
        </w:rPr>
        <w:t>座，其中，小（一）型</w:t>
      </w:r>
      <w:r>
        <w:rPr>
          <w:rFonts w:cs="Arial"/>
          <w:snapToGrid w:val="0"/>
          <w:color w:val="000000"/>
          <w:szCs w:val="28"/>
        </w:rPr>
        <w:t>2</w:t>
      </w:r>
      <w:r>
        <w:rPr>
          <w:rFonts w:cs="Arial" w:hint="eastAsia"/>
          <w:snapToGrid w:val="0"/>
          <w:color w:val="000000"/>
          <w:szCs w:val="28"/>
        </w:rPr>
        <w:t>座（</w:t>
      </w:r>
      <w:proofErr w:type="gramStart"/>
      <w:r>
        <w:rPr>
          <w:rFonts w:cs="Arial" w:hint="eastAsia"/>
          <w:snapToGrid w:val="0"/>
          <w:color w:val="000000"/>
          <w:szCs w:val="28"/>
        </w:rPr>
        <w:t>侯店水库</w:t>
      </w:r>
      <w:proofErr w:type="gramEnd"/>
      <w:r>
        <w:rPr>
          <w:rFonts w:cs="Arial" w:hint="eastAsia"/>
          <w:snapToGrid w:val="0"/>
          <w:color w:val="000000"/>
          <w:szCs w:val="28"/>
        </w:rPr>
        <w:t>、芭茅</w:t>
      </w:r>
      <w:proofErr w:type="gramStart"/>
      <w:r>
        <w:rPr>
          <w:rFonts w:cs="Arial" w:hint="eastAsia"/>
          <w:snapToGrid w:val="0"/>
          <w:color w:val="000000"/>
          <w:szCs w:val="28"/>
        </w:rPr>
        <w:t>洼</w:t>
      </w:r>
      <w:proofErr w:type="gramEnd"/>
      <w:r>
        <w:rPr>
          <w:rFonts w:cs="Arial" w:hint="eastAsia"/>
          <w:snapToGrid w:val="0"/>
          <w:color w:val="000000"/>
          <w:szCs w:val="28"/>
        </w:rPr>
        <w:t>水库），大小圩口共</w:t>
      </w:r>
      <w:r>
        <w:rPr>
          <w:rFonts w:cs="Arial"/>
          <w:snapToGrid w:val="0"/>
          <w:color w:val="000000"/>
          <w:szCs w:val="28"/>
        </w:rPr>
        <w:t>36</w:t>
      </w:r>
      <w:r>
        <w:rPr>
          <w:rFonts w:cs="Arial" w:hint="eastAsia"/>
          <w:snapToGrid w:val="0"/>
          <w:color w:val="000000"/>
          <w:szCs w:val="28"/>
        </w:rPr>
        <w:t>处，千亩以上圩口</w:t>
      </w:r>
      <w:r>
        <w:rPr>
          <w:rFonts w:cs="Arial"/>
          <w:snapToGrid w:val="0"/>
          <w:color w:val="000000"/>
          <w:szCs w:val="28"/>
        </w:rPr>
        <w:t>8</w:t>
      </w:r>
      <w:r>
        <w:rPr>
          <w:rFonts w:cs="Arial" w:hint="eastAsia"/>
          <w:snapToGrid w:val="0"/>
          <w:color w:val="000000"/>
          <w:szCs w:val="28"/>
        </w:rPr>
        <w:t>处（六联圩、塔石圩、复兴圩、白联圩、联盟圩、白石圩、坦埠圩、东湖圩）。</w:t>
      </w:r>
      <w:r>
        <w:rPr>
          <w:rFonts w:cs="Arial"/>
          <w:snapToGrid w:val="0"/>
          <w:color w:val="000000"/>
          <w:szCs w:val="28"/>
        </w:rPr>
        <w:t>2023</w:t>
      </w:r>
      <w:r>
        <w:rPr>
          <w:rFonts w:cs="Arial" w:hint="eastAsia"/>
          <w:snapToGrid w:val="0"/>
          <w:color w:val="000000"/>
          <w:szCs w:val="28"/>
        </w:rPr>
        <w:t>年</w:t>
      </w:r>
      <w:r>
        <w:rPr>
          <w:rFonts w:cs="Arial" w:hint="eastAsia"/>
          <w:snapToGrid w:val="0"/>
          <w:color w:val="000000"/>
          <w:szCs w:val="28"/>
        </w:rPr>
        <w:lastRenderedPageBreak/>
        <w:t>完成一般公共预算收入</w:t>
      </w:r>
      <w:r>
        <w:rPr>
          <w:rFonts w:cs="Arial"/>
          <w:snapToGrid w:val="0"/>
          <w:color w:val="000000"/>
          <w:szCs w:val="28"/>
        </w:rPr>
        <w:t>1136</w:t>
      </w:r>
      <w:r>
        <w:rPr>
          <w:rFonts w:cs="Arial" w:hint="eastAsia"/>
          <w:snapToGrid w:val="0"/>
          <w:color w:val="000000"/>
          <w:szCs w:val="28"/>
        </w:rPr>
        <w:t>万元，</w:t>
      </w:r>
      <w:proofErr w:type="gramStart"/>
      <w:r>
        <w:rPr>
          <w:rFonts w:cs="Arial" w:hint="eastAsia"/>
          <w:snapToGrid w:val="0"/>
          <w:color w:val="000000"/>
          <w:szCs w:val="28"/>
        </w:rPr>
        <w:t>规</w:t>
      </w:r>
      <w:proofErr w:type="gramEnd"/>
      <w:r>
        <w:rPr>
          <w:rFonts w:cs="Arial" w:hint="eastAsia"/>
          <w:snapToGrid w:val="0"/>
          <w:color w:val="000000"/>
          <w:szCs w:val="28"/>
        </w:rPr>
        <w:t>上工业总产值</w:t>
      </w:r>
      <w:r>
        <w:rPr>
          <w:rFonts w:cs="Arial"/>
          <w:snapToGrid w:val="0"/>
          <w:color w:val="000000"/>
          <w:szCs w:val="28"/>
        </w:rPr>
        <w:t>4026</w:t>
      </w:r>
      <w:r>
        <w:rPr>
          <w:rFonts w:cs="Arial" w:hint="eastAsia"/>
          <w:snapToGrid w:val="0"/>
          <w:color w:val="000000"/>
          <w:szCs w:val="28"/>
        </w:rPr>
        <w:t>万元，固定资产投资</w:t>
      </w:r>
      <w:r>
        <w:rPr>
          <w:rFonts w:cs="Arial"/>
          <w:snapToGrid w:val="0"/>
          <w:color w:val="000000"/>
          <w:szCs w:val="28"/>
        </w:rPr>
        <w:t>21708</w:t>
      </w:r>
      <w:r>
        <w:rPr>
          <w:rFonts w:cs="Arial" w:hint="eastAsia"/>
          <w:snapToGrid w:val="0"/>
          <w:color w:val="000000"/>
          <w:szCs w:val="28"/>
        </w:rPr>
        <w:t>万元，限上社会消费品零售额</w:t>
      </w:r>
      <w:r>
        <w:rPr>
          <w:rFonts w:cs="Arial"/>
          <w:snapToGrid w:val="0"/>
          <w:color w:val="000000"/>
          <w:szCs w:val="28"/>
        </w:rPr>
        <w:t>1.53</w:t>
      </w:r>
      <w:r>
        <w:rPr>
          <w:rFonts w:cs="Arial" w:hint="eastAsia"/>
          <w:snapToGrid w:val="0"/>
          <w:color w:val="000000"/>
          <w:szCs w:val="28"/>
        </w:rPr>
        <w:t>亿元。</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交通状况</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东至县境内现有</w:t>
      </w:r>
      <w:r>
        <w:rPr>
          <w:rFonts w:cs="Arial"/>
          <w:snapToGrid w:val="0"/>
          <w:color w:val="000000"/>
          <w:szCs w:val="28"/>
        </w:rPr>
        <w:t>4</w:t>
      </w:r>
      <w:r>
        <w:rPr>
          <w:rFonts w:cs="Arial" w:hint="eastAsia"/>
          <w:snapToGrid w:val="0"/>
          <w:color w:val="000000"/>
          <w:szCs w:val="28"/>
        </w:rPr>
        <w:t>条高速（沪渝高速、安景高速、</w:t>
      </w:r>
      <w:proofErr w:type="gramStart"/>
      <w:r>
        <w:rPr>
          <w:rFonts w:cs="Arial" w:hint="eastAsia"/>
          <w:snapToGrid w:val="0"/>
          <w:color w:val="000000"/>
          <w:szCs w:val="28"/>
        </w:rPr>
        <w:t>济广高速</w:t>
      </w:r>
      <w:proofErr w:type="gramEnd"/>
      <w:r>
        <w:rPr>
          <w:rFonts w:cs="Arial" w:hint="eastAsia"/>
          <w:snapToGrid w:val="0"/>
          <w:color w:val="000000"/>
          <w:szCs w:val="28"/>
        </w:rPr>
        <w:t>、东九高速）；</w:t>
      </w:r>
      <w:r>
        <w:rPr>
          <w:rFonts w:cs="Arial"/>
          <w:snapToGrid w:val="0"/>
          <w:color w:val="000000"/>
          <w:szCs w:val="28"/>
        </w:rPr>
        <w:t>4</w:t>
      </w:r>
      <w:r>
        <w:rPr>
          <w:rFonts w:cs="Arial" w:hint="eastAsia"/>
          <w:snapToGrid w:val="0"/>
          <w:color w:val="000000"/>
          <w:szCs w:val="28"/>
        </w:rPr>
        <w:t>条省道（</w:t>
      </w:r>
      <w:r>
        <w:rPr>
          <w:rFonts w:cs="Arial"/>
          <w:snapToGrid w:val="0"/>
          <w:color w:val="000000"/>
          <w:szCs w:val="28"/>
        </w:rPr>
        <w:t>325</w:t>
      </w:r>
      <w:r>
        <w:rPr>
          <w:rFonts w:cs="Arial" w:hint="eastAsia"/>
          <w:snapToGrid w:val="0"/>
          <w:color w:val="000000"/>
          <w:szCs w:val="28"/>
        </w:rPr>
        <w:t>省道、</w:t>
      </w:r>
      <w:r>
        <w:rPr>
          <w:rFonts w:cs="Arial"/>
          <w:snapToGrid w:val="0"/>
          <w:color w:val="000000"/>
          <w:szCs w:val="28"/>
        </w:rPr>
        <w:t>327</w:t>
      </w:r>
      <w:r>
        <w:rPr>
          <w:rFonts w:cs="Arial" w:hint="eastAsia"/>
          <w:snapToGrid w:val="0"/>
          <w:color w:val="000000"/>
          <w:szCs w:val="28"/>
        </w:rPr>
        <w:t>省道、</w:t>
      </w:r>
      <w:r>
        <w:rPr>
          <w:rFonts w:cs="Arial"/>
          <w:snapToGrid w:val="0"/>
          <w:color w:val="000000"/>
          <w:szCs w:val="28"/>
        </w:rPr>
        <w:t>222</w:t>
      </w:r>
      <w:r>
        <w:rPr>
          <w:rFonts w:cs="Arial" w:hint="eastAsia"/>
          <w:snapToGrid w:val="0"/>
          <w:color w:val="000000"/>
          <w:szCs w:val="28"/>
        </w:rPr>
        <w:t>省道、</w:t>
      </w:r>
      <w:r>
        <w:rPr>
          <w:rFonts w:cs="Arial"/>
          <w:snapToGrid w:val="0"/>
          <w:color w:val="000000"/>
          <w:szCs w:val="28"/>
        </w:rPr>
        <w:t>231</w:t>
      </w:r>
      <w:r>
        <w:rPr>
          <w:rFonts w:cs="Arial" w:hint="eastAsia"/>
          <w:snapToGrid w:val="0"/>
          <w:color w:val="000000"/>
          <w:szCs w:val="28"/>
        </w:rPr>
        <w:t>省道）；</w:t>
      </w:r>
      <w:r>
        <w:rPr>
          <w:rFonts w:cs="Arial"/>
          <w:snapToGrid w:val="0"/>
          <w:color w:val="000000"/>
          <w:szCs w:val="28"/>
        </w:rPr>
        <w:t>4</w:t>
      </w:r>
      <w:r>
        <w:rPr>
          <w:rFonts w:cs="Arial" w:hint="eastAsia"/>
          <w:snapToGrid w:val="0"/>
          <w:color w:val="000000"/>
          <w:szCs w:val="28"/>
        </w:rPr>
        <w:t>条国道（</w:t>
      </w:r>
      <w:r>
        <w:rPr>
          <w:rFonts w:cs="Arial"/>
          <w:snapToGrid w:val="0"/>
          <w:color w:val="000000"/>
          <w:szCs w:val="28"/>
        </w:rPr>
        <w:t>206</w:t>
      </w:r>
      <w:r>
        <w:rPr>
          <w:rFonts w:cs="Arial" w:hint="eastAsia"/>
          <w:snapToGrid w:val="0"/>
          <w:color w:val="000000"/>
          <w:szCs w:val="28"/>
        </w:rPr>
        <w:t>国道、</w:t>
      </w:r>
      <w:r>
        <w:rPr>
          <w:rFonts w:cs="Arial"/>
          <w:snapToGrid w:val="0"/>
          <w:color w:val="000000"/>
          <w:szCs w:val="28"/>
        </w:rPr>
        <w:t>318</w:t>
      </w:r>
      <w:r>
        <w:rPr>
          <w:rFonts w:cs="Arial" w:hint="eastAsia"/>
          <w:snapToGrid w:val="0"/>
          <w:color w:val="000000"/>
          <w:szCs w:val="28"/>
        </w:rPr>
        <w:t>国道、</w:t>
      </w:r>
      <w:r>
        <w:rPr>
          <w:rFonts w:cs="Arial"/>
          <w:snapToGrid w:val="0"/>
          <w:color w:val="000000"/>
          <w:szCs w:val="28"/>
        </w:rPr>
        <w:t>530</w:t>
      </w:r>
      <w:r>
        <w:rPr>
          <w:rFonts w:cs="Arial" w:hint="eastAsia"/>
          <w:snapToGrid w:val="0"/>
          <w:color w:val="000000"/>
          <w:szCs w:val="28"/>
        </w:rPr>
        <w:t>国道、</w:t>
      </w:r>
      <w:r>
        <w:rPr>
          <w:rFonts w:cs="Arial"/>
          <w:snapToGrid w:val="0"/>
          <w:color w:val="000000"/>
          <w:szCs w:val="28"/>
        </w:rPr>
        <w:t>236</w:t>
      </w:r>
      <w:r>
        <w:rPr>
          <w:rFonts w:cs="Arial" w:hint="eastAsia"/>
          <w:snapToGrid w:val="0"/>
          <w:color w:val="000000"/>
          <w:szCs w:val="28"/>
        </w:rPr>
        <w:t>国道）；</w:t>
      </w:r>
      <w:r>
        <w:rPr>
          <w:rFonts w:cs="Arial"/>
          <w:snapToGrid w:val="0"/>
          <w:color w:val="000000"/>
          <w:szCs w:val="28"/>
        </w:rPr>
        <w:t>1</w:t>
      </w:r>
      <w:r>
        <w:rPr>
          <w:rFonts w:cs="Arial" w:hint="eastAsia"/>
          <w:snapToGrid w:val="0"/>
          <w:color w:val="000000"/>
          <w:szCs w:val="28"/>
        </w:rPr>
        <w:t>条铁路（</w:t>
      </w:r>
      <w:proofErr w:type="gramStart"/>
      <w:r>
        <w:rPr>
          <w:rFonts w:cs="Arial" w:hint="eastAsia"/>
          <w:snapToGrid w:val="0"/>
          <w:color w:val="000000"/>
          <w:szCs w:val="28"/>
        </w:rPr>
        <w:t>铜九铁路</w:t>
      </w:r>
      <w:proofErr w:type="gramEnd"/>
      <w:r>
        <w:rPr>
          <w:rFonts w:cs="Arial" w:hint="eastAsia"/>
          <w:snapToGrid w:val="0"/>
          <w:color w:val="000000"/>
          <w:szCs w:val="28"/>
        </w:rPr>
        <w:t>）；水上有</w:t>
      </w:r>
      <w:r>
        <w:rPr>
          <w:rFonts w:cs="Arial"/>
          <w:snapToGrid w:val="0"/>
          <w:color w:val="000000"/>
          <w:szCs w:val="28"/>
        </w:rPr>
        <w:t>1</w:t>
      </w:r>
      <w:r>
        <w:rPr>
          <w:rFonts w:cs="Arial" w:hint="eastAsia"/>
          <w:snapToGrid w:val="0"/>
          <w:color w:val="000000"/>
          <w:szCs w:val="28"/>
        </w:rPr>
        <w:t>条水道（拥有长江黄金水道</w:t>
      </w:r>
      <w:r>
        <w:rPr>
          <w:rFonts w:cs="Arial"/>
          <w:snapToGrid w:val="0"/>
          <w:color w:val="000000"/>
          <w:szCs w:val="28"/>
        </w:rPr>
        <w:t>85</w:t>
      </w:r>
      <w:r>
        <w:rPr>
          <w:rFonts w:cs="Arial" w:hint="eastAsia"/>
          <w:snapToGrid w:val="0"/>
          <w:color w:val="000000"/>
          <w:szCs w:val="28"/>
        </w:rPr>
        <w:t>千米，并在沿江重镇形成香</w:t>
      </w:r>
      <w:proofErr w:type="gramStart"/>
      <w:r>
        <w:rPr>
          <w:rFonts w:cs="Arial" w:hint="eastAsia"/>
          <w:snapToGrid w:val="0"/>
          <w:color w:val="000000"/>
          <w:szCs w:val="28"/>
        </w:rPr>
        <w:t>口危化品</w:t>
      </w:r>
      <w:proofErr w:type="gramEnd"/>
      <w:r>
        <w:rPr>
          <w:rFonts w:cs="Arial" w:hint="eastAsia"/>
          <w:snapToGrid w:val="0"/>
          <w:color w:val="000000"/>
          <w:szCs w:val="28"/>
        </w:rPr>
        <w:t>码头、东流菊江港埠、大渡口</w:t>
      </w:r>
      <w:r>
        <w:rPr>
          <w:rFonts w:cs="Arial"/>
          <w:snapToGrid w:val="0"/>
          <w:color w:val="000000"/>
          <w:szCs w:val="28"/>
        </w:rPr>
        <w:t>3</w:t>
      </w:r>
      <w:r>
        <w:rPr>
          <w:rFonts w:cs="Arial" w:hint="eastAsia"/>
          <w:snapToGrid w:val="0"/>
          <w:color w:val="000000"/>
          <w:szCs w:val="28"/>
        </w:rPr>
        <w:t>个五千吨港口）。九华山、安庆、景德镇机场均在</w:t>
      </w:r>
      <w:r>
        <w:rPr>
          <w:rFonts w:cs="Arial"/>
          <w:snapToGrid w:val="0"/>
          <w:color w:val="000000"/>
          <w:szCs w:val="28"/>
        </w:rPr>
        <w:t>1</w:t>
      </w:r>
      <w:r>
        <w:rPr>
          <w:rFonts w:cs="Arial" w:hint="eastAsia"/>
          <w:snapToGrid w:val="0"/>
          <w:color w:val="000000"/>
          <w:szCs w:val="28"/>
        </w:rPr>
        <w:t>小时车程内，合肥、南昌、南京机场均在</w:t>
      </w:r>
      <w:r>
        <w:rPr>
          <w:rFonts w:cs="Arial"/>
          <w:snapToGrid w:val="0"/>
          <w:color w:val="000000"/>
          <w:szCs w:val="28"/>
        </w:rPr>
        <w:t>3</w:t>
      </w:r>
      <w:r>
        <w:rPr>
          <w:rFonts w:cs="Arial" w:hint="eastAsia"/>
          <w:snapToGrid w:val="0"/>
          <w:color w:val="000000"/>
          <w:szCs w:val="28"/>
        </w:rPr>
        <w:t>小时车程内。</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21" w:name="bookmark11"/>
      <w:bookmarkStart w:id="22" w:name="_Toc17643"/>
      <w:bookmarkEnd w:id="21"/>
      <w:proofErr w:type="spellStart"/>
      <w:r>
        <w:rPr>
          <w:rFonts w:ascii="宋体" w:eastAsia="楷体" w:hAnsi="宋体" w:cs="宋体" w:hint="eastAsia"/>
          <w:b/>
          <w:bCs/>
          <w:snapToGrid w:val="0"/>
          <w:color w:val="000000"/>
          <w:sz w:val="30"/>
          <w:szCs w:val="36"/>
          <w:lang w:eastAsia="en-US" w:bidi="ar"/>
        </w:rPr>
        <w:t>水生生物资源现状</w:t>
      </w:r>
      <w:bookmarkEnd w:id="22"/>
      <w:proofErr w:type="spellEnd"/>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浮游植物</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根据近年监测结果，黄</w:t>
      </w:r>
      <w:proofErr w:type="gramStart"/>
      <w:r>
        <w:rPr>
          <w:rFonts w:cs="Arial" w:hint="eastAsia"/>
          <w:snapToGrid w:val="0"/>
          <w:color w:val="000000"/>
          <w:szCs w:val="28"/>
        </w:rPr>
        <w:t>湓</w:t>
      </w:r>
      <w:proofErr w:type="gramEnd"/>
      <w:r>
        <w:rPr>
          <w:rFonts w:cs="Arial" w:hint="eastAsia"/>
          <w:snapToGrid w:val="0"/>
          <w:color w:val="000000"/>
          <w:szCs w:val="28"/>
        </w:rPr>
        <w:t>河水域浮游植物有</w:t>
      </w:r>
      <w:r>
        <w:rPr>
          <w:rFonts w:cs="Arial"/>
          <w:snapToGrid w:val="0"/>
          <w:color w:val="000000"/>
          <w:szCs w:val="28"/>
        </w:rPr>
        <w:t>8</w:t>
      </w:r>
      <w:r>
        <w:rPr>
          <w:rFonts w:cs="Arial" w:hint="eastAsia"/>
          <w:snapToGrid w:val="0"/>
          <w:color w:val="000000"/>
          <w:szCs w:val="28"/>
        </w:rPr>
        <w:t>门</w:t>
      </w:r>
      <w:r>
        <w:rPr>
          <w:rFonts w:cs="Arial"/>
          <w:snapToGrid w:val="0"/>
          <w:color w:val="000000"/>
          <w:szCs w:val="28"/>
        </w:rPr>
        <w:t>37</w:t>
      </w:r>
      <w:r>
        <w:rPr>
          <w:rFonts w:cs="Arial" w:hint="eastAsia"/>
          <w:snapToGrid w:val="0"/>
          <w:color w:val="000000"/>
          <w:szCs w:val="28"/>
        </w:rPr>
        <w:t>科</w:t>
      </w:r>
      <w:r>
        <w:rPr>
          <w:rFonts w:cs="Arial"/>
          <w:snapToGrid w:val="0"/>
          <w:color w:val="000000"/>
          <w:szCs w:val="28"/>
        </w:rPr>
        <w:t>61</w:t>
      </w:r>
      <w:r>
        <w:rPr>
          <w:rFonts w:cs="Arial" w:hint="eastAsia"/>
          <w:snapToGrid w:val="0"/>
          <w:color w:val="000000"/>
          <w:szCs w:val="28"/>
        </w:rPr>
        <w:t>属</w:t>
      </w:r>
      <w:r>
        <w:rPr>
          <w:rFonts w:cs="Arial"/>
          <w:snapToGrid w:val="0"/>
          <w:color w:val="000000"/>
          <w:szCs w:val="28"/>
        </w:rPr>
        <w:t>100</w:t>
      </w:r>
      <w:r>
        <w:rPr>
          <w:rFonts w:cs="Arial" w:hint="eastAsia"/>
          <w:snapToGrid w:val="0"/>
          <w:color w:val="000000"/>
          <w:szCs w:val="28"/>
        </w:rPr>
        <w:t>种（包括变种和变型）。从其组成上看，绿藻门物种数最多，达</w:t>
      </w:r>
      <w:r>
        <w:rPr>
          <w:rFonts w:cs="Arial"/>
          <w:snapToGrid w:val="0"/>
          <w:color w:val="000000"/>
          <w:szCs w:val="28"/>
        </w:rPr>
        <w:t>48</w:t>
      </w:r>
      <w:r>
        <w:rPr>
          <w:rFonts w:cs="Arial" w:hint="eastAsia"/>
          <w:snapToGrid w:val="0"/>
          <w:color w:val="000000"/>
          <w:szCs w:val="28"/>
        </w:rPr>
        <w:t>种，占浮游植物物种数</w:t>
      </w:r>
      <w:r>
        <w:rPr>
          <w:rFonts w:cs="Arial"/>
          <w:snapToGrid w:val="0"/>
          <w:color w:val="000000"/>
          <w:szCs w:val="28"/>
        </w:rPr>
        <w:t>48.00%</w:t>
      </w:r>
      <w:r>
        <w:rPr>
          <w:rFonts w:cs="Arial" w:hint="eastAsia"/>
          <w:snapToGrid w:val="0"/>
          <w:color w:val="000000"/>
          <w:szCs w:val="28"/>
        </w:rPr>
        <w:t>；其次为硅藻门，为</w:t>
      </w:r>
      <w:r>
        <w:rPr>
          <w:rFonts w:cs="Arial"/>
          <w:snapToGrid w:val="0"/>
          <w:color w:val="000000"/>
          <w:szCs w:val="28"/>
        </w:rPr>
        <w:t>30</w:t>
      </w:r>
      <w:r>
        <w:rPr>
          <w:rFonts w:cs="Arial" w:hint="eastAsia"/>
          <w:snapToGrid w:val="0"/>
          <w:color w:val="000000"/>
          <w:szCs w:val="28"/>
        </w:rPr>
        <w:t>种，占</w:t>
      </w:r>
      <w:r>
        <w:rPr>
          <w:rFonts w:cs="Arial"/>
          <w:snapToGrid w:val="0"/>
          <w:color w:val="000000"/>
          <w:szCs w:val="28"/>
        </w:rPr>
        <w:t>30.00%</w:t>
      </w:r>
      <w:r>
        <w:rPr>
          <w:rFonts w:cs="Arial" w:hint="eastAsia"/>
          <w:snapToGrid w:val="0"/>
          <w:color w:val="000000"/>
          <w:szCs w:val="28"/>
        </w:rPr>
        <w:t>；蓝藻门为</w:t>
      </w:r>
      <w:r>
        <w:rPr>
          <w:rFonts w:cs="Arial"/>
          <w:snapToGrid w:val="0"/>
          <w:color w:val="000000"/>
          <w:szCs w:val="28"/>
        </w:rPr>
        <w:t>8</w:t>
      </w:r>
      <w:r>
        <w:rPr>
          <w:rFonts w:cs="Arial" w:hint="eastAsia"/>
          <w:snapToGrid w:val="0"/>
          <w:color w:val="000000"/>
          <w:szCs w:val="28"/>
        </w:rPr>
        <w:t>种，占</w:t>
      </w:r>
      <w:r>
        <w:rPr>
          <w:rFonts w:cs="Arial"/>
          <w:snapToGrid w:val="0"/>
          <w:color w:val="000000"/>
          <w:szCs w:val="28"/>
        </w:rPr>
        <w:t>8.00%</w:t>
      </w:r>
      <w:r>
        <w:rPr>
          <w:rFonts w:cs="Arial" w:hint="eastAsia"/>
          <w:snapToGrid w:val="0"/>
          <w:color w:val="000000"/>
          <w:szCs w:val="28"/>
        </w:rPr>
        <w:t>；</w:t>
      </w:r>
      <w:proofErr w:type="gramStart"/>
      <w:r>
        <w:rPr>
          <w:rFonts w:cs="Arial" w:hint="eastAsia"/>
          <w:snapToGrid w:val="0"/>
          <w:color w:val="000000"/>
          <w:szCs w:val="28"/>
        </w:rPr>
        <w:t>金藻门</w:t>
      </w:r>
      <w:proofErr w:type="gramEnd"/>
      <w:r>
        <w:rPr>
          <w:rFonts w:cs="Arial" w:hint="eastAsia"/>
          <w:snapToGrid w:val="0"/>
          <w:color w:val="000000"/>
          <w:szCs w:val="28"/>
        </w:rPr>
        <w:t>为</w:t>
      </w:r>
      <w:r>
        <w:rPr>
          <w:rFonts w:cs="Arial"/>
          <w:snapToGrid w:val="0"/>
          <w:color w:val="000000"/>
          <w:szCs w:val="28"/>
        </w:rPr>
        <w:t>4</w:t>
      </w:r>
      <w:r>
        <w:rPr>
          <w:rFonts w:cs="Arial" w:hint="eastAsia"/>
          <w:snapToGrid w:val="0"/>
          <w:color w:val="000000"/>
          <w:szCs w:val="28"/>
        </w:rPr>
        <w:t>种，占</w:t>
      </w:r>
      <w:r>
        <w:rPr>
          <w:rFonts w:cs="Arial"/>
          <w:snapToGrid w:val="0"/>
          <w:color w:val="000000"/>
          <w:szCs w:val="28"/>
        </w:rPr>
        <w:t>4.00%</w:t>
      </w:r>
      <w:r>
        <w:rPr>
          <w:rFonts w:cs="Arial" w:hint="eastAsia"/>
          <w:snapToGrid w:val="0"/>
          <w:color w:val="000000"/>
          <w:szCs w:val="28"/>
        </w:rPr>
        <w:t>；裸藻门、</w:t>
      </w:r>
      <w:proofErr w:type="gramStart"/>
      <w:r>
        <w:rPr>
          <w:rFonts w:cs="Arial" w:hint="eastAsia"/>
          <w:snapToGrid w:val="0"/>
          <w:color w:val="000000"/>
          <w:szCs w:val="28"/>
        </w:rPr>
        <w:t>隐藻门</w:t>
      </w:r>
      <w:proofErr w:type="gramEnd"/>
      <w:r>
        <w:rPr>
          <w:rFonts w:cs="Arial" w:hint="eastAsia"/>
          <w:snapToGrid w:val="0"/>
          <w:color w:val="000000"/>
          <w:szCs w:val="28"/>
        </w:rPr>
        <w:t>和</w:t>
      </w:r>
      <w:proofErr w:type="gramStart"/>
      <w:r>
        <w:rPr>
          <w:rFonts w:cs="Arial" w:hint="eastAsia"/>
          <w:snapToGrid w:val="0"/>
          <w:color w:val="000000"/>
          <w:szCs w:val="28"/>
        </w:rPr>
        <w:t>甲藻门均为</w:t>
      </w:r>
      <w:proofErr w:type="gramEnd"/>
      <w:r>
        <w:rPr>
          <w:rFonts w:cs="Arial"/>
          <w:snapToGrid w:val="0"/>
          <w:color w:val="000000"/>
          <w:szCs w:val="28"/>
        </w:rPr>
        <w:t>3</w:t>
      </w:r>
      <w:r>
        <w:rPr>
          <w:rFonts w:cs="Arial" w:hint="eastAsia"/>
          <w:snapToGrid w:val="0"/>
          <w:color w:val="000000"/>
          <w:szCs w:val="28"/>
        </w:rPr>
        <w:t>种，各占</w:t>
      </w:r>
      <w:r>
        <w:rPr>
          <w:rFonts w:cs="Arial"/>
          <w:snapToGrid w:val="0"/>
          <w:color w:val="000000"/>
          <w:szCs w:val="28"/>
        </w:rPr>
        <w:t>3.00%</w:t>
      </w:r>
      <w:r>
        <w:rPr>
          <w:rFonts w:cs="Arial" w:hint="eastAsia"/>
          <w:snapToGrid w:val="0"/>
          <w:color w:val="000000"/>
          <w:szCs w:val="28"/>
        </w:rPr>
        <w:t>；</w:t>
      </w:r>
      <w:proofErr w:type="gramStart"/>
      <w:r>
        <w:rPr>
          <w:rFonts w:cs="Arial" w:hint="eastAsia"/>
          <w:snapToGrid w:val="0"/>
          <w:color w:val="000000"/>
          <w:szCs w:val="28"/>
        </w:rPr>
        <w:t>黄藻门</w:t>
      </w:r>
      <w:proofErr w:type="gramEnd"/>
      <w:r>
        <w:rPr>
          <w:rFonts w:cs="Arial" w:hint="eastAsia"/>
          <w:snapToGrid w:val="0"/>
          <w:color w:val="000000"/>
          <w:szCs w:val="28"/>
        </w:rPr>
        <w:t>为</w:t>
      </w:r>
      <w:r>
        <w:rPr>
          <w:rFonts w:cs="Arial"/>
          <w:snapToGrid w:val="0"/>
          <w:color w:val="000000"/>
          <w:szCs w:val="28"/>
        </w:rPr>
        <w:t>1</w:t>
      </w:r>
      <w:r>
        <w:rPr>
          <w:rFonts w:cs="Arial" w:hint="eastAsia"/>
          <w:snapToGrid w:val="0"/>
          <w:color w:val="000000"/>
          <w:szCs w:val="28"/>
        </w:rPr>
        <w:t>种，占</w:t>
      </w:r>
      <w:r>
        <w:rPr>
          <w:rFonts w:cs="Arial"/>
          <w:snapToGrid w:val="0"/>
          <w:color w:val="000000"/>
          <w:szCs w:val="28"/>
        </w:rPr>
        <w:t>1.00%</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浮游动物</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保护区水域浮游动物有</w:t>
      </w:r>
      <w:r>
        <w:rPr>
          <w:rFonts w:cs="Arial"/>
          <w:snapToGrid w:val="0"/>
          <w:color w:val="000000"/>
          <w:szCs w:val="28"/>
        </w:rPr>
        <w:t>31</w:t>
      </w:r>
      <w:r>
        <w:rPr>
          <w:rFonts w:cs="Arial" w:hint="eastAsia"/>
          <w:snapToGrid w:val="0"/>
          <w:color w:val="000000"/>
          <w:szCs w:val="28"/>
        </w:rPr>
        <w:t>属</w:t>
      </w:r>
      <w:r>
        <w:rPr>
          <w:rFonts w:cs="Arial"/>
          <w:snapToGrid w:val="0"/>
          <w:color w:val="000000"/>
          <w:szCs w:val="28"/>
        </w:rPr>
        <w:t>52</w:t>
      </w:r>
      <w:r>
        <w:rPr>
          <w:rFonts w:cs="Arial" w:hint="eastAsia"/>
          <w:snapToGrid w:val="0"/>
          <w:color w:val="000000"/>
          <w:szCs w:val="28"/>
        </w:rPr>
        <w:t>种。其中，轮虫类物种数最多，共</w:t>
      </w:r>
      <w:r>
        <w:rPr>
          <w:rFonts w:cs="Arial"/>
          <w:snapToGrid w:val="0"/>
          <w:color w:val="000000"/>
          <w:szCs w:val="28"/>
        </w:rPr>
        <w:t>18</w:t>
      </w:r>
      <w:r>
        <w:rPr>
          <w:rFonts w:cs="Arial" w:hint="eastAsia"/>
          <w:snapToGrid w:val="0"/>
          <w:color w:val="000000"/>
          <w:szCs w:val="28"/>
        </w:rPr>
        <w:t>属</w:t>
      </w:r>
      <w:r>
        <w:rPr>
          <w:rFonts w:cs="Arial"/>
          <w:snapToGrid w:val="0"/>
          <w:color w:val="000000"/>
          <w:szCs w:val="28"/>
        </w:rPr>
        <w:t>36</w:t>
      </w:r>
      <w:r>
        <w:rPr>
          <w:rFonts w:cs="Arial" w:hint="eastAsia"/>
          <w:snapToGrid w:val="0"/>
          <w:color w:val="000000"/>
          <w:szCs w:val="28"/>
        </w:rPr>
        <w:t>种，占浮游动物物种总数的比例为</w:t>
      </w:r>
      <w:r>
        <w:rPr>
          <w:rFonts w:cs="Arial"/>
          <w:snapToGrid w:val="0"/>
          <w:color w:val="000000"/>
          <w:szCs w:val="28"/>
        </w:rPr>
        <w:t>69.23%</w:t>
      </w:r>
      <w:r>
        <w:rPr>
          <w:rFonts w:cs="Arial" w:hint="eastAsia"/>
          <w:snapToGrid w:val="0"/>
          <w:color w:val="000000"/>
          <w:szCs w:val="28"/>
        </w:rPr>
        <w:t>；其次为原生动物，有</w:t>
      </w:r>
      <w:r>
        <w:rPr>
          <w:rFonts w:cs="Arial"/>
          <w:snapToGrid w:val="0"/>
          <w:color w:val="000000"/>
          <w:szCs w:val="28"/>
        </w:rPr>
        <w:t>8</w:t>
      </w:r>
      <w:r>
        <w:rPr>
          <w:rFonts w:cs="Arial" w:hint="eastAsia"/>
          <w:snapToGrid w:val="0"/>
          <w:color w:val="000000"/>
          <w:szCs w:val="28"/>
        </w:rPr>
        <w:t>属</w:t>
      </w:r>
      <w:r>
        <w:rPr>
          <w:rFonts w:cs="Arial"/>
          <w:snapToGrid w:val="0"/>
          <w:color w:val="000000"/>
          <w:szCs w:val="28"/>
        </w:rPr>
        <w:t>11</w:t>
      </w:r>
      <w:r>
        <w:rPr>
          <w:rFonts w:cs="Arial" w:hint="eastAsia"/>
          <w:snapToGrid w:val="0"/>
          <w:color w:val="000000"/>
          <w:szCs w:val="28"/>
        </w:rPr>
        <w:t>种，占</w:t>
      </w:r>
      <w:r>
        <w:rPr>
          <w:rFonts w:cs="Arial"/>
          <w:snapToGrid w:val="0"/>
          <w:color w:val="000000"/>
          <w:szCs w:val="28"/>
        </w:rPr>
        <w:t>21.15%</w:t>
      </w:r>
      <w:r>
        <w:rPr>
          <w:rFonts w:cs="Arial" w:hint="eastAsia"/>
          <w:snapToGrid w:val="0"/>
          <w:color w:val="000000"/>
          <w:szCs w:val="28"/>
        </w:rPr>
        <w:t>；枝角类有</w:t>
      </w:r>
      <w:r>
        <w:rPr>
          <w:rFonts w:cs="Arial"/>
          <w:snapToGrid w:val="0"/>
          <w:color w:val="000000"/>
          <w:szCs w:val="28"/>
        </w:rPr>
        <w:t>3</w:t>
      </w:r>
      <w:r>
        <w:rPr>
          <w:rFonts w:cs="Arial" w:hint="eastAsia"/>
          <w:snapToGrid w:val="0"/>
          <w:color w:val="000000"/>
          <w:szCs w:val="28"/>
        </w:rPr>
        <w:t>属</w:t>
      </w:r>
      <w:r>
        <w:rPr>
          <w:rFonts w:cs="Arial"/>
          <w:snapToGrid w:val="0"/>
          <w:color w:val="000000"/>
          <w:szCs w:val="28"/>
        </w:rPr>
        <w:t>3</w:t>
      </w:r>
      <w:r>
        <w:rPr>
          <w:rFonts w:cs="Arial" w:hint="eastAsia"/>
          <w:snapToGrid w:val="0"/>
          <w:color w:val="000000"/>
          <w:szCs w:val="28"/>
        </w:rPr>
        <w:t>种，占</w:t>
      </w:r>
      <w:r>
        <w:rPr>
          <w:rFonts w:cs="Arial"/>
          <w:snapToGrid w:val="0"/>
          <w:color w:val="000000"/>
          <w:szCs w:val="28"/>
        </w:rPr>
        <w:t>5.77%</w:t>
      </w:r>
      <w:r>
        <w:rPr>
          <w:rFonts w:cs="Arial" w:hint="eastAsia"/>
          <w:snapToGrid w:val="0"/>
          <w:color w:val="000000"/>
          <w:szCs w:val="28"/>
        </w:rPr>
        <w:t>；</w:t>
      </w:r>
      <w:proofErr w:type="gramStart"/>
      <w:r>
        <w:rPr>
          <w:rFonts w:cs="Arial" w:hint="eastAsia"/>
          <w:snapToGrid w:val="0"/>
          <w:color w:val="000000"/>
          <w:szCs w:val="28"/>
        </w:rPr>
        <w:t>桡</w:t>
      </w:r>
      <w:proofErr w:type="gramEnd"/>
      <w:r>
        <w:rPr>
          <w:rFonts w:cs="Arial" w:hint="eastAsia"/>
          <w:snapToGrid w:val="0"/>
          <w:color w:val="000000"/>
          <w:szCs w:val="28"/>
        </w:rPr>
        <w:t>足类有</w:t>
      </w:r>
      <w:r>
        <w:rPr>
          <w:rFonts w:cs="Arial"/>
          <w:snapToGrid w:val="0"/>
          <w:color w:val="000000"/>
          <w:szCs w:val="28"/>
        </w:rPr>
        <w:t>2</w:t>
      </w:r>
      <w:r>
        <w:rPr>
          <w:rFonts w:cs="Arial" w:hint="eastAsia"/>
          <w:snapToGrid w:val="0"/>
          <w:color w:val="000000"/>
          <w:szCs w:val="28"/>
        </w:rPr>
        <w:t>属</w:t>
      </w:r>
      <w:r>
        <w:rPr>
          <w:rFonts w:cs="Arial"/>
          <w:snapToGrid w:val="0"/>
          <w:color w:val="000000"/>
          <w:szCs w:val="28"/>
        </w:rPr>
        <w:t>2</w:t>
      </w:r>
      <w:r>
        <w:rPr>
          <w:rFonts w:cs="Arial" w:hint="eastAsia"/>
          <w:snapToGrid w:val="0"/>
          <w:color w:val="000000"/>
          <w:szCs w:val="28"/>
        </w:rPr>
        <w:t>种，占</w:t>
      </w:r>
      <w:r>
        <w:rPr>
          <w:rFonts w:cs="Arial"/>
          <w:snapToGrid w:val="0"/>
          <w:color w:val="000000"/>
          <w:szCs w:val="28"/>
        </w:rPr>
        <w:t>3.84%</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底栖动物</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lastRenderedPageBreak/>
        <w:t>保护区水域底栖动物有</w:t>
      </w:r>
      <w:r>
        <w:rPr>
          <w:rFonts w:cs="Arial"/>
          <w:snapToGrid w:val="0"/>
          <w:color w:val="000000"/>
          <w:szCs w:val="28"/>
        </w:rPr>
        <w:t>3</w:t>
      </w:r>
      <w:r>
        <w:rPr>
          <w:rFonts w:cs="Arial" w:hint="eastAsia"/>
          <w:snapToGrid w:val="0"/>
          <w:color w:val="000000"/>
          <w:szCs w:val="28"/>
        </w:rPr>
        <w:t>门</w:t>
      </w:r>
      <w:r>
        <w:rPr>
          <w:rFonts w:cs="Arial"/>
          <w:snapToGrid w:val="0"/>
          <w:color w:val="000000"/>
          <w:szCs w:val="28"/>
        </w:rPr>
        <w:t>6</w:t>
      </w:r>
      <w:r>
        <w:rPr>
          <w:rFonts w:cs="Arial" w:hint="eastAsia"/>
          <w:snapToGrid w:val="0"/>
          <w:color w:val="000000"/>
          <w:szCs w:val="28"/>
        </w:rPr>
        <w:t>纲</w:t>
      </w:r>
      <w:r>
        <w:rPr>
          <w:rFonts w:cs="Arial"/>
          <w:snapToGrid w:val="0"/>
          <w:color w:val="000000"/>
          <w:szCs w:val="28"/>
        </w:rPr>
        <w:t>10</w:t>
      </w:r>
      <w:r>
        <w:rPr>
          <w:rFonts w:cs="Arial" w:hint="eastAsia"/>
          <w:snapToGrid w:val="0"/>
          <w:color w:val="000000"/>
          <w:szCs w:val="28"/>
        </w:rPr>
        <w:t>目</w:t>
      </w:r>
      <w:r>
        <w:rPr>
          <w:rFonts w:cs="Arial"/>
          <w:snapToGrid w:val="0"/>
          <w:color w:val="000000"/>
          <w:szCs w:val="28"/>
        </w:rPr>
        <w:t>15</w:t>
      </w:r>
      <w:r>
        <w:rPr>
          <w:rFonts w:cs="Arial" w:hint="eastAsia"/>
          <w:snapToGrid w:val="0"/>
          <w:color w:val="000000"/>
          <w:szCs w:val="28"/>
        </w:rPr>
        <w:t>科</w:t>
      </w:r>
      <w:r>
        <w:rPr>
          <w:rFonts w:cs="Arial"/>
          <w:snapToGrid w:val="0"/>
          <w:color w:val="000000"/>
          <w:szCs w:val="28"/>
        </w:rPr>
        <w:t>23</w:t>
      </w:r>
      <w:r>
        <w:rPr>
          <w:rFonts w:cs="Arial" w:hint="eastAsia"/>
          <w:snapToGrid w:val="0"/>
          <w:color w:val="000000"/>
          <w:szCs w:val="28"/>
        </w:rPr>
        <w:t>种</w:t>
      </w:r>
      <w:r>
        <w:rPr>
          <w:rFonts w:cs="Arial"/>
          <w:snapToGrid w:val="0"/>
          <w:color w:val="000000"/>
          <w:szCs w:val="28"/>
        </w:rPr>
        <w:t>(</w:t>
      </w:r>
      <w:r>
        <w:rPr>
          <w:rFonts w:cs="Arial" w:hint="eastAsia"/>
          <w:snapToGrid w:val="0"/>
          <w:color w:val="000000"/>
          <w:szCs w:val="28"/>
        </w:rPr>
        <w:t>属</w:t>
      </w:r>
      <w:r>
        <w:rPr>
          <w:rFonts w:cs="Arial"/>
          <w:snapToGrid w:val="0"/>
          <w:color w:val="000000"/>
          <w:szCs w:val="28"/>
        </w:rPr>
        <w:t>)</w:t>
      </w:r>
      <w:r>
        <w:rPr>
          <w:rFonts w:cs="Arial" w:hint="eastAsia"/>
          <w:snapToGrid w:val="0"/>
          <w:color w:val="000000"/>
          <w:szCs w:val="28"/>
        </w:rPr>
        <w:t>，分属环节动物门</w:t>
      </w:r>
      <w:r>
        <w:rPr>
          <w:rFonts w:cs="Arial"/>
          <w:snapToGrid w:val="0"/>
          <w:color w:val="000000"/>
          <w:szCs w:val="28"/>
        </w:rPr>
        <w:t>(Annelida)</w:t>
      </w:r>
      <w:r>
        <w:rPr>
          <w:rFonts w:cs="Arial" w:hint="eastAsia"/>
          <w:snapToGrid w:val="0"/>
          <w:color w:val="000000"/>
          <w:szCs w:val="28"/>
        </w:rPr>
        <w:t>、软体动物门</w:t>
      </w:r>
      <w:r>
        <w:rPr>
          <w:rFonts w:cs="Arial"/>
          <w:snapToGrid w:val="0"/>
          <w:color w:val="000000"/>
          <w:szCs w:val="28"/>
        </w:rPr>
        <w:t>(Mollusca)</w:t>
      </w:r>
      <w:r>
        <w:rPr>
          <w:rFonts w:cs="Arial" w:hint="eastAsia"/>
          <w:snapToGrid w:val="0"/>
          <w:color w:val="000000"/>
          <w:szCs w:val="28"/>
        </w:rPr>
        <w:t>和节肢动物门</w:t>
      </w:r>
      <w:r>
        <w:rPr>
          <w:rFonts w:cs="Arial"/>
          <w:snapToGrid w:val="0"/>
          <w:color w:val="000000"/>
          <w:szCs w:val="28"/>
        </w:rPr>
        <w:t>(</w:t>
      </w:r>
      <w:proofErr w:type="spellStart"/>
      <w:r>
        <w:rPr>
          <w:rFonts w:cs="Arial"/>
          <w:snapToGrid w:val="0"/>
          <w:color w:val="000000"/>
          <w:szCs w:val="28"/>
        </w:rPr>
        <w:t>Arthropoda</w:t>
      </w:r>
      <w:proofErr w:type="spellEnd"/>
      <w:r>
        <w:rPr>
          <w:rFonts w:cs="Arial"/>
          <w:snapToGrid w:val="0"/>
          <w:color w:val="000000"/>
          <w:szCs w:val="28"/>
        </w:rPr>
        <w:t>)</w:t>
      </w:r>
      <w:r>
        <w:rPr>
          <w:rFonts w:cs="Arial" w:hint="eastAsia"/>
          <w:snapToGrid w:val="0"/>
          <w:color w:val="000000"/>
          <w:szCs w:val="28"/>
        </w:rPr>
        <w:t>。从物种组成来看，环节动物门共</w:t>
      </w:r>
      <w:r>
        <w:rPr>
          <w:rFonts w:cs="Arial"/>
          <w:snapToGrid w:val="0"/>
          <w:color w:val="000000"/>
          <w:szCs w:val="28"/>
        </w:rPr>
        <w:t>3</w:t>
      </w:r>
      <w:r>
        <w:rPr>
          <w:rFonts w:cs="Arial" w:hint="eastAsia"/>
          <w:snapToGrid w:val="0"/>
          <w:color w:val="000000"/>
          <w:szCs w:val="28"/>
        </w:rPr>
        <w:t>纲</w:t>
      </w:r>
      <w:r>
        <w:rPr>
          <w:rFonts w:cs="Arial"/>
          <w:snapToGrid w:val="0"/>
          <w:color w:val="000000"/>
          <w:szCs w:val="28"/>
        </w:rPr>
        <w:t>3</w:t>
      </w:r>
      <w:r>
        <w:rPr>
          <w:rFonts w:cs="Arial" w:hint="eastAsia"/>
          <w:snapToGrid w:val="0"/>
          <w:color w:val="000000"/>
          <w:szCs w:val="28"/>
        </w:rPr>
        <w:t>目</w:t>
      </w:r>
      <w:r>
        <w:rPr>
          <w:rFonts w:cs="Arial"/>
          <w:snapToGrid w:val="0"/>
          <w:color w:val="000000"/>
          <w:szCs w:val="28"/>
        </w:rPr>
        <w:t>3</w:t>
      </w:r>
      <w:r>
        <w:rPr>
          <w:rFonts w:cs="Arial" w:hint="eastAsia"/>
          <w:snapToGrid w:val="0"/>
          <w:color w:val="000000"/>
          <w:szCs w:val="28"/>
        </w:rPr>
        <w:t>科</w:t>
      </w:r>
      <w:r>
        <w:rPr>
          <w:rFonts w:cs="Arial"/>
          <w:snapToGrid w:val="0"/>
          <w:color w:val="000000"/>
          <w:szCs w:val="28"/>
        </w:rPr>
        <w:t>5</w:t>
      </w:r>
      <w:r>
        <w:rPr>
          <w:rFonts w:cs="Arial" w:hint="eastAsia"/>
          <w:snapToGrid w:val="0"/>
          <w:color w:val="000000"/>
          <w:szCs w:val="28"/>
        </w:rPr>
        <w:t>种</w:t>
      </w:r>
      <w:r>
        <w:rPr>
          <w:rFonts w:cs="Arial"/>
          <w:snapToGrid w:val="0"/>
          <w:color w:val="000000"/>
          <w:szCs w:val="28"/>
        </w:rPr>
        <w:t>(</w:t>
      </w:r>
      <w:r>
        <w:rPr>
          <w:rFonts w:cs="Arial" w:hint="eastAsia"/>
          <w:snapToGrid w:val="0"/>
          <w:color w:val="000000"/>
          <w:szCs w:val="28"/>
        </w:rPr>
        <w:t>属</w:t>
      </w:r>
      <w:r>
        <w:rPr>
          <w:rFonts w:cs="Arial"/>
          <w:snapToGrid w:val="0"/>
          <w:color w:val="000000"/>
          <w:szCs w:val="28"/>
        </w:rPr>
        <w:t>)</w:t>
      </w:r>
      <w:r>
        <w:rPr>
          <w:rFonts w:cs="Arial" w:hint="eastAsia"/>
          <w:snapToGrid w:val="0"/>
          <w:color w:val="000000"/>
          <w:szCs w:val="28"/>
        </w:rPr>
        <w:t>，占底栖动物总物种数的</w:t>
      </w:r>
      <w:r>
        <w:rPr>
          <w:rFonts w:cs="Arial"/>
          <w:snapToGrid w:val="0"/>
          <w:color w:val="000000"/>
          <w:szCs w:val="28"/>
        </w:rPr>
        <w:t>21.74%</w:t>
      </w:r>
      <w:r>
        <w:rPr>
          <w:rFonts w:cs="Arial" w:hint="eastAsia"/>
          <w:snapToGrid w:val="0"/>
          <w:color w:val="000000"/>
          <w:szCs w:val="28"/>
        </w:rPr>
        <w:t>；软体动物门</w:t>
      </w:r>
      <w:r>
        <w:rPr>
          <w:rFonts w:cs="Arial"/>
          <w:snapToGrid w:val="0"/>
          <w:color w:val="000000"/>
          <w:szCs w:val="28"/>
        </w:rPr>
        <w:t>2</w:t>
      </w:r>
      <w:r>
        <w:rPr>
          <w:rFonts w:cs="Arial" w:hint="eastAsia"/>
          <w:snapToGrid w:val="0"/>
          <w:color w:val="000000"/>
          <w:szCs w:val="28"/>
        </w:rPr>
        <w:t>纲</w:t>
      </w:r>
      <w:r>
        <w:rPr>
          <w:rFonts w:cs="Arial"/>
          <w:snapToGrid w:val="0"/>
          <w:color w:val="000000"/>
          <w:szCs w:val="28"/>
        </w:rPr>
        <w:t>2</w:t>
      </w:r>
      <w:r>
        <w:rPr>
          <w:rFonts w:cs="Arial" w:hint="eastAsia"/>
          <w:snapToGrid w:val="0"/>
          <w:color w:val="000000"/>
          <w:szCs w:val="28"/>
        </w:rPr>
        <w:t>目</w:t>
      </w:r>
      <w:r>
        <w:rPr>
          <w:rFonts w:cs="Arial"/>
          <w:snapToGrid w:val="0"/>
          <w:color w:val="000000"/>
          <w:szCs w:val="28"/>
        </w:rPr>
        <w:t>3</w:t>
      </w:r>
      <w:r>
        <w:rPr>
          <w:rFonts w:cs="Arial" w:hint="eastAsia"/>
          <w:snapToGrid w:val="0"/>
          <w:color w:val="000000"/>
          <w:szCs w:val="28"/>
        </w:rPr>
        <w:t>科</w:t>
      </w:r>
      <w:r>
        <w:rPr>
          <w:rFonts w:cs="Arial"/>
          <w:snapToGrid w:val="0"/>
          <w:color w:val="000000"/>
          <w:szCs w:val="28"/>
        </w:rPr>
        <w:t>3</w:t>
      </w:r>
      <w:r>
        <w:rPr>
          <w:rFonts w:cs="Arial" w:hint="eastAsia"/>
          <w:snapToGrid w:val="0"/>
          <w:color w:val="000000"/>
          <w:szCs w:val="28"/>
        </w:rPr>
        <w:t>种</w:t>
      </w:r>
      <w:r>
        <w:rPr>
          <w:rFonts w:cs="Arial"/>
          <w:snapToGrid w:val="0"/>
          <w:color w:val="000000"/>
          <w:szCs w:val="28"/>
        </w:rPr>
        <w:t>(</w:t>
      </w:r>
      <w:r>
        <w:rPr>
          <w:rFonts w:cs="Arial" w:hint="eastAsia"/>
          <w:snapToGrid w:val="0"/>
          <w:color w:val="000000"/>
          <w:szCs w:val="28"/>
        </w:rPr>
        <w:t>属</w:t>
      </w:r>
      <w:r>
        <w:rPr>
          <w:rFonts w:cs="Arial"/>
          <w:snapToGrid w:val="0"/>
          <w:color w:val="000000"/>
          <w:szCs w:val="28"/>
        </w:rPr>
        <w:t>)</w:t>
      </w:r>
      <w:r>
        <w:rPr>
          <w:rFonts w:cs="Arial" w:hint="eastAsia"/>
          <w:snapToGrid w:val="0"/>
          <w:color w:val="000000"/>
          <w:szCs w:val="28"/>
        </w:rPr>
        <w:t>，占底栖动物总物种数的</w:t>
      </w:r>
      <w:r>
        <w:rPr>
          <w:rFonts w:cs="Arial"/>
          <w:snapToGrid w:val="0"/>
          <w:color w:val="000000"/>
          <w:szCs w:val="28"/>
        </w:rPr>
        <w:t>13.43%</w:t>
      </w:r>
      <w:r>
        <w:rPr>
          <w:rFonts w:cs="Arial" w:hint="eastAsia"/>
          <w:snapToGrid w:val="0"/>
          <w:color w:val="000000"/>
          <w:szCs w:val="28"/>
        </w:rPr>
        <w:t>；节肢动物门</w:t>
      </w:r>
      <w:r>
        <w:rPr>
          <w:rFonts w:cs="Arial"/>
          <w:snapToGrid w:val="0"/>
          <w:color w:val="000000"/>
          <w:szCs w:val="28"/>
        </w:rPr>
        <w:t>1</w:t>
      </w:r>
      <w:r>
        <w:rPr>
          <w:rFonts w:cs="Arial" w:hint="eastAsia"/>
          <w:snapToGrid w:val="0"/>
          <w:color w:val="000000"/>
          <w:szCs w:val="28"/>
        </w:rPr>
        <w:t>纲</w:t>
      </w:r>
      <w:r>
        <w:rPr>
          <w:rFonts w:cs="Arial"/>
          <w:snapToGrid w:val="0"/>
          <w:color w:val="000000"/>
          <w:szCs w:val="28"/>
        </w:rPr>
        <w:t>5</w:t>
      </w:r>
      <w:r>
        <w:rPr>
          <w:rFonts w:cs="Arial" w:hint="eastAsia"/>
          <w:snapToGrid w:val="0"/>
          <w:color w:val="000000"/>
          <w:szCs w:val="28"/>
        </w:rPr>
        <w:t>目</w:t>
      </w:r>
      <w:r>
        <w:rPr>
          <w:rFonts w:cs="Arial"/>
          <w:snapToGrid w:val="0"/>
          <w:color w:val="000000"/>
          <w:szCs w:val="28"/>
        </w:rPr>
        <w:t>9</w:t>
      </w:r>
      <w:r>
        <w:rPr>
          <w:rFonts w:cs="Arial" w:hint="eastAsia"/>
          <w:snapToGrid w:val="0"/>
          <w:color w:val="000000"/>
          <w:szCs w:val="28"/>
        </w:rPr>
        <w:t>科</w:t>
      </w:r>
      <w:r>
        <w:rPr>
          <w:rFonts w:cs="Arial"/>
          <w:snapToGrid w:val="0"/>
          <w:color w:val="000000"/>
          <w:szCs w:val="28"/>
        </w:rPr>
        <w:t>15</w:t>
      </w:r>
      <w:r>
        <w:rPr>
          <w:rFonts w:cs="Arial" w:hint="eastAsia"/>
          <w:snapToGrid w:val="0"/>
          <w:color w:val="000000"/>
          <w:szCs w:val="28"/>
        </w:rPr>
        <w:t>种</w:t>
      </w:r>
      <w:r>
        <w:rPr>
          <w:rFonts w:cs="Arial"/>
          <w:snapToGrid w:val="0"/>
          <w:color w:val="000000"/>
          <w:szCs w:val="28"/>
        </w:rPr>
        <w:t>(</w:t>
      </w:r>
      <w:r>
        <w:rPr>
          <w:rFonts w:cs="Arial" w:hint="eastAsia"/>
          <w:snapToGrid w:val="0"/>
          <w:color w:val="000000"/>
          <w:szCs w:val="28"/>
        </w:rPr>
        <w:t>属</w:t>
      </w:r>
      <w:r>
        <w:rPr>
          <w:rFonts w:cs="Arial"/>
          <w:snapToGrid w:val="0"/>
          <w:color w:val="000000"/>
          <w:szCs w:val="28"/>
        </w:rPr>
        <w:t>)</w:t>
      </w:r>
      <w:r>
        <w:rPr>
          <w:rFonts w:cs="Arial" w:hint="eastAsia"/>
          <w:snapToGrid w:val="0"/>
          <w:color w:val="000000"/>
          <w:szCs w:val="28"/>
        </w:rPr>
        <w:t>，占底栖动物总物种数的</w:t>
      </w:r>
      <w:r>
        <w:rPr>
          <w:rFonts w:cs="Arial"/>
          <w:snapToGrid w:val="0"/>
          <w:color w:val="000000"/>
          <w:szCs w:val="28"/>
        </w:rPr>
        <w:t>65.22%</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水生植物</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保护区内共记录湿地植物</w:t>
      </w:r>
      <w:r>
        <w:rPr>
          <w:rFonts w:cs="Arial"/>
          <w:snapToGrid w:val="0"/>
          <w:color w:val="000000"/>
          <w:szCs w:val="28"/>
        </w:rPr>
        <w:t>134</w:t>
      </w:r>
      <w:r>
        <w:rPr>
          <w:rFonts w:cs="Arial" w:hint="eastAsia"/>
          <w:snapToGrid w:val="0"/>
          <w:color w:val="000000"/>
          <w:szCs w:val="28"/>
        </w:rPr>
        <w:t>种及变种，隶属于</w:t>
      </w:r>
      <w:r>
        <w:rPr>
          <w:rFonts w:cs="Arial"/>
          <w:snapToGrid w:val="0"/>
          <w:color w:val="000000"/>
          <w:szCs w:val="28"/>
        </w:rPr>
        <w:t>48</w:t>
      </w:r>
      <w:r>
        <w:rPr>
          <w:rFonts w:cs="Arial" w:hint="eastAsia"/>
          <w:snapToGrid w:val="0"/>
          <w:color w:val="000000"/>
          <w:szCs w:val="28"/>
        </w:rPr>
        <w:t>科</w:t>
      </w:r>
      <w:r>
        <w:rPr>
          <w:rFonts w:cs="Arial"/>
          <w:snapToGrid w:val="0"/>
          <w:color w:val="000000"/>
          <w:szCs w:val="28"/>
        </w:rPr>
        <w:t>102</w:t>
      </w:r>
      <w:r>
        <w:rPr>
          <w:rFonts w:cs="Arial" w:hint="eastAsia"/>
          <w:snapToGrid w:val="0"/>
          <w:color w:val="000000"/>
          <w:szCs w:val="28"/>
        </w:rPr>
        <w:t>属。蕨类植物共计</w:t>
      </w:r>
      <w:r>
        <w:rPr>
          <w:rFonts w:cs="Arial"/>
          <w:snapToGrid w:val="0"/>
          <w:color w:val="000000"/>
          <w:szCs w:val="28"/>
        </w:rPr>
        <w:t>1</w:t>
      </w:r>
      <w:r>
        <w:rPr>
          <w:rFonts w:cs="Arial" w:hint="eastAsia"/>
          <w:snapToGrid w:val="0"/>
          <w:color w:val="000000"/>
          <w:szCs w:val="28"/>
        </w:rPr>
        <w:t>科</w:t>
      </w:r>
      <w:r>
        <w:rPr>
          <w:rFonts w:cs="Arial"/>
          <w:snapToGrid w:val="0"/>
          <w:color w:val="000000"/>
          <w:szCs w:val="28"/>
        </w:rPr>
        <w:t>1</w:t>
      </w:r>
      <w:r>
        <w:rPr>
          <w:rFonts w:cs="Arial" w:hint="eastAsia"/>
          <w:snapToGrid w:val="0"/>
          <w:color w:val="000000"/>
          <w:szCs w:val="28"/>
        </w:rPr>
        <w:t>属</w:t>
      </w:r>
      <w:r>
        <w:rPr>
          <w:rFonts w:cs="Arial"/>
          <w:snapToGrid w:val="0"/>
          <w:color w:val="000000"/>
          <w:szCs w:val="28"/>
        </w:rPr>
        <w:t>1</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0.75%</w:t>
      </w:r>
      <w:r>
        <w:rPr>
          <w:rFonts w:cs="Arial" w:hint="eastAsia"/>
          <w:snapToGrid w:val="0"/>
          <w:color w:val="000000"/>
          <w:szCs w:val="28"/>
        </w:rPr>
        <w:t>；双子叶植物共计</w:t>
      </w:r>
      <w:r>
        <w:rPr>
          <w:rFonts w:cs="Arial"/>
          <w:snapToGrid w:val="0"/>
          <w:color w:val="000000"/>
          <w:szCs w:val="28"/>
        </w:rPr>
        <w:t>38</w:t>
      </w:r>
      <w:r>
        <w:rPr>
          <w:rFonts w:cs="Arial" w:hint="eastAsia"/>
          <w:snapToGrid w:val="0"/>
          <w:color w:val="000000"/>
          <w:szCs w:val="28"/>
        </w:rPr>
        <w:t>科</w:t>
      </w:r>
      <w:r>
        <w:rPr>
          <w:rFonts w:cs="Arial"/>
          <w:snapToGrid w:val="0"/>
          <w:color w:val="000000"/>
          <w:szCs w:val="28"/>
        </w:rPr>
        <w:t>74</w:t>
      </w:r>
      <w:r>
        <w:rPr>
          <w:rFonts w:cs="Arial" w:hint="eastAsia"/>
          <w:snapToGrid w:val="0"/>
          <w:color w:val="000000"/>
          <w:szCs w:val="28"/>
        </w:rPr>
        <w:t>属</w:t>
      </w:r>
      <w:r>
        <w:rPr>
          <w:rFonts w:cs="Arial"/>
          <w:snapToGrid w:val="0"/>
          <w:color w:val="000000"/>
          <w:szCs w:val="28"/>
        </w:rPr>
        <w:t>98</w:t>
      </w:r>
      <w:r>
        <w:rPr>
          <w:rFonts w:cs="Arial" w:hint="eastAsia"/>
          <w:snapToGrid w:val="0"/>
          <w:color w:val="000000"/>
          <w:szCs w:val="28"/>
        </w:rPr>
        <w:t>种，占总种数的</w:t>
      </w:r>
      <w:r>
        <w:rPr>
          <w:rFonts w:cs="Arial"/>
          <w:snapToGrid w:val="0"/>
          <w:color w:val="000000"/>
          <w:szCs w:val="28"/>
        </w:rPr>
        <w:t>73.13%</w:t>
      </w:r>
      <w:r>
        <w:rPr>
          <w:rFonts w:cs="Arial" w:hint="eastAsia"/>
          <w:snapToGrid w:val="0"/>
          <w:color w:val="000000"/>
          <w:szCs w:val="28"/>
        </w:rPr>
        <w:t>；单子叶植物共计</w:t>
      </w:r>
      <w:r>
        <w:rPr>
          <w:rFonts w:cs="Arial"/>
          <w:snapToGrid w:val="0"/>
          <w:color w:val="000000"/>
          <w:szCs w:val="28"/>
        </w:rPr>
        <w:t>9</w:t>
      </w:r>
      <w:r>
        <w:rPr>
          <w:rFonts w:cs="Arial" w:hint="eastAsia"/>
          <w:snapToGrid w:val="0"/>
          <w:color w:val="000000"/>
          <w:szCs w:val="28"/>
        </w:rPr>
        <w:t>科</w:t>
      </w:r>
      <w:r>
        <w:rPr>
          <w:rFonts w:cs="Arial"/>
          <w:snapToGrid w:val="0"/>
          <w:color w:val="000000"/>
          <w:szCs w:val="28"/>
        </w:rPr>
        <w:t>27</w:t>
      </w:r>
      <w:r>
        <w:rPr>
          <w:rFonts w:cs="Arial" w:hint="eastAsia"/>
          <w:snapToGrid w:val="0"/>
          <w:color w:val="000000"/>
          <w:szCs w:val="28"/>
        </w:rPr>
        <w:t>属</w:t>
      </w:r>
      <w:r>
        <w:rPr>
          <w:rFonts w:cs="Arial"/>
          <w:snapToGrid w:val="0"/>
          <w:color w:val="000000"/>
          <w:szCs w:val="28"/>
        </w:rPr>
        <w:t>35</w:t>
      </w:r>
      <w:r>
        <w:rPr>
          <w:rFonts w:cs="Arial" w:hint="eastAsia"/>
          <w:snapToGrid w:val="0"/>
          <w:color w:val="000000"/>
          <w:szCs w:val="28"/>
        </w:rPr>
        <w:t>种，占总种数的</w:t>
      </w:r>
      <w:r>
        <w:rPr>
          <w:rFonts w:cs="Arial"/>
          <w:snapToGrid w:val="0"/>
          <w:color w:val="000000"/>
          <w:szCs w:val="28"/>
        </w:rPr>
        <w:t>26.12%(</w:t>
      </w:r>
      <w:r>
        <w:rPr>
          <w:rFonts w:cs="Arial" w:hint="eastAsia"/>
          <w:snapToGrid w:val="0"/>
          <w:color w:val="000000"/>
          <w:szCs w:val="28"/>
        </w:rPr>
        <w:t>图</w:t>
      </w:r>
      <w:r>
        <w:rPr>
          <w:rFonts w:cs="Arial"/>
          <w:snapToGrid w:val="0"/>
          <w:color w:val="000000"/>
          <w:szCs w:val="28"/>
        </w:rPr>
        <w:t>4.2.11-1)</w:t>
      </w:r>
      <w:r>
        <w:rPr>
          <w:rFonts w:cs="Arial" w:hint="eastAsia"/>
          <w:snapToGrid w:val="0"/>
          <w:color w:val="000000"/>
          <w:szCs w:val="28"/>
        </w:rPr>
        <w:t>。从科一级水平来看，禾本科植物种类数最多，为</w:t>
      </w:r>
      <w:r>
        <w:rPr>
          <w:rFonts w:cs="Arial"/>
          <w:snapToGrid w:val="0"/>
          <w:color w:val="000000"/>
          <w:szCs w:val="28"/>
        </w:rPr>
        <w:t>20</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14.93%</w:t>
      </w:r>
      <w:r>
        <w:rPr>
          <w:rFonts w:cs="Arial" w:hint="eastAsia"/>
          <w:snapToGrid w:val="0"/>
          <w:color w:val="000000"/>
          <w:szCs w:val="28"/>
        </w:rPr>
        <w:t>；其次是菊科，为</w:t>
      </w:r>
      <w:r>
        <w:rPr>
          <w:rFonts w:cs="Arial"/>
          <w:snapToGrid w:val="0"/>
          <w:color w:val="000000"/>
          <w:szCs w:val="28"/>
        </w:rPr>
        <w:t>16</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11.94%</w:t>
      </w:r>
      <w:r>
        <w:rPr>
          <w:rFonts w:cs="Arial" w:hint="eastAsia"/>
          <w:snapToGrid w:val="0"/>
          <w:color w:val="000000"/>
          <w:szCs w:val="28"/>
        </w:rPr>
        <w:t>；</w:t>
      </w:r>
      <w:proofErr w:type="gramStart"/>
      <w:r>
        <w:rPr>
          <w:rFonts w:cs="Arial" w:hint="eastAsia"/>
          <w:snapToGrid w:val="0"/>
          <w:color w:val="000000"/>
          <w:szCs w:val="28"/>
        </w:rPr>
        <w:t>蓼</w:t>
      </w:r>
      <w:proofErr w:type="gramEnd"/>
      <w:r>
        <w:rPr>
          <w:rFonts w:cs="Arial" w:hint="eastAsia"/>
          <w:snapToGrid w:val="0"/>
          <w:color w:val="000000"/>
          <w:szCs w:val="28"/>
        </w:rPr>
        <w:t>科植物种类数也较多，为</w:t>
      </w:r>
      <w:r>
        <w:rPr>
          <w:rFonts w:cs="Arial"/>
          <w:snapToGrid w:val="0"/>
          <w:color w:val="000000"/>
          <w:szCs w:val="28"/>
        </w:rPr>
        <w:t>10</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7.46%</w:t>
      </w:r>
      <w:r>
        <w:rPr>
          <w:rFonts w:cs="Arial" w:hint="eastAsia"/>
          <w:snapToGrid w:val="0"/>
          <w:color w:val="000000"/>
          <w:szCs w:val="28"/>
        </w:rPr>
        <w:t>；莎草科、唇形科和豆科均为</w:t>
      </w:r>
      <w:r>
        <w:rPr>
          <w:rFonts w:cs="Arial"/>
          <w:snapToGrid w:val="0"/>
          <w:color w:val="000000"/>
          <w:szCs w:val="28"/>
        </w:rPr>
        <w:t>6</w:t>
      </w:r>
      <w:r>
        <w:rPr>
          <w:rFonts w:cs="Arial" w:hint="eastAsia"/>
          <w:snapToGrid w:val="0"/>
          <w:color w:val="000000"/>
          <w:szCs w:val="28"/>
        </w:rPr>
        <w:t>种，</w:t>
      </w:r>
      <w:proofErr w:type="gramStart"/>
      <w:r>
        <w:rPr>
          <w:rFonts w:cs="Arial" w:hint="eastAsia"/>
          <w:snapToGrid w:val="0"/>
          <w:color w:val="000000"/>
          <w:szCs w:val="28"/>
        </w:rPr>
        <w:t>各占总种类数</w:t>
      </w:r>
      <w:proofErr w:type="gramEnd"/>
      <w:r>
        <w:rPr>
          <w:rFonts w:cs="Arial" w:hint="eastAsia"/>
          <w:snapToGrid w:val="0"/>
          <w:color w:val="000000"/>
          <w:szCs w:val="28"/>
        </w:rPr>
        <w:t>的</w:t>
      </w:r>
      <w:r>
        <w:rPr>
          <w:rFonts w:cs="Arial"/>
          <w:snapToGrid w:val="0"/>
          <w:color w:val="000000"/>
          <w:szCs w:val="28"/>
        </w:rPr>
        <w:t>4.48%</w:t>
      </w:r>
      <w:r>
        <w:rPr>
          <w:rFonts w:cs="Arial" w:hint="eastAsia"/>
          <w:snapToGrid w:val="0"/>
          <w:color w:val="000000"/>
          <w:szCs w:val="28"/>
        </w:rPr>
        <w:t>；其他各科种类数均在</w:t>
      </w:r>
      <w:r>
        <w:rPr>
          <w:rFonts w:cs="Arial"/>
          <w:snapToGrid w:val="0"/>
          <w:color w:val="000000"/>
          <w:szCs w:val="28"/>
        </w:rPr>
        <w:t>6</w:t>
      </w:r>
      <w:r>
        <w:rPr>
          <w:rFonts w:cs="Arial" w:hint="eastAsia"/>
          <w:snapToGrid w:val="0"/>
          <w:color w:val="000000"/>
          <w:szCs w:val="28"/>
        </w:rPr>
        <w:t>种以下。从属一级水平来看，</w:t>
      </w:r>
      <w:proofErr w:type="gramStart"/>
      <w:r>
        <w:rPr>
          <w:rFonts w:cs="Arial" w:hint="eastAsia"/>
          <w:snapToGrid w:val="0"/>
          <w:color w:val="000000"/>
          <w:szCs w:val="28"/>
        </w:rPr>
        <w:t>蓼</w:t>
      </w:r>
      <w:proofErr w:type="gramEnd"/>
      <w:r>
        <w:rPr>
          <w:rFonts w:cs="Arial" w:hint="eastAsia"/>
          <w:snapToGrid w:val="0"/>
          <w:color w:val="000000"/>
          <w:szCs w:val="28"/>
        </w:rPr>
        <w:t>属植物种类数最多，为</w:t>
      </w:r>
      <w:r>
        <w:rPr>
          <w:rFonts w:cs="Arial"/>
          <w:snapToGrid w:val="0"/>
          <w:color w:val="000000"/>
          <w:szCs w:val="28"/>
        </w:rPr>
        <w:t>7</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5.22%</w:t>
      </w:r>
      <w:r>
        <w:rPr>
          <w:rFonts w:cs="Arial" w:hint="eastAsia"/>
          <w:snapToGrid w:val="0"/>
          <w:color w:val="000000"/>
          <w:szCs w:val="28"/>
        </w:rPr>
        <w:t>；其次是蒿属</w:t>
      </w:r>
      <w:r>
        <w:rPr>
          <w:rFonts w:cs="Arial"/>
          <w:snapToGrid w:val="0"/>
          <w:color w:val="000000"/>
          <w:szCs w:val="28"/>
        </w:rPr>
        <w:t>(</w:t>
      </w:r>
      <w:r>
        <w:rPr>
          <w:rFonts w:cs="Arial"/>
          <w:i/>
          <w:iCs/>
          <w:snapToGrid w:val="0"/>
          <w:color w:val="000000"/>
          <w:szCs w:val="28"/>
        </w:rPr>
        <w:t>Artemisia</w:t>
      </w:r>
      <w:r>
        <w:rPr>
          <w:rFonts w:cs="Arial"/>
          <w:snapToGrid w:val="0"/>
          <w:color w:val="000000"/>
          <w:szCs w:val="28"/>
        </w:rPr>
        <w:t>)</w:t>
      </w:r>
      <w:r>
        <w:rPr>
          <w:rFonts w:cs="Arial" w:hint="eastAsia"/>
          <w:snapToGrid w:val="0"/>
          <w:color w:val="000000"/>
          <w:szCs w:val="28"/>
        </w:rPr>
        <w:t>，为</w:t>
      </w:r>
      <w:r>
        <w:rPr>
          <w:rFonts w:cs="Arial"/>
          <w:snapToGrid w:val="0"/>
          <w:color w:val="000000"/>
          <w:szCs w:val="28"/>
        </w:rPr>
        <w:t>5</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3.73%</w:t>
      </w:r>
      <w:r>
        <w:rPr>
          <w:rFonts w:cs="Arial" w:hint="eastAsia"/>
          <w:snapToGrid w:val="0"/>
          <w:color w:val="000000"/>
          <w:szCs w:val="28"/>
        </w:rPr>
        <w:t>；薹草属</w:t>
      </w:r>
      <w:r>
        <w:rPr>
          <w:rFonts w:cs="Arial"/>
          <w:snapToGrid w:val="0"/>
          <w:color w:val="000000"/>
          <w:szCs w:val="28"/>
        </w:rPr>
        <w:t>(</w:t>
      </w:r>
      <w:proofErr w:type="spellStart"/>
      <w:r>
        <w:rPr>
          <w:rFonts w:cs="Arial"/>
          <w:i/>
          <w:iCs/>
          <w:snapToGrid w:val="0"/>
          <w:color w:val="000000"/>
          <w:szCs w:val="28"/>
        </w:rPr>
        <w:t>Carex</w:t>
      </w:r>
      <w:proofErr w:type="spellEnd"/>
      <w:r>
        <w:rPr>
          <w:rFonts w:cs="Arial"/>
          <w:snapToGrid w:val="0"/>
          <w:color w:val="000000"/>
          <w:szCs w:val="28"/>
        </w:rPr>
        <w:t>)</w:t>
      </w:r>
      <w:r>
        <w:rPr>
          <w:rFonts w:cs="Arial" w:hint="eastAsia"/>
          <w:snapToGrid w:val="0"/>
          <w:color w:val="000000"/>
          <w:szCs w:val="28"/>
        </w:rPr>
        <w:t>为</w:t>
      </w:r>
      <w:r>
        <w:rPr>
          <w:rFonts w:cs="Arial"/>
          <w:snapToGrid w:val="0"/>
          <w:color w:val="000000"/>
          <w:szCs w:val="28"/>
        </w:rPr>
        <w:t>4</w:t>
      </w:r>
      <w:r>
        <w:rPr>
          <w:rFonts w:cs="Arial" w:hint="eastAsia"/>
          <w:snapToGrid w:val="0"/>
          <w:color w:val="000000"/>
          <w:szCs w:val="28"/>
        </w:rPr>
        <w:t>种，</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2.99%</w:t>
      </w:r>
      <w:r>
        <w:rPr>
          <w:rFonts w:cs="Arial" w:hint="eastAsia"/>
          <w:snapToGrid w:val="0"/>
          <w:color w:val="000000"/>
          <w:szCs w:val="28"/>
        </w:rPr>
        <w:t>；毛茛属</w:t>
      </w:r>
      <w:r>
        <w:rPr>
          <w:rFonts w:cs="Arial"/>
          <w:snapToGrid w:val="0"/>
          <w:color w:val="000000"/>
          <w:szCs w:val="28"/>
        </w:rPr>
        <w:t>(</w:t>
      </w:r>
      <w:r>
        <w:rPr>
          <w:rFonts w:cs="Arial"/>
          <w:i/>
          <w:iCs/>
          <w:snapToGrid w:val="0"/>
          <w:color w:val="000000"/>
          <w:szCs w:val="28"/>
        </w:rPr>
        <w:t>Ranunculus</w:t>
      </w:r>
      <w:r>
        <w:rPr>
          <w:rFonts w:cs="Arial"/>
          <w:snapToGrid w:val="0"/>
          <w:color w:val="000000"/>
          <w:szCs w:val="28"/>
        </w:rPr>
        <w:t>)</w:t>
      </w:r>
      <w:r>
        <w:rPr>
          <w:rFonts w:cs="Arial" w:hint="eastAsia"/>
          <w:snapToGrid w:val="0"/>
          <w:color w:val="000000"/>
          <w:szCs w:val="28"/>
        </w:rPr>
        <w:t>和酸模属</w:t>
      </w:r>
      <w:r>
        <w:rPr>
          <w:rFonts w:cs="Arial"/>
          <w:snapToGrid w:val="0"/>
          <w:color w:val="000000"/>
          <w:szCs w:val="28"/>
        </w:rPr>
        <w:t>(</w:t>
      </w:r>
      <w:proofErr w:type="spellStart"/>
      <w:r>
        <w:rPr>
          <w:rFonts w:cs="Arial"/>
          <w:i/>
          <w:iCs/>
          <w:snapToGrid w:val="0"/>
          <w:color w:val="000000"/>
          <w:szCs w:val="28"/>
        </w:rPr>
        <w:t>Rumex</w:t>
      </w:r>
      <w:proofErr w:type="spellEnd"/>
      <w:r>
        <w:rPr>
          <w:rFonts w:cs="Arial"/>
          <w:snapToGrid w:val="0"/>
          <w:color w:val="000000"/>
          <w:szCs w:val="28"/>
        </w:rPr>
        <w:t>)</w:t>
      </w:r>
      <w:r>
        <w:rPr>
          <w:rFonts w:cs="Arial" w:hint="eastAsia"/>
          <w:snapToGrid w:val="0"/>
          <w:color w:val="000000"/>
          <w:szCs w:val="28"/>
        </w:rPr>
        <w:t>均为</w:t>
      </w:r>
      <w:r>
        <w:rPr>
          <w:rFonts w:cs="Arial"/>
          <w:snapToGrid w:val="0"/>
          <w:color w:val="000000"/>
          <w:szCs w:val="28"/>
        </w:rPr>
        <w:t>3</w:t>
      </w:r>
      <w:r>
        <w:rPr>
          <w:rFonts w:cs="Arial" w:hint="eastAsia"/>
          <w:snapToGrid w:val="0"/>
          <w:color w:val="000000"/>
          <w:szCs w:val="28"/>
        </w:rPr>
        <w:t>种，均</w:t>
      </w:r>
      <w:proofErr w:type="gramStart"/>
      <w:r>
        <w:rPr>
          <w:rFonts w:cs="Arial" w:hint="eastAsia"/>
          <w:snapToGrid w:val="0"/>
          <w:color w:val="000000"/>
          <w:szCs w:val="28"/>
        </w:rPr>
        <w:t>占总种类数</w:t>
      </w:r>
      <w:proofErr w:type="gramEnd"/>
      <w:r>
        <w:rPr>
          <w:rFonts w:cs="Arial" w:hint="eastAsia"/>
          <w:snapToGrid w:val="0"/>
          <w:color w:val="000000"/>
          <w:szCs w:val="28"/>
        </w:rPr>
        <w:t>的</w:t>
      </w:r>
      <w:r>
        <w:rPr>
          <w:rFonts w:cs="Arial"/>
          <w:snapToGrid w:val="0"/>
          <w:color w:val="000000"/>
          <w:szCs w:val="28"/>
        </w:rPr>
        <w:t>2.24%</w:t>
      </w:r>
      <w:r>
        <w:rPr>
          <w:rFonts w:cs="Arial" w:hint="eastAsia"/>
          <w:snapToGrid w:val="0"/>
          <w:color w:val="000000"/>
          <w:szCs w:val="28"/>
        </w:rPr>
        <w:t>；其他各属种类均少于</w:t>
      </w:r>
      <w:r>
        <w:rPr>
          <w:rFonts w:cs="Arial"/>
          <w:snapToGrid w:val="0"/>
          <w:color w:val="000000"/>
          <w:szCs w:val="28"/>
        </w:rPr>
        <w:t>3</w:t>
      </w:r>
      <w:r>
        <w:rPr>
          <w:rFonts w:cs="Arial" w:hint="eastAsia"/>
          <w:snapToGrid w:val="0"/>
          <w:color w:val="000000"/>
          <w:szCs w:val="28"/>
        </w:rPr>
        <w:t>种。</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lang w:eastAsia="en-US"/>
        </w:rPr>
        <w:t>按生态类型分，沉水植物</w:t>
      </w:r>
      <w:r>
        <w:rPr>
          <w:rFonts w:cs="Arial"/>
          <w:snapToGrid w:val="0"/>
          <w:color w:val="000000"/>
          <w:szCs w:val="28"/>
          <w:lang w:eastAsia="en-US"/>
        </w:rPr>
        <w:t>3</w:t>
      </w:r>
      <w:r>
        <w:rPr>
          <w:rFonts w:cs="Arial" w:hint="eastAsia"/>
          <w:snapToGrid w:val="0"/>
          <w:color w:val="000000"/>
          <w:szCs w:val="28"/>
          <w:lang w:eastAsia="en-US"/>
        </w:rPr>
        <w:t>种，占总种类数的</w:t>
      </w:r>
      <w:r>
        <w:rPr>
          <w:rFonts w:cs="Arial"/>
          <w:snapToGrid w:val="0"/>
          <w:color w:val="000000"/>
          <w:szCs w:val="28"/>
          <w:lang w:eastAsia="en-US"/>
        </w:rPr>
        <w:t>2.24%</w:t>
      </w:r>
      <w:r>
        <w:rPr>
          <w:rFonts w:cs="Arial" w:hint="eastAsia"/>
          <w:snapToGrid w:val="0"/>
          <w:color w:val="000000"/>
          <w:szCs w:val="28"/>
          <w:lang w:eastAsia="en-US"/>
        </w:rPr>
        <w:t>，分别为菹草</w:t>
      </w:r>
      <w:r>
        <w:rPr>
          <w:rFonts w:cs="Arial"/>
          <w:snapToGrid w:val="0"/>
          <w:color w:val="000000"/>
          <w:szCs w:val="28"/>
          <w:lang w:eastAsia="en-US"/>
        </w:rPr>
        <w:t>(</w:t>
      </w:r>
      <w:r>
        <w:rPr>
          <w:rFonts w:cs="Arial"/>
          <w:i/>
          <w:iCs/>
          <w:snapToGrid w:val="0"/>
          <w:color w:val="000000"/>
          <w:szCs w:val="28"/>
          <w:lang w:eastAsia="en-US"/>
        </w:rPr>
        <w:t>Potamogetoncrispus</w:t>
      </w:r>
      <w:r>
        <w:rPr>
          <w:rFonts w:cs="Arial"/>
          <w:snapToGrid w:val="0"/>
          <w:color w:val="000000"/>
          <w:szCs w:val="28"/>
          <w:lang w:eastAsia="en-US"/>
        </w:rPr>
        <w:t>)</w:t>
      </w:r>
      <w:r>
        <w:rPr>
          <w:rFonts w:cs="Arial" w:hint="eastAsia"/>
          <w:snapToGrid w:val="0"/>
          <w:color w:val="000000"/>
          <w:szCs w:val="28"/>
          <w:lang w:eastAsia="en-US"/>
        </w:rPr>
        <w:t>、穗状狐尾藻</w:t>
      </w:r>
      <w:r>
        <w:rPr>
          <w:rFonts w:cs="Arial"/>
          <w:snapToGrid w:val="0"/>
          <w:color w:val="000000"/>
          <w:szCs w:val="28"/>
          <w:lang w:eastAsia="en-US"/>
        </w:rPr>
        <w:t>(</w:t>
      </w:r>
      <w:r>
        <w:rPr>
          <w:rFonts w:cs="Arial"/>
          <w:i/>
          <w:iCs/>
          <w:snapToGrid w:val="0"/>
          <w:color w:val="000000"/>
          <w:szCs w:val="28"/>
          <w:lang w:eastAsia="en-US"/>
        </w:rPr>
        <w:t>Myriophyllumspicatum</w:t>
      </w:r>
      <w:r>
        <w:rPr>
          <w:rFonts w:cs="Arial"/>
          <w:snapToGrid w:val="0"/>
          <w:color w:val="000000"/>
          <w:szCs w:val="28"/>
          <w:lang w:eastAsia="en-US"/>
        </w:rPr>
        <w:t>)</w:t>
      </w:r>
      <w:r>
        <w:rPr>
          <w:rFonts w:cs="Arial" w:hint="eastAsia"/>
          <w:snapToGrid w:val="0"/>
          <w:color w:val="000000"/>
          <w:szCs w:val="28"/>
          <w:lang w:eastAsia="en-US"/>
        </w:rPr>
        <w:t>、和金鱼藻</w:t>
      </w:r>
      <w:r>
        <w:rPr>
          <w:rFonts w:cs="Arial"/>
          <w:snapToGrid w:val="0"/>
          <w:color w:val="000000"/>
          <w:szCs w:val="28"/>
          <w:lang w:eastAsia="en-US"/>
        </w:rPr>
        <w:t>(</w:t>
      </w:r>
      <w:r>
        <w:rPr>
          <w:rFonts w:cs="Arial"/>
          <w:i/>
          <w:iCs/>
          <w:snapToGrid w:val="0"/>
          <w:color w:val="000000"/>
          <w:szCs w:val="28"/>
          <w:lang w:eastAsia="en-US"/>
        </w:rPr>
        <w:t>Ceratophyllumdemersum</w:t>
      </w:r>
      <w:r>
        <w:rPr>
          <w:rFonts w:cs="Arial"/>
          <w:snapToGrid w:val="0"/>
          <w:color w:val="000000"/>
          <w:szCs w:val="28"/>
          <w:lang w:eastAsia="en-US"/>
        </w:rPr>
        <w:t>)</w:t>
      </w:r>
      <w:r>
        <w:rPr>
          <w:rFonts w:cs="Arial" w:hint="eastAsia"/>
          <w:snapToGrid w:val="0"/>
          <w:color w:val="000000"/>
          <w:szCs w:val="28"/>
          <w:lang w:eastAsia="en-US"/>
        </w:rPr>
        <w:t>；浮叶植物</w:t>
      </w:r>
      <w:r>
        <w:rPr>
          <w:rFonts w:cs="Arial"/>
          <w:snapToGrid w:val="0"/>
          <w:color w:val="000000"/>
          <w:szCs w:val="28"/>
          <w:lang w:eastAsia="en-US"/>
        </w:rPr>
        <w:t>2</w:t>
      </w:r>
      <w:r>
        <w:rPr>
          <w:rFonts w:cs="Arial" w:hint="eastAsia"/>
          <w:snapToGrid w:val="0"/>
          <w:color w:val="000000"/>
          <w:szCs w:val="28"/>
          <w:lang w:eastAsia="en-US"/>
        </w:rPr>
        <w:t>种，占总种类数的</w:t>
      </w:r>
      <w:r>
        <w:rPr>
          <w:rFonts w:cs="Arial"/>
          <w:snapToGrid w:val="0"/>
          <w:color w:val="000000"/>
          <w:szCs w:val="28"/>
          <w:lang w:eastAsia="en-US"/>
        </w:rPr>
        <w:t>1.49%</w:t>
      </w:r>
      <w:r>
        <w:rPr>
          <w:rFonts w:cs="Arial" w:hint="eastAsia"/>
          <w:snapToGrid w:val="0"/>
          <w:color w:val="000000"/>
          <w:szCs w:val="28"/>
          <w:lang w:eastAsia="en-US"/>
        </w:rPr>
        <w:t>，为欧菱</w:t>
      </w:r>
      <w:r>
        <w:rPr>
          <w:rFonts w:cs="Arial"/>
          <w:snapToGrid w:val="0"/>
          <w:color w:val="000000"/>
          <w:szCs w:val="28"/>
          <w:lang w:eastAsia="en-US"/>
        </w:rPr>
        <w:t>(</w:t>
      </w:r>
      <w:r>
        <w:rPr>
          <w:rFonts w:cs="Arial"/>
          <w:i/>
          <w:iCs/>
          <w:snapToGrid w:val="0"/>
          <w:color w:val="000000"/>
          <w:szCs w:val="28"/>
          <w:lang w:eastAsia="en-US"/>
        </w:rPr>
        <w:t>Trapanatans</w:t>
      </w:r>
      <w:r>
        <w:rPr>
          <w:rFonts w:cs="Arial"/>
          <w:snapToGrid w:val="0"/>
          <w:color w:val="000000"/>
          <w:szCs w:val="28"/>
          <w:lang w:eastAsia="en-US"/>
        </w:rPr>
        <w:t>)</w:t>
      </w:r>
      <w:r>
        <w:rPr>
          <w:rFonts w:cs="Arial" w:hint="eastAsia"/>
          <w:snapToGrid w:val="0"/>
          <w:color w:val="000000"/>
          <w:szCs w:val="28"/>
          <w:lang w:eastAsia="en-US"/>
        </w:rPr>
        <w:t>和芡实</w:t>
      </w:r>
      <w:r>
        <w:rPr>
          <w:rFonts w:cs="Arial"/>
          <w:snapToGrid w:val="0"/>
          <w:color w:val="000000"/>
          <w:szCs w:val="28"/>
          <w:lang w:eastAsia="en-US"/>
        </w:rPr>
        <w:t>(</w:t>
      </w:r>
      <w:r>
        <w:rPr>
          <w:rFonts w:cs="Arial"/>
          <w:i/>
          <w:iCs/>
          <w:snapToGrid w:val="0"/>
          <w:color w:val="000000"/>
          <w:szCs w:val="28"/>
          <w:lang w:eastAsia="en-US"/>
        </w:rPr>
        <w:t>Euryaleferox</w:t>
      </w:r>
      <w:r>
        <w:rPr>
          <w:rFonts w:cs="Arial"/>
          <w:snapToGrid w:val="0"/>
          <w:color w:val="000000"/>
          <w:szCs w:val="28"/>
          <w:lang w:eastAsia="en-US"/>
        </w:rPr>
        <w:t>)</w:t>
      </w:r>
      <w:r>
        <w:rPr>
          <w:rFonts w:cs="Arial" w:hint="eastAsia"/>
          <w:snapToGrid w:val="0"/>
          <w:color w:val="000000"/>
          <w:szCs w:val="28"/>
          <w:lang w:eastAsia="en-US"/>
        </w:rPr>
        <w:t>；漂浮植物共计发现</w:t>
      </w:r>
      <w:r>
        <w:rPr>
          <w:rFonts w:cs="Arial"/>
          <w:snapToGrid w:val="0"/>
          <w:color w:val="000000"/>
          <w:szCs w:val="28"/>
          <w:lang w:eastAsia="en-US"/>
        </w:rPr>
        <w:t>3</w:t>
      </w:r>
      <w:r>
        <w:rPr>
          <w:rFonts w:cs="Arial" w:hint="eastAsia"/>
          <w:snapToGrid w:val="0"/>
          <w:color w:val="000000"/>
          <w:szCs w:val="28"/>
          <w:lang w:eastAsia="en-US"/>
        </w:rPr>
        <w:t>种，占总种类数的</w:t>
      </w:r>
      <w:r>
        <w:rPr>
          <w:rFonts w:cs="Arial"/>
          <w:snapToGrid w:val="0"/>
          <w:color w:val="000000"/>
          <w:szCs w:val="28"/>
          <w:lang w:eastAsia="en-US"/>
        </w:rPr>
        <w:t>2.24%</w:t>
      </w:r>
      <w:r>
        <w:rPr>
          <w:rFonts w:cs="Arial" w:hint="eastAsia"/>
          <w:snapToGrid w:val="0"/>
          <w:color w:val="000000"/>
          <w:szCs w:val="28"/>
          <w:lang w:eastAsia="en-US"/>
        </w:rPr>
        <w:t>，分别为浮萍</w:t>
      </w:r>
      <w:r>
        <w:rPr>
          <w:rFonts w:cs="Arial"/>
          <w:snapToGrid w:val="0"/>
          <w:color w:val="000000"/>
          <w:szCs w:val="28"/>
          <w:lang w:eastAsia="en-US"/>
        </w:rPr>
        <w:t>(</w:t>
      </w:r>
      <w:r>
        <w:rPr>
          <w:rFonts w:cs="Arial"/>
          <w:i/>
          <w:iCs/>
          <w:snapToGrid w:val="0"/>
          <w:color w:val="000000"/>
          <w:szCs w:val="28"/>
          <w:lang w:eastAsia="en-US"/>
        </w:rPr>
        <w:t>Lemnaminor</w:t>
      </w:r>
      <w:r>
        <w:rPr>
          <w:rFonts w:cs="Arial"/>
          <w:snapToGrid w:val="0"/>
          <w:color w:val="000000"/>
          <w:szCs w:val="28"/>
          <w:lang w:eastAsia="en-US"/>
        </w:rPr>
        <w:t>)</w:t>
      </w:r>
      <w:r>
        <w:rPr>
          <w:rFonts w:cs="Arial" w:hint="eastAsia"/>
          <w:snapToGrid w:val="0"/>
          <w:color w:val="000000"/>
          <w:szCs w:val="28"/>
          <w:lang w:eastAsia="en-US"/>
        </w:rPr>
        <w:t>、紫萍</w:t>
      </w:r>
      <w:r>
        <w:rPr>
          <w:rFonts w:cs="Arial"/>
          <w:snapToGrid w:val="0"/>
          <w:color w:val="000000"/>
          <w:szCs w:val="28"/>
          <w:lang w:eastAsia="en-US"/>
        </w:rPr>
        <w:t>(</w:t>
      </w:r>
      <w:r>
        <w:rPr>
          <w:rFonts w:cs="Arial"/>
          <w:i/>
          <w:iCs/>
          <w:snapToGrid w:val="0"/>
          <w:color w:val="000000"/>
          <w:szCs w:val="28"/>
          <w:lang w:eastAsia="en-US"/>
        </w:rPr>
        <w:t>Spirodela</w:t>
      </w:r>
      <w:r>
        <w:rPr>
          <w:rFonts w:cs="Arial"/>
          <w:i/>
          <w:iCs/>
          <w:snapToGrid w:val="0"/>
          <w:color w:val="000000"/>
          <w:szCs w:val="28"/>
        </w:rPr>
        <w:t xml:space="preserve"> </w:t>
      </w:r>
      <w:r>
        <w:rPr>
          <w:rFonts w:cs="Arial"/>
          <w:i/>
          <w:iCs/>
          <w:snapToGrid w:val="0"/>
          <w:color w:val="000000"/>
          <w:szCs w:val="28"/>
          <w:lang w:eastAsia="en-US"/>
        </w:rPr>
        <w:t>Polyrhiza</w:t>
      </w:r>
      <w:r>
        <w:rPr>
          <w:rFonts w:cs="Arial"/>
          <w:snapToGrid w:val="0"/>
          <w:color w:val="000000"/>
          <w:szCs w:val="28"/>
          <w:lang w:eastAsia="en-US"/>
        </w:rPr>
        <w:t>)</w:t>
      </w:r>
      <w:r>
        <w:rPr>
          <w:rFonts w:cs="Arial" w:hint="eastAsia"/>
          <w:snapToGrid w:val="0"/>
          <w:color w:val="000000"/>
          <w:szCs w:val="28"/>
          <w:lang w:eastAsia="en-US"/>
        </w:rPr>
        <w:t>和凤眼蓝</w:t>
      </w:r>
      <w:r>
        <w:rPr>
          <w:rFonts w:cs="Arial"/>
          <w:snapToGrid w:val="0"/>
          <w:color w:val="000000"/>
          <w:szCs w:val="28"/>
          <w:lang w:eastAsia="en-US"/>
        </w:rPr>
        <w:t>(</w:t>
      </w:r>
      <w:r>
        <w:rPr>
          <w:rFonts w:cs="Arial"/>
          <w:i/>
          <w:iCs/>
          <w:snapToGrid w:val="0"/>
          <w:color w:val="000000"/>
          <w:szCs w:val="28"/>
          <w:lang w:eastAsia="en-US"/>
        </w:rPr>
        <w:t>Eichhorniacrassipes</w:t>
      </w:r>
      <w:r>
        <w:rPr>
          <w:rFonts w:cs="Arial"/>
          <w:snapToGrid w:val="0"/>
          <w:color w:val="000000"/>
          <w:szCs w:val="28"/>
          <w:lang w:eastAsia="en-US"/>
        </w:rPr>
        <w:t>)</w:t>
      </w:r>
      <w:r>
        <w:rPr>
          <w:rFonts w:cs="Arial" w:hint="eastAsia"/>
          <w:snapToGrid w:val="0"/>
          <w:color w:val="000000"/>
          <w:szCs w:val="28"/>
          <w:lang w:eastAsia="en-US"/>
        </w:rPr>
        <w:t>；挺水植物</w:t>
      </w:r>
      <w:r>
        <w:rPr>
          <w:rFonts w:cs="Arial"/>
          <w:snapToGrid w:val="0"/>
          <w:color w:val="000000"/>
          <w:szCs w:val="28"/>
          <w:lang w:eastAsia="en-US"/>
        </w:rPr>
        <w:t>10</w:t>
      </w:r>
      <w:r>
        <w:rPr>
          <w:rFonts w:cs="Arial" w:hint="eastAsia"/>
          <w:snapToGrid w:val="0"/>
          <w:color w:val="000000"/>
          <w:szCs w:val="28"/>
          <w:lang w:eastAsia="en-US"/>
        </w:rPr>
        <w:t>种，占总种类数的</w:t>
      </w:r>
      <w:r>
        <w:rPr>
          <w:rFonts w:cs="Arial"/>
          <w:snapToGrid w:val="0"/>
          <w:color w:val="000000"/>
          <w:szCs w:val="28"/>
          <w:lang w:eastAsia="en-US"/>
        </w:rPr>
        <w:t>7.46%</w:t>
      </w:r>
      <w:r>
        <w:rPr>
          <w:rFonts w:cs="Arial" w:hint="eastAsia"/>
          <w:snapToGrid w:val="0"/>
          <w:color w:val="000000"/>
          <w:szCs w:val="28"/>
          <w:lang w:eastAsia="en-US"/>
        </w:rPr>
        <w:t>，主要包括芦苇</w:t>
      </w:r>
      <w:r>
        <w:rPr>
          <w:rFonts w:cs="Arial"/>
          <w:snapToGrid w:val="0"/>
          <w:color w:val="000000"/>
          <w:szCs w:val="28"/>
          <w:lang w:eastAsia="en-US"/>
        </w:rPr>
        <w:t>(Phragmitesaustralis)</w:t>
      </w:r>
      <w:r>
        <w:rPr>
          <w:rFonts w:cs="Arial" w:hint="eastAsia"/>
          <w:snapToGrid w:val="0"/>
          <w:color w:val="000000"/>
          <w:szCs w:val="28"/>
          <w:lang w:eastAsia="en-US"/>
        </w:rPr>
        <w:t>、南荻</w:t>
      </w:r>
      <w:r>
        <w:rPr>
          <w:rFonts w:cs="Arial"/>
          <w:snapToGrid w:val="0"/>
          <w:color w:val="000000"/>
          <w:szCs w:val="28"/>
          <w:lang w:eastAsia="en-US"/>
        </w:rPr>
        <w:t>(</w:t>
      </w:r>
      <w:r>
        <w:rPr>
          <w:rFonts w:cs="Arial"/>
          <w:i/>
          <w:iCs/>
          <w:snapToGrid w:val="0"/>
          <w:color w:val="000000"/>
          <w:szCs w:val="28"/>
          <w:lang w:eastAsia="en-US"/>
        </w:rPr>
        <w:t>Miscanthuslu</w:t>
      </w:r>
      <w:r>
        <w:rPr>
          <w:rFonts w:cs="Arial"/>
          <w:i/>
          <w:iCs/>
          <w:snapToGrid w:val="0"/>
          <w:color w:val="000000"/>
          <w:szCs w:val="28"/>
        </w:rPr>
        <w:t xml:space="preserve"> </w:t>
      </w:r>
      <w:r>
        <w:rPr>
          <w:rFonts w:cs="Arial"/>
          <w:i/>
          <w:iCs/>
          <w:snapToGrid w:val="0"/>
          <w:color w:val="000000"/>
          <w:szCs w:val="28"/>
          <w:lang w:eastAsia="en-US"/>
        </w:rPr>
        <w:t>tarioriparius</w:t>
      </w:r>
      <w:r>
        <w:rPr>
          <w:rFonts w:cs="Arial"/>
          <w:snapToGrid w:val="0"/>
          <w:color w:val="000000"/>
          <w:szCs w:val="28"/>
          <w:lang w:eastAsia="en-US"/>
        </w:rPr>
        <w:t>)</w:t>
      </w:r>
      <w:r>
        <w:rPr>
          <w:rFonts w:cs="Arial" w:hint="eastAsia"/>
          <w:snapToGrid w:val="0"/>
          <w:color w:val="000000"/>
          <w:szCs w:val="28"/>
          <w:lang w:eastAsia="en-US"/>
        </w:rPr>
        <w:t>、喜旱莲子草</w:t>
      </w:r>
      <w:r>
        <w:rPr>
          <w:rFonts w:cs="Arial"/>
          <w:i/>
          <w:iCs/>
          <w:snapToGrid w:val="0"/>
          <w:color w:val="000000"/>
          <w:szCs w:val="28"/>
          <w:lang w:eastAsia="en-US"/>
        </w:rPr>
        <w:lastRenderedPageBreak/>
        <w:t>(Alternantheraphiloxeroides</w:t>
      </w:r>
      <w:r>
        <w:rPr>
          <w:rFonts w:cs="Arial"/>
          <w:snapToGrid w:val="0"/>
          <w:color w:val="000000"/>
          <w:szCs w:val="28"/>
          <w:lang w:eastAsia="en-US"/>
        </w:rPr>
        <w:t>)</w:t>
      </w:r>
      <w:r>
        <w:rPr>
          <w:rFonts w:cs="Arial" w:hint="eastAsia"/>
          <w:snapToGrid w:val="0"/>
          <w:color w:val="000000"/>
          <w:szCs w:val="28"/>
          <w:lang w:eastAsia="en-US"/>
        </w:rPr>
        <w:t>和酸模叶蓼</w:t>
      </w:r>
      <w:r>
        <w:rPr>
          <w:rFonts w:cs="Arial"/>
          <w:snapToGrid w:val="0"/>
          <w:color w:val="000000"/>
          <w:szCs w:val="28"/>
          <w:lang w:eastAsia="en-US"/>
        </w:rPr>
        <w:t>(</w:t>
      </w:r>
      <w:r>
        <w:rPr>
          <w:rFonts w:cs="Arial"/>
          <w:i/>
          <w:iCs/>
          <w:snapToGrid w:val="0"/>
          <w:color w:val="000000"/>
          <w:szCs w:val="28"/>
          <w:lang w:eastAsia="en-US"/>
        </w:rPr>
        <w:t>Polygonumlapathi</w:t>
      </w:r>
      <w:r>
        <w:rPr>
          <w:rFonts w:cs="Arial"/>
          <w:i/>
          <w:iCs/>
          <w:snapToGrid w:val="0"/>
          <w:color w:val="000000"/>
          <w:szCs w:val="28"/>
        </w:rPr>
        <w:t xml:space="preserve"> </w:t>
      </w:r>
      <w:r>
        <w:rPr>
          <w:rFonts w:cs="Arial"/>
          <w:i/>
          <w:iCs/>
          <w:snapToGrid w:val="0"/>
          <w:color w:val="000000"/>
          <w:szCs w:val="28"/>
          <w:lang w:eastAsia="en-US"/>
        </w:rPr>
        <w:t>folium</w:t>
      </w:r>
      <w:r>
        <w:rPr>
          <w:rFonts w:cs="Arial"/>
          <w:snapToGrid w:val="0"/>
          <w:color w:val="000000"/>
          <w:szCs w:val="28"/>
          <w:lang w:eastAsia="en-US"/>
        </w:rPr>
        <w:t>)</w:t>
      </w:r>
      <w:r>
        <w:rPr>
          <w:rFonts w:cs="Arial" w:hint="eastAsia"/>
          <w:snapToGrid w:val="0"/>
          <w:color w:val="000000"/>
          <w:szCs w:val="28"/>
          <w:lang w:eastAsia="en-US"/>
        </w:rPr>
        <w:t>等；湿生植物</w:t>
      </w:r>
      <w:r>
        <w:rPr>
          <w:rFonts w:cs="Arial"/>
          <w:snapToGrid w:val="0"/>
          <w:color w:val="000000"/>
          <w:szCs w:val="28"/>
          <w:lang w:eastAsia="en-US"/>
        </w:rPr>
        <w:t>116</w:t>
      </w:r>
      <w:r>
        <w:rPr>
          <w:rFonts w:cs="Arial" w:hint="eastAsia"/>
          <w:snapToGrid w:val="0"/>
          <w:color w:val="000000"/>
          <w:szCs w:val="28"/>
          <w:lang w:eastAsia="en-US"/>
        </w:rPr>
        <w:t>种，占总种类数的</w:t>
      </w:r>
      <w:r>
        <w:rPr>
          <w:rFonts w:cs="Arial"/>
          <w:snapToGrid w:val="0"/>
          <w:color w:val="000000"/>
          <w:szCs w:val="28"/>
          <w:lang w:eastAsia="en-US"/>
        </w:rPr>
        <w:t>86.57%</w:t>
      </w:r>
      <w:r>
        <w:rPr>
          <w:rFonts w:cs="Arial" w:hint="eastAsia"/>
          <w:snapToGrid w:val="0"/>
          <w:color w:val="000000"/>
          <w:szCs w:val="28"/>
          <w:lang w:eastAsia="en-US"/>
        </w:rPr>
        <w:t>。</w:t>
      </w:r>
      <w:r>
        <w:rPr>
          <w:rFonts w:cs="Arial" w:hint="eastAsia"/>
          <w:snapToGrid w:val="0"/>
          <w:color w:val="000000"/>
          <w:szCs w:val="28"/>
        </w:rPr>
        <w:t>沉水、浮叶和漂浮植物分布范围小，仅在保护区近岸浅水区呈零星分布。</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鱼类</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根据近年监测结果，保护区内常见鱼类</w:t>
      </w:r>
      <w:r>
        <w:rPr>
          <w:rFonts w:cs="Arial"/>
          <w:snapToGrid w:val="0"/>
          <w:color w:val="000000"/>
          <w:szCs w:val="28"/>
        </w:rPr>
        <w:t>31</w:t>
      </w:r>
      <w:r>
        <w:rPr>
          <w:rFonts w:cs="Arial" w:hint="eastAsia"/>
          <w:snapToGrid w:val="0"/>
          <w:color w:val="000000"/>
          <w:szCs w:val="28"/>
        </w:rPr>
        <w:t>种、甲壳类</w:t>
      </w:r>
      <w:r>
        <w:rPr>
          <w:rFonts w:cs="Arial"/>
          <w:snapToGrid w:val="0"/>
          <w:color w:val="000000"/>
          <w:szCs w:val="28"/>
        </w:rPr>
        <w:t>2</w:t>
      </w:r>
      <w:r>
        <w:rPr>
          <w:rFonts w:cs="Arial" w:hint="eastAsia"/>
          <w:snapToGrid w:val="0"/>
          <w:color w:val="000000"/>
          <w:szCs w:val="28"/>
        </w:rPr>
        <w:t>种，隶属于</w:t>
      </w:r>
      <w:r>
        <w:rPr>
          <w:rFonts w:cs="Arial"/>
          <w:snapToGrid w:val="0"/>
          <w:color w:val="000000"/>
          <w:szCs w:val="28"/>
        </w:rPr>
        <w:t>6</w:t>
      </w:r>
      <w:r>
        <w:rPr>
          <w:rFonts w:cs="Arial" w:hint="eastAsia"/>
          <w:snapToGrid w:val="0"/>
          <w:color w:val="000000"/>
          <w:szCs w:val="28"/>
        </w:rPr>
        <w:t>目</w:t>
      </w:r>
      <w:r>
        <w:rPr>
          <w:rFonts w:cs="Arial"/>
          <w:snapToGrid w:val="0"/>
          <w:color w:val="000000"/>
          <w:szCs w:val="28"/>
        </w:rPr>
        <w:t>8</w:t>
      </w:r>
      <w:r>
        <w:rPr>
          <w:rFonts w:cs="Arial" w:hint="eastAsia"/>
          <w:snapToGrid w:val="0"/>
          <w:color w:val="000000"/>
          <w:szCs w:val="28"/>
        </w:rPr>
        <w:t>科</w:t>
      </w:r>
      <w:r>
        <w:rPr>
          <w:rFonts w:cs="Arial"/>
          <w:snapToGrid w:val="0"/>
          <w:color w:val="000000"/>
          <w:szCs w:val="28"/>
        </w:rPr>
        <w:t>27</w:t>
      </w:r>
      <w:r>
        <w:rPr>
          <w:rFonts w:cs="Arial" w:hint="eastAsia"/>
          <w:snapToGrid w:val="0"/>
          <w:color w:val="000000"/>
          <w:szCs w:val="28"/>
        </w:rPr>
        <w:t>属。从群落结构看，</w:t>
      </w:r>
      <w:proofErr w:type="gramStart"/>
      <w:r>
        <w:rPr>
          <w:rFonts w:cs="Arial" w:hint="eastAsia"/>
          <w:snapToGrid w:val="0"/>
          <w:color w:val="000000"/>
          <w:szCs w:val="28"/>
        </w:rPr>
        <w:t>鲤形目的</w:t>
      </w:r>
      <w:proofErr w:type="gramEnd"/>
      <w:r>
        <w:rPr>
          <w:rFonts w:cs="Arial" w:hint="eastAsia"/>
          <w:snapToGrid w:val="0"/>
          <w:color w:val="000000"/>
          <w:szCs w:val="28"/>
        </w:rPr>
        <w:t>物种数、尾数和重量占优势地位，分别占总量的</w:t>
      </w:r>
      <w:r>
        <w:rPr>
          <w:rFonts w:cs="Arial"/>
          <w:snapToGrid w:val="0"/>
          <w:color w:val="000000"/>
          <w:szCs w:val="28"/>
        </w:rPr>
        <w:t>72.73%</w:t>
      </w:r>
      <w:r>
        <w:rPr>
          <w:rFonts w:cs="Arial" w:hint="eastAsia"/>
          <w:snapToGrid w:val="0"/>
          <w:color w:val="000000"/>
          <w:szCs w:val="28"/>
        </w:rPr>
        <w:t>、</w:t>
      </w:r>
      <w:r>
        <w:rPr>
          <w:rFonts w:cs="Arial"/>
          <w:snapToGrid w:val="0"/>
          <w:color w:val="000000"/>
          <w:szCs w:val="28"/>
        </w:rPr>
        <w:t>95.26%</w:t>
      </w:r>
      <w:r>
        <w:rPr>
          <w:rFonts w:cs="Arial" w:hint="eastAsia"/>
          <w:snapToGrid w:val="0"/>
          <w:color w:val="000000"/>
          <w:szCs w:val="28"/>
        </w:rPr>
        <w:t>、</w:t>
      </w:r>
      <w:r>
        <w:rPr>
          <w:rFonts w:cs="Arial"/>
          <w:snapToGrid w:val="0"/>
          <w:color w:val="000000"/>
          <w:szCs w:val="28"/>
        </w:rPr>
        <w:t>92.63%</w:t>
      </w:r>
      <w:r>
        <w:rPr>
          <w:rFonts w:cs="Arial" w:hint="eastAsia"/>
          <w:snapToGrid w:val="0"/>
          <w:color w:val="000000"/>
          <w:szCs w:val="28"/>
        </w:rPr>
        <w:t>；从物种数比例看，鲈</w:t>
      </w:r>
      <w:proofErr w:type="gramStart"/>
      <w:r>
        <w:rPr>
          <w:rFonts w:cs="Arial" w:hint="eastAsia"/>
          <w:snapToGrid w:val="0"/>
          <w:color w:val="000000"/>
          <w:szCs w:val="28"/>
        </w:rPr>
        <w:t>形目排第二</w:t>
      </w:r>
      <w:proofErr w:type="gramEnd"/>
      <w:r>
        <w:rPr>
          <w:rFonts w:cs="Arial" w:hint="eastAsia"/>
          <w:snapToGrid w:val="0"/>
          <w:color w:val="000000"/>
          <w:szCs w:val="28"/>
        </w:rPr>
        <w:t>，</w:t>
      </w:r>
      <w:proofErr w:type="gramStart"/>
      <w:r>
        <w:rPr>
          <w:rFonts w:cs="Arial" w:hint="eastAsia"/>
          <w:snapToGrid w:val="0"/>
          <w:color w:val="000000"/>
          <w:szCs w:val="28"/>
        </w:rPr>
        <w:t>鲱</w:t>
      </w:r>
      <w:proofErr w:type="gramEnd"/>
      <w:r>
        <w:rPr>
          <w:rFonts w:cs="Arial" w:hint="eastAsia"/>
          <w:snapToGrid w:val="0"/>
          <w:color w:val="000000"/>
          <w:szCs w:val="28"/>
        </w:rPr>
        <w:t>形目和</w:t>
      </w:r>
      <w:r>
        <w:rPr>
          <w:rFonts w:ascii="微软雅黑" w:eastAsia="微软雅黑" w:hAnsi="微软雅黑" w:cs="微软雅黑" w:hint="eastAsia"/>
          <w:snapToGrid w:val="0"/>
          <w:color w:val="000000"/>
          <w:szCs w:val="28"/>
        </w:rPr>
        <w:t>鳉</w:t>
      </w:r>
      <w:r>
        <w:rPr>
          <w:rFonts w:hAnsi="仿宋_GB2312" w:cs="仿宋_GB2312" w:hint="eastAsia"/>
          <w:snapToGrid w:val="0"/>
          <w:color w:val="000000"/>
          <w:szCs w:val="28"/>
        </w:rPr>
        <w:t>形目占比最低，占比均为</w:t>
      </w:r>
      <w:r>
        <w:rPr>
          <w:rFonts w:cs="Arial"/>
          <w:snapToGrid w:val="0"/>
          <w:color w:val="000000"/>
          <w:szCs w:val="28"/>
        </w:rPr>
        <w:t>3.03%</w:t>
      </w:r>
      <w:r>
        <w:rPr>
          <w:rFonts w:cs="Arial" w:hint="eastAsia"/>
          <w:snapToGrid w:val="0"/>
          <w:color w:val="000000"/>
          <w:szCs w:val="28"/>
        </w:rPr>
        <w:t>；从尾数比例看，</w:t>
      </w:r>
      <w:proofErr w:type="gramStart"/>
      <w:r>
        <w:rPr>
          <w:rFonts w:cs="Arial" w:hint="eastAsia"/>
          <w:snapToGrid w:val="0"/>
          <w:color w:val="000000"/>
          <w:szCs w:val="28"/>
        </w:rPr>
        <w:t>十足目居其次</w:t>
      </w:r>
      <w:proofErr w:type="gramEnd"/>
      <w:r>
        <w:rPr>
          <w:rFonts w:cs="Arial" w:hint="eastAsia"/>
          <w:snapToGrid w:val="0"/>
          <w:color w:val="000000"/>
          <w:szCs w:val="28"/>
        </w:rPr>
        <w:t>，</w:t>
      </w:r>
      <w:r>
        <w:rPr>
          <w:rFonts w:ascii="微软雅黑" w:eastAsia="微软雅黑" w:hAnsi="微软雅黑" w:cs="微软雅黑" w:hint="eastAsia"/>
          <w:snapToGrid w:val="0"/>
          <w:color w:val="000000"/>
          <w:szCs w:val="28"/>
        </w:rPr>
        <w:t>鳉</w:t>
      </w:r>
      <w:r>
        <w:rPr>
          <w:rFonts w:hAnsi="仿宋_GB2312" w:cs="仿宋_GB2312" w:hint="eastAsia"/>
          <w:snapToGrid w:val="0"/>
          <w:color w:val="000000"/>
          <w:szCs w:val="28"/>
        </w:rPr>
        <w:t>形目占比最低，占比为</w:t>
      </w:r>
      <w:r>
        <w:rPr>
          <w:rFonts w:cs="Arial"/>
          <w:snapToGrid w:val="0"/>
          <w:color w:val="000000"/>
          <w:szCs w:val="28"/>
        </w:rPr>
        <w:t>0.09%</w:t>
      </w:r>
      <w:r>
        <w:rPr>
          <w:rFonts w:cs="Arial" w:hint="eastAsia"/>
          <w:snapToGrid w:val="0"/>
          <w:color w:val="000000"/>
          <w:szCs w:val="28"/>
        </w:rPr>
        <w:t>；从重量比例看，鲈</w:t>
      </w:r>
      <w:proofErr w:type="gramStart"/>
      <w:r>
        <w:rPr>
          <w:rFonts w:cs="Arial" w:hint="eastAsia"/>
          <w:snapToGrid w:val="0"/>
          <w:color w:val="000000"/>
          <w:szCs w:val="28"/>
        </w:rPr>
        <w:t>形目居其次</w:t>
      </w:r>
      <w:proofErr w:type="gramEnd"/>
      <w:r>
        <w:rPr>
          <w:rFonts w:cs="Arial" w:hint="eastAsia"/>
          <w:snapToGrid w:val="0"/>
          <w:color w:val="000000"/>
          <w:szCs w:val="28"/>
        </w:rPr>
        <w:t>，</w:t>
      </w:r>
      <w:r>
        <w:rPr>
          <w:rFonts w:ascii="微软雅黑" w:eastAsia="微软雅黑" w:hAnsi="微软雅黑" w:cs="微软雅黑" w:hint="eastAsia"/>
          <w:snapToGrid w:val="0"/>
          <w:color w:val="000000"/>
          <w:szCs w:val="28"/>
        </w:rPr>
        <w:t>鳉</w:t>
      </w:r>
      <w:r>
        <w:rPr>
          <w:rFonts w:hAnsi="仿宋_GB2312" w:cs="仿宋_GB2312" w:hint="eastAsia"/>
          <w:snapToGrid w:val="0"/>
          <w:color w:val="000000"/>
          <w:szCs w:val="28"/>
        </w:rPr>
        <w:t>形目占比最低，占比为</w:t>
      </w:r>
      <w:r>
        <w:rPr>
          <w:rFonts w:cs="Arial"/>
          <w:snapToGrid w:val="0"/>
          <w:color w:val="000000"/>
          <w:szCs w:val="28"/>
        </w:rPr>
        <w:t>0.01%</w:t>
      </w:r>
      <w:r>
        <w:rPr>
          <w:rFonts w:cs="Arial" w:hint="eastAsia"/>
          <w:snapToGrid w:val="0"/>
          <w:color w:val="000000"/>
          <w:szCs w:val="28"/>
        </w:rPr>
        <w:t>。</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bidi="ar"/>
        </w:rPr>
      </w:pPr>
      <w:bookmarkStart w:id="23" w:name="_Toc15252"/>
      <w:r>
        <w:rPr>
          <w:rFonts w:ascii="宋体" w:eastAsia="楷体" w:hAnsi="宋体" w:cs="宋体" w:hint="eastAsia"/>
          <w:b/>
          <w:bCs/>
          <w:snapToGrid w:val="0"/>
          <w:color w:val="000000"/>
          <w:sz w:val="30"/>
          <w:szCs w:val="36"/>
          <w:lang w:bidi="ar"/>
        </w:rPr>
        <w:t>保护区管理要求与管理现状</w:t>
      </w:r>
      <w:bookmarkEnd w:id="23"/>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保护区管理机构为现为水产种质资源保护站</w:t>
      </w:r>
      <w:r>
        <w:rPr>
          <w:rFonts w:cs="Arial"/>
          <w:snapToGrid w:val="0"/>
          <w:color w:val="000000"/>
          <w:szCs w:val="28"/>
        </w:rPr>
        <w:t>(</w:t>
      </w:r>
      <w:r>
        <w:rPr>
          <w:rFonts w:cs="Arial" w:hint="eastAsia"/>
          <w:snapToGrid w:val="0"/>
          <w:color w:val="000000"/>
          <w:szCs w:val="28"/>
        </w:rPr>
        <w:t>水产站</w:t>
      </w:r>
      <w:r>
        <w:rPr>
          <w:rFonts w:cs="Arial"/>
          <w:snapToGrid w:val="0"/>
          <w:color w:val="000000"/>
          <w:szCs w:val="28"/>
        </w:rPr>
        <w:t>)</w:t>
      </w:r>
      <w:r>
        <w:rPr>
          <w:rFonts w:cs="Arial" w:hint="eastAsia"/>
          <w:snapToGrid w:val="0"/>
          <w:color w:val="000000"/>
          <w:szCs w:val="28"/>
        </w:rPr>
        <w:t>（以下简称</w:t>
      </w:r>
      <w:r>
        <w:rPr>
          <w:rFonts w:cs="Arial"/>
          <w:snapToGrid w:val="0"/>
          <w:color w:val="000000"/>
          <w:szCs w:val="28"/>
        </w:rPr>
        <w:t>“</w:t>
      </w:r>
      <w:r>
        <w:rPr>
          <w:rFonts w:cs="Arial" w:hint="eastAsia"/>
          <w:snapToGrid w:val="0"/>
          <w:color w:val="000000"/>
          <w:szCs w:val="28"/>
        </w:rPr>
        <w:t>保护站</w:t>
      </w:r>
      <w:r>
        <w:rPr>
          <w:rFonts w:cs="Arial"/>
          <w:snapToGrid w:val="0"/>
          <w:color w:val="000000"/>
          <w:szCs w:val="28"/>
        </w:rPr>
        <w:t>”</w:t>
      </w:r>
      <w:r>
        <w:rPr>
          <w:rFonts w:cs="Arial" w:hint="eastAsia"/>
          <w:snapToGrid w:val="0"/>
          <w:color w:val="000000"/>
          <w:szCs w:val="28"/>
        </w:rPr>
        <w:t>），隶属于县农业农村综合技术服务中心（正科级建制），列公益一类事业单位。</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站负责制定全县水产种质资源保护区规划及管理制度等。指导全县水产种质资源保护区界碑、标志物及有关保护设施的设置和维护。组织开展水生生物资源及其生存环境的调查监测、资源养护和生态修复，救护伤病、搁浅、误捕的保护物种，水产种质资源保护的宣传教育等工作。配合渔政行政执法工作，依法调查影响保护区功能的违法事件。</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保护区管理基地现有</w:t>
      </w:r>
      <w:r>
        <w:rPr>
          <w:rFonts w:cs="Arial"/>
          <w:snapToGrid w:val="0"/>
          <w:color w:val="000000"/>
          <w:szCs w:val="28"/>
        </w:rPr>
        <w:t>4</w:t>
      </w:r>
      <w:r>
        <w:rPr>
          <w:rFonts w:cs="Arial" w:hint="eastAsia"/>
          <w:snapToGrid w:val="0"/>
          <w:color w:val="000000"/>
          <w:szCs w:val="28"/>
        </w:rPr>
        <w:t>位编制内人员</w:t>
      </w:r>
      <w:r>
        <w:rPr>
          <w:rFonts w:cs="Arial"/>
          <w:snapToGrid w:val="0"/>
          <w:color w:val="000000"/>
          <w:szCs w:val="28"/>
        </w:rPr>
        <w:t>3</w:t>
      </w:r>
      <w:r>
        <w:rPr>
          <w:rFonts w:cs="Arial" w:hint="eastAsia"/>
          <w:snapToGrid w:val="0"/>
          <w:color w:val="000000"/>
          <w:szCs w:val="28"/>
        </w:rPr>
        <w:t>位巡护员组建的一支规模适度，构建合理的管理巡护队伍。</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购置的主要装备设施：巡护船</w:t>
      </w:r>
      <w:r>
        <w:rPr>
          <w:rFonts w:cs="Arial"/>
          <w:snapToGrid w:val="0"/>
          <w:color w:val="000000"/>
          <w:szCs w:val="28"/>
        </w:rPr>
        <w:t>2</w:t>
      </w:r>
      <w:r>
        <w:rPr>
          <w:rFonts w:cs="Arial" w:hint="eastAsia"/>
          <w:snapToGrid w:val="0"/>
          <w:color w:val="000000"/>
          <w:szCs w:val="28"/>
        </w:rPr>
        <w:t>艘、执法车</w:t>
      </w:r>
      <w:r>
        <w:rPr>
          <w:rFonts w:cs="Arial"/>
          <w:snapToGrid w:val="0"/>
          <w:color w:val="000000"/>
          <w:szCs w:val="28"/>
        </w:rPr>
        <w:t>1</w:t>
      </w:r>
      <w:r>
        <w:rPr>
          <w:rFonts w:cs="Arial" w:hint="eastAsia"/>
          <w:snapToGrid w:val="0"/>
          <w:color w:val="000000"/>
          <w:szCs w:val="28"/>
        </w:rPr>
        <w:t>辆；执法记录仪</w:t>
      </w:r>
      <w:r>
        <w:rPr>
          <w:rFonts w:cs="Arial"/>
          <w:snapToGrid w:val="0"/>
          <w:color w:val="000000"/>
          <w:szCs w:val="28"/>
        </w:rPr>
        <w:t>5</w:t>
      </w:r>
      <w:r>
        <w:rPr>
          <w:rFonts w:cs="Arial" w:hint="eastAsia"/>
          <w:snapToGrid w:val="0"/>
          <w:color w:val="000000"/>
          <w:szCs w:val="28"/>
        </w:rPr>
        <w:t>台；已建成东至县渔政指挥调度中心，渔政信息视频监控中心对保护区实行</w:t>
      </w:r>
      <w:r>
        <w:rPr>
          <w:rFonts w:cs="Arial"/>
          <w:snapToGrid w:val="0"/>
          <w:color w:val="000000"/>
          <w:szCs w:val="28"/>
        </w:rPr>
        <w:t>24</w:t>
      </w:r>
      <w:r>
        <w:rPr>
          <w:rFonts w:cs="Arial" w:hint="eastAsia"/>
          <w:snapToGrid w:val="0"/>
          <w:color w:val="000000"/>
          <w:szCs w:val="28"/>
        </w:rPr>
        <w:t>小时监控；界碑、</w:t>
      </w:r>
      <w:proofErr w:type="gramStart"/>
      <w:r>
        <w:rPr>
          <w:rFonts w:cs="Arial" w:hint="eastAsia"/>
          <w:snapToGrid w:val="0"/>
          <w:color w:val="000000"/>
          <w:szCs w:val="28"/>
        </w:rPr>
        <w:t>勘</w:t>
      </w:r>
      <w:proofErr w:type="gramEnd"/>
      <w:r>
        <w:rPr>
          <w:rFonts w:cs="Arial" w:hint="eastAsia"/>
          <w:snapToGrid w:val="0"/>
          <w:color w:val="000000"/>
          <w:szCs w:val="28"/>
        </w:rPr>
        <w:t>界标志、宣传标志牌及有关保护设施已全部设置到位；实行局、站、执法基地三级管理</w:t>
      </w:r>
      <w:r>
        <w:rPr>
          <w:rFonts w:cs="Arial" w:hint="eastAsia"/>
          <w:snapToGrid w:val="0"/>
          <w:color w:val="000000"/>
          <w:szCs w:val="28"/>
        </w:rPr>
        <w:lastRenderedPageBreak/>
        <w:t>体系，同时依托现有河湖长制管理体系和力量，已建立重心下移、力量下沉的网格化工作机制。</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24" w:name="_Toc9449"/>
      <w:proofErr w:type="spellStart"/>
      <w:r>
        <w:rPr>
          <w:rFonts w:ascii="宋体" w:eastAsia="楷体" w:hAnsi="宋体" w:cs="宋体" w:hint="eastAsia"/>
          <w:b/>
          <w:bCs/>
          <w:snapToGrid w:val="0"/>
          <w:color w:val="000000"/>
          <w:sz w:val="30"/>
          <w:szCs w:val="36"/>
          <w:lang w:eastAsia="en-US" w:bidi="ar"/>
        </w:rPr>
        <w:t>保护区主要问题</w:t>
      </w:r>
      <w:bookmarkEnd w:id="24"/>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snapToGrid w:val="0"/>
          <w:color w:val="000000"/>
          <w:szCs w:val="28"/>
        </w:rPr>
        <w:t>1</w:t>
      </w:r>
      <w:r>
        <w:rPr>
          <w:rFonts w:cs="Arial" w:hint="eastAsia"/>
          <w:snapToGrid w:val="0"/>
          <w:color w:val="000000"/>
          <w:szCs w:val="28"/>
        </w:rPr>
        <w:t>．保护区管理制度有待进一步完善</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管理机构组建时间短，管理制度和考核评价制度等相关制度尚不健全。需要对保护区运行、管理、考评等环节进行规范，制定完善相应的管理制度，以确保保护区有效管理。重点保护区水产种质资源养护利用、保护区内监测等主要活动准则、保护设施养护管理、绩效考评等管理制度。</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w:t>
      </w:r>
      <w:r>
        <w:rPr>
          <w:rFonts w:cs="Arial" w:hint="eastAsia"/>
          <w:snapToGrid w:val="0"/>
          <w:color w:val="000000"/>
          <w:szCs w:val="28"/>
        </w:rPr>
        <w:t>．保护区基础设施有待完善</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由于保护区地形复杂、物种丰富多样，部分区域无道路通达，存在着管理难度大、管护人员不足等问题。保护区信息化管理系统能够实现保护区资源的有效保护和管理，提升管理效率和效果。现有的保护区视频监控系统存在盲点，有待进一步完善监控网络。保护区资源环境监测设施有待建设和完善。</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3</w:t>
      </w:r>
      <w:r>
        <w:rPr>
          <w:rFonts w:cs="Arial" w:hint="eastAsia"/>
          <w:snapToGrid w:val="0"/>
          <w:color w:val="000000"/>
          <w:szCs w:val="28"/>
        </w:rPr>
        <w:t>．科普宣教有待加强</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周边群众作为当地居民，对保护区的自然环境和资源有着直接的利益关系，对当地的生态环境和物种分布有着丰富的知识和经验，群众参与可以增强保护区的社区共管能力，提高保护区的公众接受度和支持度，有利于保护区长期稳定发展。有必要进一步加强保护区科普宣教工作，增强周边群众的环保意识和科学知识。</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jc w:val="left"/>
        <w:sectPr w:rsidR="00FE5CDD" w:rsidSect="008048F5">
          <w:pgSz w:w="11906" w:h="16839"/>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25" w:name="_Toc3245"/>
      <w:proofErr w:type="spellStart"/>
      <w:r>
        <w:rPr>
          <w:rFonts w:ascii="宋体" w:eastAsia="黑体" w:hAnsi="宋体" w:cs="宋体" w:hint="eastAsia"/>
          <w:bCs/>
          <w:snapToGrid w:val="0"/>
          <w:color w:val="000000"/>
          <w:kern w:val="44"/>
          <w:sz w:val="36"/>
          <w:szCs w:val="48"/>
          <w:lang w:eastAsia="en-US" w:bidi="ar"/>
        </w:rPr>
        <w:lastRenderedPageBreak/>
        <w:t>指导思想与目标</w:t>
      </w:r>
      <w:bookmarkEnd w:id="25"/>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26" w:name="_Toc1801"/>
      <w:proofErr w:type="spellStart"/>
      <w:r>
        <w:rPr>
          <w:rFonts w:ascii="宋体" w:eastAsia="楷体" w:hAnsi="宋体" w:cs="宋体" w:hint="eastAsia"/>
          <w:b/>
          <w:bCs/>
          <w:snapToGrid w:val="0"/>
          <w:color w:val="000000"/>
          <w:sz w:val="30"/>
          <w:szCs w:val="36"/>
          <w:lang w:eastAsia="en-US" w:bidi="ar"/>
        </w:rPr>
        <w:t>指导思想</w:t>
      </w:r>
      <w:bookmarkEnd w:id="26"/>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以习近平新时代中国特色社会主义思想为指导，全面贯彻党的二十大精神，深入贯彻习近平生态文明思想，坚持人与自然和谐共生，以全面保障保护区生态安全、保护水生生物资源为目标，强化主要保护对象及其栖息地系统保护，着力提高生态系统自我修复能力，增强生态系统稳定性，实现主要保护对象种群数量稳定、栖息地环境稳定向好。针对保护区建设管理存在的实际问题，建立健全管理制度体系，创新渔业资源保护利用方式，实现保护区有效保护与科学利用。</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27" w:name="bookmark16"/>
      <w:bookmarkStart w:id="28" w:name="_Toc27693"/>
      <w:bookmarkEnd w:id="27"/>
      <w:proofErr w:type="spellStart"/>
      <w:r>
        <w:rPr>
          <w:rFonts w:ascii="宋体" w:eastAsia="楷体" w:hAnsi="宋体" w:cs="宋体" w:hint="eastAsia"/>
          <w:b/>
          <w:bCs/>
          <w:snapToGrid w:val="0"/>
          <w:color w:val="000000"/>
          <w:sz w:val="30"/>
          <w:szCs w:val="36"/>
          <w:lang w:eastAsia="en-US" w:bidi="ar"/>
        </w:rPr>
        <w:t>规划目标</w:t>
      </w:r>
      <w:bookmarkEnd w:id="28"/>
      <w:proofErr w:type="spellEnd"/>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总体目标</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依据《中华人民共和国渔业法》、《中华人民共和国环境保护法》、《水产种质资源保护区管理暂行办法》等法律法规，依法依规强化保护区管理。常态</w:t>
      </w:r>
      <w:proofErr w:type="gramStart"/>
      <w:r>
        <w:rPr>
          <w:rFonts w:cs="Arial" w:hint="eastAsia"/>
          <w:snapToGrid w:val="0"/>
          <w:color w:val="000000"/>
          <w:szCs w:val="28"/>
        </w:rPr>
        <w:t>化开展</w:t>
      </w:r>
      <w:proofErr w:type="gramEnd"/>
      <w:r>
        <w:rPr>
          <w:rFonts w:cs="Arial" w:hint="eastAsia"/>
          <w:snapToGrid w:val="0"/>
          <w:color w:val="000000"/>
          <w:szCs w:val="28"/>
        </w:rPr>
        <w:t>保护区水生生物资源和栖息地生境监测，及时掌握保护区内主要保护对象种群动态及演变趋势，科学施策，实现保护区水生生物资源密度稳定恢复，生物多样性良好，保护区的基本功能完好。青虾、鳜鱼等水产优质种质资源实现合理利用。</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阶段目标</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lang w:eastAsia="en-US"/>
        </w:rPr>
      </w:pPr>
      <w:r>
        <w:rPr>
          <w:rFonts w:cs="Arial" w:hint="eastAsia"/>
          <w:snapToGrid w:val="0"/>
          <w:color w:val="000000"/>
          <w:szCs w:val="28"/>
        </w:rPr>
        <w:t>——</w:t>
      </w:r>
      <w:proofErr w:type="spellStart"/>
      <w:r>
        <w:rPr>
          <w:rFonts w:cs="Arial" w:hint="eastAsia"/>
          <w:snapToGrid w:val="0"/>
          <w:color w:val="000000"/>
          <w:szCs w:val="28"/>
          <w:lang w:eastAsia="en-US"/>
        </w:rPr>
        <w:t>近期目标</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2024-2025</w:t>
      </w:r>
      <w:r>
        <w:rPr>
          <w:rFonts w:cs="Arial" w:hint="eastAsia"/>
          <w:snapToGrid w:val="0"/>
          <w:color w:val="000000"/>
          <w:szCs w:val="28"/>
        </w:rPr>
        <w:t>年，保护区管理机构稳定、管理人员</w:t>
      </w:r>
      <w:r>
        <w:rPr>
          <w:rFonts w:cs="Arial"/>
          <w:snapToGrid w:val="0"/>
          <w:color w:val="000000"/>
          <w:szCs w:val="28"/>
        </w:rPr>
        <w:t>3</w:t>
      </w:r>
      <w:r>
        <w:rPr>
          <w:rFonts w:cs="Arial" w:hint="eastAsia"/>
          <w:snapToGrid w:val="0"/>
          <w:color w:val="000000"/>
          <w:szCs w:val="28"/>
        </w:rPr>
        <w:t>人以上，年工作经费</w:t>
      </w:r>
      <w:r>
        <w:rPr>
          <w:rFonts w:cs="Arial"/>
          <w:snapToGrid w:val="0"/>
          <w:color w:val="000000"/>
          <w:szCs w:val="28"/>
        </w:rPr>
        <w:t>5</w:t>
      </w:r>
      <w:r>
        <w:rPr>
          <w:rFonts w:cs="Arial" w:hint="eastAsia"/>
          <w:snapToGrid w:val="0"/>
          <w:color w:val="000000"/>
          <w:szCs w:val="28"/>
        </w:rPr>
        <w:t>万元以上；保护区管理岗位职责明确，建立日常管理制度、财务制度、人员考核评价制度等较完善的管理制度体</w:t>
      </w:r>
      <w:r>
        <w:rPr>
          <w:rFonts w:cs="Arial" w:hint="eastAsia"/>
          <w:snapToGrid w:val="0"/>
          <w:color w:val="000000"/>
          <w:szCs w:val="28"/>
        </w:rPr>
        <w:lastRenderedPageBreak/>
        <w:t>系，实现规范化管理。保护区界桩、界碑、视频监控、鱼类放流平台等基础设施趋于完善，购置必要的办公设备、管理设备，保护区监管能力显著提升。实现水生生物资源及栖息地环境常态化监测，每年监测</w:t>
      </w:r>
      <w:r>
        <w:rPr>
          <w:rFonts w:cs="Arial"/>
          <w:snapToGrid w:val="0"/>
          <w:color w:val="000000"/>
          <w:szCs w:val="28"/>
        </w:rPr>
        <w:t>2</w:t>
      </w:r>
      <w:r>
        <w:rPr>
          <w:rFonts w:cs="Arial" w:hint="eastAsia"/>
          <w:snapToGrid w:val="0"/>
          <w:color w:val="000000"/>
          <w:szCs w:val="28"/>
        </w:rPr>
        <w:t>次以上，建立水生生物资源数据库，科学管理监测成果，动态评估禁捕实施效果。</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保护结构功能稳定，主要保护对象产卵场和栖息地得到有效保护。</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——中长期目标</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snapToGrid w:val="0"/>
          <w:color w:val="000000"/>
          <w:szCs w:val="28"/>
        </w:rPr>
        <w:t>2026-2035</w:t>
      </w:r>
      <w:r>
        <w:rPr>
          <w:rFonts w:cs="Arial" w:hint="eastAsia"/>
          <w:snapToGrid w:val="0"/>
          <w:color w:val="000000"/>
          <w:szCs w:val="28"/>
        </w:rPr>
        <w:t>年，逐步完善保护区视频监控系统、信息化监管系统等基础设施，建立信息化管理体系，基本实现信息化管理。</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生境质量保持良好，所保护物种资源密度达到合理高位，生物多样性进一步提高；建立水生生物遗传资源获取与惠益分享、可持续利用机制，保护区资源养护与周边社会经济发展有机协调，形成人与自然和谐共生的良好局面。</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jc w:val="left"/>
        <w:sectPr w:rsidR="00FE5CDD">
          <w:pgSz w:w="11906" w:h="16839"/>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29" w:name="bookmark17"/>
      <w:bookmarkStart w:id="30" w:name="bookmark18"/>
      <w:bookmarkStart w:id="31" w:name="_Toc17550"/>
      <w:bookmarkEnd w:id="29"/>
      <w:bookmarkEnd w:id="30"/>
      <w:proofErr w:type="spellStart"/>
      <w:r>
        <w:rPr>
          <w:rFonts w:ascii="宋体" w:eastAsia="黑体" w:hAnsi="宋体" w:cs="宋体" w:hint="eastAsia"/>
          <w:bCs/>
          <w:snapToGrid w:val="0"/>
          <w:color w:val="000000"/>
          <w:kern w:val="44"/>
          <w:sz w:val="36"/>
          <w:szCs w:val="48"/>
          <w:lang w:eastAsia="en-US" w:bidi="ar"/>
        </w:rPr>
        <w:lastRenderedPageBreak/>
        <w:t>功能区规划</w:t>
      </w:r>
      <w:bookmarkEnd w:id="31"/>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32" w:name="_Toc22195"/>
      <w:proofErr w:type="spellStart"/>
      <w:r>
        <w:rPr>
          <w:rFonts w:ascii="宋体" w:eastAsia="楷体" w:hAnsi="宋体" w:cs="宋体" w:hint="eastAsia"/>
          <w:b/>
          <w:bCs/>
          <w:snapToGrid w:val="0"/>
          <w:color w:val="000000"/>
          <w:sz w:val="30"/>
          <w:szCs w:val="36"/>
          <w:lang w:eastAsia="en-US" w:bidi="ar"/>
        </w:rPr>
        <w:t>保护区面积与范围</w:t>
      </w:r>
      <w:bookmarkEnd w:id="32"/>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依据</w:t>
      </w:r>
      <w:r>
        <w:rPr>
          <w:rFonts w:cs="Arial"/>
          <w:snapToGrid w:val="0"/>
          <w:color w:val="000000"/>
          <w:szCs w:val="28"/>
        </w:rPr>
        <w:t>2023</w:t>
      </w:r>
      <w:r>
        <w:rPr>
          <w:rFonts w:cs="Arial" w:hint="eastAsia"/>
          <w:snapToGrid w:val="0"/>
          <w:color w:val="000000"/>
          <w:szCs w:val="28"/>
        </w:rPr>
        <w:t>年安徽省农业农村厅组织开展的安徽省水产种质资源保护区矢量数据校核成果，确定黄</w:t>
      </w:r>
      <w:proofErr w:type="gramStart"/>
      <w:r>
        <w:rPr>
          <w:rFonts w:cs="Arial" w:hint="eastAsia"/>
          <w:snapToGrid w:val="0"/>
          <w:color w:val="000000"/>
          <w:szCs w:val="28"/>
        </w:rPr>
        <w:t>湓</w:t>
      </w:r>
      <w:proofErr w:type="gramEnd"/>
      <w:r>
        <w:rPr>
          <w:rFonts w:cs="Arial" w:hint="eastAsia"/>
          <w:snapToGrid w:val="0"/>
          <w:color w:val="000000"/>
          <w:szCs w:val="28"/>
        </w:rPr>
        <w:t>河</w:t>
      </w:r>
      <w:r>
        <w:rPr>
          <w:rFonts w:ascii="微软雅黑" w:eastAsia="微软雅黑" w:hAnsi="微软雅黑" w:cs="微软雅黑" w:hint="eastAsia"/>
          <w:snapToGrid w:val="0"/>
          <w:color w:val="000000"/>
          <w:szCs w:val="28"/>
        </w:rPr>
        <w:t>鰕</w:t>
      </w:r>
      <w:r>
        <w:rPr>
          <w:rFonts w:hAnsi="仿宋_GB2312" w:cs="仿宋_GB2312" w:hint="eastAsia"/>
          <w:snapToGrid w:val="0"/>
          <w:color w:val="000000"/>
          <w:szCs w:val="28"/>
        </w:rPr>
        <w:t>虎鱼青虾水产种质资源保护区总面积</w:t>
      </w:r>
      <w:r>
        <w:rPr>
          <w:rFonts w:cs="Arial"/>
          <w:snapToGrid w:val="0"/>
          <w:color w:val="000000"/>
          <w:szCs w:val="28"/>
        </w:rPr>
        <w:t>342</w:t>
      </w:r>
      <w:r>
        <w:rPr>
          <w:rFonts w:cs="Arial" w:hint="eastAsia"/>
          <w:snapToGrid w:val="0"/>
          <w:color w:val="000000"/>
          <w:szCs w:val="28"/>
        </w:rPr>
        <w:t>公顷，其中核心区面积</w:t>
      </w:r>
      <w:r>
        <w:rPr>
          <w:rFonts w:cs="Arial"/>
          <w:snapToGrid w:val="0"/>
          <w:color w:val="000000"/>
          <w:szCs w:val="28"/>
        </w:rPr>
        <w:t>192</w:t>
      </w:r>
      <w:r>
        <w:rPr>
          <w:rFonts w:cs="Arial" w:hint="eastAsia"/>
          <w:snapToGrid w:val="0"/>
          <w:color w:val="000000"/>
          <w:szCs w:val="28"/>
        </w:rPr>
        <w:t>公顷，实验区面积</w:t>
      </w:r>
      <w:r>
        <w:rPr>
          <w:rFonts w:cs="Arial"/>
          <w:snapToGrid w:val="0"/>
          <w:color w:val="000000"/>
          <w:szCs w:val="28"/>
        </w:rPr>
        <w:t>150</w:t>
      </w:r>
      <w:r>
        <w:rPr>
          <w:rFonts w:cs="Arial" w:hint="eastAsia"/>
          <w:snapToGrid w:val="0"/>
          <w:color w:val="000000"/>
          <w:szCs w:val="28"/>
        </w:rPr>
        <w:t>公顷（将依据农业农村部核准的保护区矢量数据相应调整）。规划总面积略小于原农业部公告面积（</w:t>
      </w:r>
      <w:r>
        <w:rPr>
          <w:rFonts w:cs="Arial"/>
          <w:snapToGrid w:val="0"/>
          <w:color w:val="000000"/>
          <w:szCs w:val="28"/>
        </w:rPr>
        <w:t>357</w:t>
      </w:r>
      <w:r>
        <w:rPr>
          <w:rFonts w:cs="Arial" w:hint="eastAsia"/>
          <w:snapToGrid w:val="0"/>
          <w:color w:val="000000"/>
          <w:szCs w:val="28"/>
        </w:rPr>
        <w:t>公顷）。</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保护区地理坐标范围在东经</w:t>
      </w:r>
      <w:r>
        <w:rPr>
          <w:rFonts w:cs="Arial"/>
          <w:snapToGrid w:val="0"/>
          <w:color w:val="000000"/>
          <w:szCs w:val="28"/>
        </w:rPr>
        <w:t>117</w:t>
      </w:r>
      <w:r>
        <w:rPr>
          <w:rFonts w:cs="Arial"/>
          <w:snapToGrid w:val="0"/>
          <w:color w:val="000000"/>
          <w:szCs w:val="28"/>
        </w:rPr>
        <w:t>°</w:t>
      </w:r>
      <w:r>
        <w:rPr>
          <w:rFonts w:cs="Arial"/>
          <w:snapToGrid w:val="0"/>
          <w:color w:val="000000"/>
          <w:szCs w:val="28"/>
        </w:rPr>
        <w:t>00</w:t>
      </w:r>
      <w:r>
        <w:rPr>
          <w:rFonts w:cs="Arial"/>
          <w:snapToGrid w:val="0"/>
          <w:color w:val="000000"/>
          <w:szCs w:val="28"/>
        </w:rPr>
        <w:t>′</w:t>
      </w:r>
      <w:r>
        <w:rPr>
          <w:rFonts w:cs="Arial"/>
          <w:snapToGrid w:val="0"/>
          <w:color w:val="000000"/>
          <w:szCs w:val="28"/>
        </w:rPr>
        <w:t>45.89</w:t>
      </w:r>
      <w:r>
        <w:rPr>
          <w:rFonts w:cs="Arial"/>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06</w:t>
      </w:r>
      <w:r>
        <w:rPr>
          <w:rFonts w:cs="Arial"/>
          <w:snapToGrid w:val="0"/>
          <w:color w:val="000000"/>
          <w:szCs w:val="28"/>
        </w:rPr>
        <w:t>′</w:t>
      </w:r>
      <w:r>
        <w:rPr>
          <w:rFonts w:cs="Arial"/>
          <w:snapToGrid w:val="0"/>
          <w:color w:val="000000"/>
          <w:szCs w:val="28"/>
        </w:rPr>
        <w:t>7.83</w:t>
      </w:r>
      <w:r>
        <w:rPr>
          <w:rFonts w:cs="Arial"/>
          <w:snapToGrid w:val="0"/>
          <w:color w:val="000000"/>
          <w:szCs w:val="28"/>
        </w:rPr>
        <w:t>″</w:t>
      </w:r>
      <w:r>
        <w:rPr>
          <w:rFonts w:cs="Arial" w:hint="eastAsia"/>
          <w:snapToGrid w:val="0"/>
          <w:color w:val="000000"/>
          <w:szCs w:val="28"/>
        </w:rPr>
        <w:t>，北纬</w:t>
      </w:r>
      <w:r>
        <w:rPr>
          <w:rFonts w:cs="Arial"/>
          <w:snapToGrid w:val="0"/>
          <w:color w:val="000000"/>
          <w:szCs w:val="28"/>
        </w:rPr>
        <w:t>30</w:t>
      </w:r>
      <w:r>
        <w:rPr>
          <w:rFonts w:cs="Arial"/>
          <w:snapToGrid w:val="0"/>
          <w:color w:val="000000"/>
          <w:szCs w:val="28"/>
        </w:rPr>
        <w:t>°</w:t>
      </w:r>
      <w:r>
        <w:rPr>
          <w:rFonts w:cs="Arial"/>
          <w:snapToGrid w:val="0"/>
          <w:color w:val="000000"/>
          <w:szCs w:val="28"/>
        </w:rPr>
        <w:t xml:space="preserve"> 12</w:t>
      </w:r>
      <w:r>
        <w:rPr>
          <w:rFonts w:cs="Arial"/>
          <w:snapToGrid w:val="0"/>
          <w:color w:val="000000"/>
          <w:szCs w:val="28"/>
        </w:rPr>
        <w:t>′</w:t>
      </w:r>
      <w:r>
        <w:rPr>
          <w:rFonts w:cs="Arial"/>
          <w:snapToGrid w:val="0"/>
          <w:color w:val="000000"/>
          <w:szCs w:val="28"/>
        </w:rPr>
        <w:t xml:space="preserve"> 28.83</w:t>
      </w:r>
      <w:r>
        <w:rPr>
          <w:rFonts w:cs="Arial"/>
          <w:snapToGrid w:val="0"/>
          <w:color w:val="000000"/>
          <w:szCs w:val="28"/>
        </w:rPr>
        <w:t>″</w:t>
      </w:r>
      <w:r>
        <w:rPr>
          <w:rFonts w:cs="Arial"/>
          <w:snapToGrid w:val="0"/>
          <w:color w:val="000000"/>
          <w:szCs w:val="28"/>
        </w:rPr>
        <w:t xml:space="preserve"> ~30</w:t>
      </w:r>
      <w:r>
        <w:rPr>
          <w:rFonts w:cs="Arial"/>
          <w:snapToGrid w:val="0"/>
          <w:color w:val="000000"/>
          <w:szCs w:val="28"/>
        </w:rPr>
        <w:t>°</w:t>
      </w:r>
      <w:r>
        <w:rPr>
          <w:rFonts w:cs="Arial"/>
          <w:snapToGrid w:val="0"/>
          <w:color w:val="000000"/>
          <w:szCs w:val="28"/>
        </w:rPr>
        <w:t>20</w:t>
      </w:r>
      <w:r>
        <w:rPr>
          <w:rFonts w:cs="Arial"/>
          <w:snapToGrid w:val="0"/>
          <w:color w:val="000000"/>
          <w:szCs w:val="28"/>
        </w:rPr>
        <w:t>′</w:t>
      </w:r>
      <w:r>
        <w:rPr>
          <w:rFonts w:cs="Arial"/>
          <w:snapToGrid w:val="0"/>
          <w:color w:val="000000"/>
          <w:szCs w:val="28"/>
        </w:rPr>
        <w:t>43.08</w:t>
      </w:r>
      <w:r>
        <w:rPr>
          <w:rFonts w:cs="Arial"/>
          <w:snapToGrid w:val="0"/>
          <w:color w:val="000000"/>
          <w:szCs w:val="28"/>
        </w:rPr>
        <w:t>″</w:t>
      </w:r>
      <w:r>
        <w:rPr>
          <w:rFonts w:cs="Arial" w:hint="eastAsia"/>
          <w:snapToGrid w:val="0"/>
          <w:color w:val="000000"/>
          <w:szCs w:val="28"/>
        </w:rPr>
        <w:t>之间。位于安徽省东至县黄</w:t>
      </w:r>
      <w:proofErr w:type="gramStart"/>
      <w:r>
        <w:rPr>
          <w:rFonts w:cs="Arial" w:hint="eastAsia"/>
          <w:snapToGrid w:val="0"/>
          <w:color w:val="000000"/>
          <w:szCs w:val="28"/>
        </w:rPr>
        <w:t>湓</w:t>
      </w:r>
      <w:proofErr w:type="gramEnd"/>
      <w:r>
        <w:rPr>
          <w:rFonts w:cs="Arial" w:hint="eastAsia"/>
          <w:snapToGrid w:val="0"/>
          <w:color w:val="000000"/>
          <w:szCs w:val="28"/>
        </w:rPr>
        <w:t>河下游张溪段，上游起自张溪镇仙亭村上下</w:t>
      </w:r>
      <w:proofErr w:type="gramStart"/>
      <w:r>
        <w:rPr>
          <w:rFonts w:cs="Arial" w:hint="eastAsia"/>
          <w:snapToGrid w:val="0"/>
          <w:color w:val="000000"/>
          <w:szCs w:val="28"/>
        </w:rPr>
        <w:t>邹</w:t>
      </w:r>
      <w:proofErr w:type="gramEnd"/>
      <w:r>
        <w:rPr>
          <w:rFonts w:cs="Arial" w:hint="eastAsia"/>
          <w:snapToGrid w:val="0"/>
          <w:color w:val="000000"/>
          <w:szCs w:val="28"/>
        </w:rPr>
        <w:t>，经梅树亭、塔石、东湖、六联、浦塘、白联、联盟等村至黄</w:t>
      </w:r>
      <w:proofErr w:type="gramStart"/>
      <w:r>
        <w:rPr>
          <w:rFonts w:cs="Arial" w:hint="eastAsia"/>
          <w:snapToGrid w:val="0"/>
          <w:color w:val="000000"/>
          <w:szCs w:val="28"/>
        </w:rPr>
        <w:t>湓</w:t>
      </w:r>
      <w:proofErr w:type="gramEnd"/>
      <w:r>
        <w:rPr>
          <w:rFonts w:cs="Arial" w:hint="eastAsia"/>
          <w:snapToGrid w:val="0"/>
          <w:color w:val="000000"/>
          <w:szCs w:val="28"/>
        </w:rPr>
        <w:t>河入湖口杨峨头，全长约</w:t>
      </w:r>
      <w:r>
        <w:rPr>
          <w:rFonts w:cs="Arial"/>
          <w:snapToGrid w:val="0"/>
          <w:color w:val="000000"/>
          <w:szCs w:val="28"/>
        </w:rPr>
        <w:t>28</w:t>
      </w:r>
      <w:r>
        <w:rPr>
          <w:rFonts w:cs="Arial" w:hint="eastAsia"/>
          <w:snapToGrid w:val="0"/>
          <w:color w:val="000000"/>
          <w:szCs w:val="28"/>
        </w:rPr>
        <w:t>千米。</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33" w:name="_Toc30296"/>
      <w:proofErr w:type="spellStart"/>
      <w:r>
        <w:rPr>
          <w:rFonts w:ascii="宋体" w:eastAsia="楷体" w:hAnsi="宋体" w:cs="宋体" w:hint="eastAsia"/>
          <w:b/>
          <w:bCs/>
          <w:snapToGrid w:val="0"/>
          <w:color w:val="000000"/>
          <w:sz w:val="30"/>
          <w:szCs w:val="36"/>
          <w:lang w:eastAsia="en-US" w:bidi="ar"/>
        </w:rPr>
        <w:t>保护区结构与功能</w:t>
      </w:r>
      <w:bookmarkEnd w:id="33"/>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保护区划设核心区和实验区（详见附图</w:t>
      </w:r>
      <w:r>
        <w:rPr>
          <w:rFonts w:cs="Arial"/>
          <w:snapToGrid w:val="0"/>
          <w:color w:val="000000"/>
          <w:szCs w:val="28"/>
        </w:rPr>
        <w:t>2</w:t>
      </w:r>
      <w:r>
        <w:rPr>
          <w:rFonts w:cs="Arial" w:hint="eastAsia"/>
          <w:snapToGrid w:val="0"/>
          <w:color w:val="000000"/>
          <w:szCs w:val="28"/>
        </w:rPr>
        <w:t>）。</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核心区位于黄</w:t>
      </w:r>
      <w:proofErr w:type="gramStart"/>
      <w:r>
        <w:rPr>
          <w:rFonts w:cs="Arial" w:hint="eastAsia"/>
          <w:snapToGrid w:val="0"/>
          <w:color w:val="000000"/>
          <w:szCs w:val="28"/>
        </w:rPr>
        <w:t>湓</w:t>
      </w:r>
      <w:proofErr w:type="gramEnd"/>
      <w:r>
        <w:rPr>
          <w:rFonts w:cs="Arial" w:hint="eastAsia"/>
          <w:snapToGrid w:val="0"/>
          <w:color w:val="000000"/>
          <w:szCs w:val="28"/>
        </w:rPr>
        <w:t>河张溪段张溪镇仙亭村上</w:t>
      </w:r>
      <w:proofErr w:type="gramStart"/>
      <w:r>
        <w:rPr>
          <w:rFonts w:cs="Arial" w:hint="eastAsia"/>
          <w:snapToGrid w:val="0"/>
          <w:color w:val="000000"/>
          <w:szCs w:val="28"/>
        </w:rPr>
        <w:t>邹</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05</w:t>
      </w:r>
      <w:r>
        <w:rPr>
          <w:rFonts w:cs="Arial"/>
          <w:snapToGrid w:val="0"/>
          <w:color w:val="000000"/>
          <w:szCs w:val="28"/>
        </w:rPr>
        <w:t>′</w:t>
      </w:r>
      <w:r>
        <w:rPr>
          <w:rFonts w:cs="Arial"/>
          <w:snapToGrid w:val="0"/>
          <w:color w:val="000000"/>
          <w:szCs w:val="28"/>
        </w:rPr>
        <w:t>28.07</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12</w:t>
      </w:r>
      <w:r>
        <w:rPr>
          <w:rFonts w:cs="Arial"/>
          <w:snapToGrid w:val="0"/>
          <w:color w:val="000000"/>
          <w:szCs w:val="28"/>
        </w:rPr>
        <w:t>′</w:t>
      </w:r>
      <w:r>
        <w:rPr>
          <w:rFonts w:cs="Arial"/>
          <w:snapToGrid w:val="0"/>
          <w:color w:val="000000"/>
          <w:szCs w:val="28"/>
        </w:rPr>
        <w:t>29.46</w:t>
      </w:r>
      <w:r>
        <w:rPr>
          <w:rFonts w:cs="Arial"/>
          <w:snapToGrid w:val="0"/>
          <w:color w:val="000000"/>
          <w:szCs w:val="28"/>
        </w:rPr>
        <w:t>″</w:t>
      </w:r>
      <w:r>
        <w:rPr>
          <w:rFonts w:cs="Arial"/>
          <w:snapToGrid w:val="0"/>
          <w:color w:val="000000"/>
          <w:szCs w:val="28"/>
        </w:rPr>
        <w:t>N</w:t>
      </w:r>
      <w:r>
        <w:rPr>
          <w:rFonts w:cs="Arial" w:hint="eastAsia"/>
          <w:snapToGrid w:val="0"/>
          <w:color w:val="000000"/>
          <w:szCs w:val="28"/>
        </w:rPr>
        <w:t>）至</w:t>
      </w:r>
      <w:proofErr w:type="gramStart"/>
      <w:r>
        <w:rPr>
          <w:rFonts w:cs="Arial" w:hint="eastAsia"/>
          <w:snapToGrid w:val="0"/>
          <w:color w:val="000000"/>
          <w:szCs w:val="28"/>
        </w:rPr>
        <w:t>苦菱沟</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01</w:t>
      </w:r>
      <w:r>
        <w:rPr>
          <w:rFonts w:cs="Arial"/>
          <w:snapToGrid w:val="0"/>
          <w:color w:val="000000"/>
          <w:szCs w:val="28"/>
        </w:rPr>
        <w:t>′</w:t>
      </w:r>
      <w:r>
        <w:rPr>
          <w:rFonts w:cs="Arial"/>
          <w:snapToGrid w:val="0"/>
          <w:color w:val="000000"/>
          <w:szCs w:val="28"/>
        </w:rPr>
        <w:t>7.42</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16</w:t>
      </w:r>
      <w:r>
        <w:rPr>
          <w:rFonts w:cs="Arial"/>
          <w:snapToGrid w:val="0"/>
          <w:color w:val="000000"/>
          <w:szCs w:val="28"/>
        </w:rPr>
        <w:t>′</w:t>
      </w:r>
      <w:r>
        <w:rPr>
          <w:rFonts w:cs="Arial"/>
          <w:snapToGrid w:val="0"/>
          <w:color w:val="000000"/>
          <w:szCs w:val="28"/>
        </w:rPr>
        <w:t>44.89</w:t>
      </w:r>
      <w:r>
        <w:rPr>
          <w:rFonts w:cs="Arial"/>
          <w:snapToGrid w:val="0"/>
          <w:color w:val="000000"/>
          <w:szCs w:val="28"/>
        </w:rPr>
        <w:t>″</w:t>
      </w:r>
      <w:r>
        <w:rPr>
          <w:rFonts w:cs="Arial"/>
          <w:snapToGrid w:val="0"/>
          <w:color w:val="000000"/>
          <w:szCs w:val="28"/>
        </w:rPr>
        <w:t>N</w:t>
      </w:r>
      <w:r>
        <w:rPr>
          <w:rFonts w:cs="Arial" w:hint="eastAsia"/>
          <w:snapToGrid w:val="0"/>
          <w:color w:val="000000"/>
          <w:szCs w:val="28"/>
        </w:rPr>
        <w:t>），全长</w:t>
      </w:r>
      <w:r>
        <w:rPr>
          <w:rFonts w:cs="Arial"/>
          <w:snapToGrid w:val="0"/>
          <w:color w:val="000000"/>
          <w:szCs w:val="28"/>
        </w:rPr>
        <w:t>13.6</w:t>
      </w:r>
      <w:r>
        <w:rPr>
          <w:rFonts w:cs="Arial" w:hint="eastAsia"/>
          <w:snapToGrid w:val="0"/>
          <w:color w:val="000000"/>
          <w:szCs w:val="28"/>
        </w:rPr>
        <w:t>千米。</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实验区范围为张溪镇东湖村高</w:t>
      </w:r>
      <w:proofErr w:type="gramStart"/>
      <w:r>
        <w:rPr>
          <w:rFonts w:cs="Arial" w:hint="eastAsia"/>
          <w:snapToGrid w:val="0"/>
          <w:color w:val="000000"/>
          <w:szCs w:val="28"/>
        </w:rPr>
        <w:t>湖圩苦菱沟</w:t>
      </w:r>
      <w:proofErr w:type="gramEnd"/>
      <w:r>
        <w:rPr>
          <w:rFonts w:cs="Arial" w:hint="eastAsia"/>
          <w:snapToGrid w:val="0"/>
          <w:color w:val="000000"/>
          <w:szCs w:val="28"/>
        </w:rPr>
        <w:t>（</w:t>
      </w:r>
      <w:r>
        <w:rPr>
          <w:rFonts w:cs="Arial"/>
          <w:snapToGrid w:val="0"/>
          <w:color w:val="000000"/>
          <w:szCs w:val="28"/>
        </w:rPr>
        <w:t>117</w:t>
      </w:r>
      <w:r>
        <w:rPr>
          <w:rFonts w:cs="Arial"/>
          <w:snapToGrid w:val="0"/>
          <w:color w:val="000000"/>
          <w:szCs w:val="28"/>
        </w:rPr>
        <w:t>°</w:t>
      </w:r>
      <w:r>
        <w:rPr>
          <w:rFonts w:cs="Arial"/>
          <w:snapToGrid w:val="0"/>
          <w:color w:val="000000"/>
          <w:szCs w:val="28"/>
        </w:rPr>
        <w:t>01</w:t>
      </w:r>
      <w:r>
        <w:rPr>
          <w:rFonts w:cs="Arial"/>
          <w:snapToGrid w:val="0"/>
          <w:color w:val="000000"/>
          <w:szCs w:val="28"/>
        </w:rPr>
        <w:t>′</w:t>
      </w:r>
      <w:r>
        <w:rPr>
          <w:rFonts w:cs="Arial"/>
          <w:snapToGrid w:val="0"/>
          <w:color w:val="000000"/>
          <w:szCs w:val="28"/>
        </w:rPr>
        <w:t>7.42</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16</w:t>
      </w:r>
      <w:r>
        <w:rPr>
          <w:rFonts w:cs="Arial"/>
          <w:snapToGrid w:val="0"/>
          <w:color w:val="000000"/>
          <w:szCs w:val="28"/>
        </w:rPr>
        <w:t>′</w:t>
      </w:r>
      <w:r>
        <w:rPr>
          <w:rFonts w:cs="Arial"/>
          <w:snapToGrid w:val="0"/>
          <w:color w:val="000000"/>
          <w:szCs w:val="28"/>
        </w:rPr>
        <w:t>44.89</w:t>
      </w:r>
      <w:r>
        <w:rPr>
          <w:rFonts w:cs="Arial"/>
          <w:snapToGrid w:val="0"/>
          <w:color w:val="000000"/>
          <w:szCs w:val="28"/>
        </w:rPr>
        <w:t>″</w:t>
      </w:r>
      <w:r>
        <w:rPr>
          <w:rFonts w:cs="Arial"/>
          <w:snapToGrid w:val="0"/>
          <w:color w:val="000000"/>
          <w:szCs w:val="28"/>
        </w:rPr>
        <w:t>N</w:t>
      </w:r>
      <w:r>
        <w:rPr>
          <w:rFonts w:cs="Arial" w:hint="eastAsia"/>
          <w:snapToGrid w:val="0"/>
          <w:color w:val="000000"/>
          <w:szCs w:val="28"/>
        </w:rPr>
        <w:t>）至张溪镇联盟村杨峨头（</w:t>
      </w:r>
      <w:r>
        <w:rPr>
          <w:rFonts w:cs="Arial"/>
          <w:snapToGrid w:val="0"/>
          <w:color w:val="000000"/>
          <w:szCs w:val="28"/>
        </w:rPr>
        <w:t>117</w:t>
      </w:r>
      <w:r>
        <w:rPr>
          <w:rFonts w:cs="Arial"/>
          <w:snapToGrid w:val="0"/>
          <w:color w:val="000000"/>
          <w:szCs w:val="28"/>
        </w:rPr>
        <w:t>°</w:t>
      </w:r>
      <w:r>
        <w:rPr>
          <w:rFonts w:cs="Arial"/>
          <w:snapToGrid w:val="0"/>
          <w:color w:val="000000"/>
          <w:szCs w:val="28"/>
        </w:rPr>
        <w:t>00</w:t>
      </w:r>
      <w:r>
        <w:rPr>
          <w:rFonts w:cs="Arial"/>
          <w:snapToGrid w:val="0"/>
          <w:color w:val="000000"/>
          <w:szCs w:val="28"/>
        </w:rPr>
        <w:t>′</w:t>
      </w:r>
      <w:r>
        <w:rPr>
          <w:rFonts w:cs="Arial"/>
          <w:snapToGrid w:val="0"/>
          <w:color w:val="000000"/>
          <w:szCs w:val="28"/>
        </w:rPr>
        <w:t>47.97</w:t>
      </w:r>
      <w:r>
        <w:rPr>
          <w:rFonts w:cs="Arial"/>
          <w:snapToGrid w:val="0"/>
          <w:color w:val="000000"/>
          <w:szCs w:val="28"/>
        </w:rPr>
        <w:t>″</w:t>
      </w:r>
      <w:r>
        <w:rPr>
          <w:rFonts w:cs="Arial"/>
          <w:snapToGrid w:val="0"/>
          <w:color w:val="000000"/>
          <w:szCs w:val="28"/>
        </w:rPr>
        <w:t>E</w:t>
      </w:r>
      <w:r>
        <w:rPr>
          <w:rFonts w:cs="Arial" w:hint="eastAsia"/>
          <w:snapToGrid w:val="0"/>
          <w:color w:val="000000"/>
          <w:szCs w:val="28"/>
        </w:rPr>
        <w:t>，</w:t>
      </w:r>
      <w:r>
        <w:rPr>
          <w:rFonts w:cs="Arial"/>
          <w:snapToGrid w:val="0"/>
          <w:color w:val="000000"/>
          <w:szCs w:val="28"/>
        </w:rPr>
        <w:t>30</w:t>
      </w:r>
      <w:r>
        <w:rPr>
          <w:rFonts w:cs="Arial"/>
          <w:snapToGrid w:val="0"/>
          <w:color w:val="000000"/>
          <w:szCs w:val="28"/>
        </w:rPr>
        <w:t>°</w:t>
      </w:r>
      <w:r>
        <w:rPr>
          <w:rFonts w:cs="Arial"/>
          <w:snapToGrid w:val="0"/>
          <w:color w:val="000000"/>
          <w:szCs w:val="28"/>
        </w:rPr>
        <w:t>20</w:t>
      </w:r>
      <w:r>
        <w:rPr>
          <w:rFonts w:cs="Arial"/>
          <w:snapToGrid w:val="0"/>
          <w:color w:val="000000"/>
          <w:szCs w:val="28"/>
        </w:rPr>
        <w:t>′</w:t>
      </w:r>
      <w:r>
        <w:rPr>
          <w:rFonts w:cs="Arial"/>
          <w:snapToGrid w:val="0"/>
          <w:color w:val="000000"/>
          <w:szCs w:val="28"/>
        </w:rPr>
        <w:t>43.44</w:t>
      </w:r>
      <w:r>
        <w:rPr>
          <w:rFonts w:cs="Arial"/>
          <w:snapToGrid w:val="0"/>
          <w:color w:val="000000"/>
          <w:szCs w:val="28"/>
        </w:rPr>
        <w:t>″</w:t>
      </w:r>
      <w:r>
        <w:rPr>
          <w:rFonts w:cs="Arial"/>
          <w:snapToGrid w:val="0"/>
          <w:color w:val="000000"/>
          <w:szCs w:val="28"/>
        </w:rPr>
        <w:t>N</w:t>
      </w:r>
      <w:r>
        <w:rPr>
          <w:rFonts w:cs="Arial" w:hint="eastAsia"/>
          <w:snapToGrid w:val="0"/>
          <w:color w:val="000000"/>
          <w:szCs w:val="28"/>
        </w:rPr>
        <w:t>），全长</w:t>
      </w:r>
      <w:r>
        <w:rPr>
          <w:rFonts w:cs="Arial"/>
          <w:snapToGrid w:val="0"/>
          <w:color w:val="000000"/>
          <w:szCs w:val="28"/>
        </w:rPr>
        <w:t>14.8</w:t>
      </w:r>
      <w:r>
        <w:rPr>
          <w:rFonts w:cs="Arial" w:hint="eastAsia"/>
          <w:snapToGrid w:val="0"/>
          <w:color w:val="000000"/>
          <w:szCs w:val="28"/>
        </w:rPr>
        <w:t>千米。</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保护区范围及功能区划以农业农村部核定结果为准。</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jc w:val="left"/>
        <w:sectPr w:rsidR="00FE5CDD">
          <w:pgSz w:w="11906" w:h="16839"/>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34" w:name="bookmark21"/>
      <w:bookmarkStart w:id="35" w:name="bookmark20"/>
      <w:bookmarkStart w:id="36" w:name="_Toc23899"/>
      <w:bookmarkEnd w:id="34"/>
      <w:bookmarkEnd w:id="35"/>
      <w:proofErr w:type="spellStart"/>
      <w:r>
        <w:rPr>
          <w:rFonts w:ascii="宋体" w:eastAsia="黑体" w:hAnsi="宋体" w:cs="宋体" w:hint="eastAsia"/>
          <w:bCs/>
          <w:snapToGrid w:val="0"/>
          <w:color w:val="000000"/>
          <w:kern w:val="44"/>
          <w:sz w:val="36"/>
          <w:szCs w:val="48"/>
          <w:lang w:eastAsia="en-US" w:bidi="ar"/>
        </w:rPr>
        <w:lastRenderedPageBreak/>
        <w:t>保护区管理规划</w:t>
      </w:r>
      <w:bookmarkEnd w:id="36"/>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37" w:name="_Toc15848"/>
      <w:proofErr w:type="spellStart"/>
      <w:r>
        <w:rPr>
          <w:rFonts w:ascii="宋体" w:eastAsia="楷体" w:hAnsi="宋体" w:cs="宋体" w:hint="eastAsia"/>
          <w:b/>
          <w:bCs/>
          <w:snapToGrid w:val="0"/>
          <w:color w:val="000000"/>
          <w:sz w:val="30"/>
          <w:szCs w:val="36"/>
          <w:lang w:eastAsia="en-US" w:bidi="ar"/>
        </w:rPr>
        <w:t>管理体系建设</w:t>
      </w:r>
      <w:bookmarkEnd w:id="37"/>
      <w:proofErr w:type="spellEnd"/>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管理机构及主要职责</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依据《中共东至县委机构编制委员会关于印发〈东至县农业农村综合技术服务中心职能配置、内设机构和人员编制规定〉的通知》（</w:t>
      </w:r>
      <w:proofErr w:type="gramStart"/>
      <w:r>
        <w:rPr>
          <w:rFonts w:cs="Arial" w:hint="eastAsia"/>
          <w:snapToGrid w:val="0"/>
          <w:color w:val="000000"/>
          <w:szCs w:val="28"/>
        </w:rPr>
        <w:t>东编〔</w:t>
      </w:r>
      <w:r>
        <w:rPr>
          <w:rFonts w:cs="Arial"/>
          <w:snapToGrid w:val="0"/>
          <w:color w:val="000000"/>
          <w:szCs w:val="28"/>
        </w:rPr>
        <w:t>2022</w:t>
      </w:r>
      <w:r>
        <w:rPr>
          <w:rFonts w:cs="Arial" w:hint="eastAsia"/>
          <w:snapToGrid w:val="0"/>
          <w:color w:val="000000"/>
          <w:szCs w:val="28"/>
        </w:rPr>
        <w:t>〕</w:t>
      </w:r>
      <w:proofErr w:type="gramEnd"/>
      <w:r>
        <w:rPr>
          <w:rFonts w:cs="Arial"/>
          <w:snapToGrid w:val="0"/>
          <w:color w:val="000000"/>
          <w:szCs w:val="28"/>
        </w:rPr>
        <w:t>17</w:t>
      </w:r>
      <w:r>
        <w:rPr>
          <w:rFonts w:cs="Arial" w:hint="eastAsia"/>
          <w:snapToGrid w:val="0"/>
          <w:color w:val="000000"/>
          <w:szCs w:val="28"/>
        </w:rPr>
        <w:t>号），成立东至县农业农村综合技术服务中心，下设水产种质资源保护站及保护区（张溪）管理基地作为保护区管理机构，为全额拨款事业单位，隶属于东至县农业农村局。</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组建局、站、执法基地三级管理体系，同时依托现有河湖长制管理体系和力量，已建立重心下移、力量下沉的网格化工作机制。</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已建成东至县渔政指挥调度中心，渔政信息视频监控中心对保护区实时监控。</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建立完善保护区管理制度、年度考评制度和奖惩制度。</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保护机构主要职责：</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（一）制定水产种质资源保护区具体管理制度；</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（二）设置和维护水产种质资源保护区界碑、标志物及有关保护设施；</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（三）开展水生生物资源及其生存环境的调查监测、资源养护和生态修复等工作；</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（四）救护伤病、搁浅、误捕的保护物种；</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（五）开展水产种质资源保护的宣传教育；</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（六）保护区内建设工程审查管理；</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（七）其他相关管理工作。</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管理装备</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lastRenderedPageBreak/>
        <w:t>保护区管理机构现有巡护船</w:t>
      </w:r>
      <w:r>
        <w:rPr>
          <w:rFonts w:cs="Arial"/>
          <w:snapToGrid w:val="0"/>
          <w:color w:val="000000"/>
          <w:szCs w:val="28"/>
        </w:rPr>
        <w:t>2</w:t>
      </w:r>
      <w:r>
        <w:rPr>
          <w:rFonts w:cs="Arial" w:hint="eastAsia"/>
          <w:snapToGrid w:val="0"/>
          <w:color w:val="000000"/>
          <w:szCs w:val="28"/>
        </w:rPr>
        <w:t>艘、执法车</w:t>
      </w:r>
      <w:r>
        <w:rPr>
          <w:rFonts w:cs="Arial"/>
          <w:snapToGrid w:val="0"/>
          <w:color w:val="000000"/>
          <w:szCs w:val="28"/>
        </w:rPr>
        <w:t>1</w:t>
      </w:r>
      <w:r>
        <w:rPr>
          <w:rFonts w:cs="Arial" w:hint="eastAsia"/>
          <w:snapToGrid w:val="0"/>
          <w:color w:val="000000"/>
          <w:szCs w:val="28"/>
        </w:rPr>
        <w:t>辆，执法记录仪</w:t>
      </w:r>
      <w:r>
        <w:rPr>
          <w:rFonts w:cs="Arial"/>
          <w:snapToGrid w:val="0"/>
          <w:color w:val="000000"/>
          <w:szCs w:val="28"/>
        </w:rPr>
        <w:t>5</w:t>
      </w:r>
      <w:r>
        <w:rPr>
          <w:rFonts w:cs="Arial" w:hint="eastAsia"/>
          <w:snapToGrid w:val="0"/>
          <w:color w:val="000000"/>
          <w:szCs w:val="28"/>
        </w:rPr>
        <w:t>台。</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规划期内，可根据管理需要购置必要的管护装备和仪器设备。</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管理经费</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保护区年度管理经费纳入县财政预算，由县财政全额拨款。</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保护区基础设施建设所需专项资金，按照东至县财政专项资金管理办法要求，采取一事一议方式予以支持，同时积极争取国家、省相关保护区建设项目资金、生态补偿资金等经费。</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完善管理机制</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完善保护管理体制机制，明确职责分工，避免职权重复交叉，明确建设和管理工作的责任归属。</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强化保护区属地管理责任，进一步明确保护区所在地村、镇管理范围、职责。</w:t>
      </w:r>
    </w:p>
    <w:p w:rsidR="00FE5CDD" w:rsidRDefault="00FE5CDD" w:rsidP="00FE5CDD">
      <w:pPr>
        <w:widowControl/>
        <w:numPr>
          <w:ilvl w:val="1"/>
          <w:numId w:val="6"/>
        </w:numPr>
        <w:tabs>
          <w:tab w:val="left" w:pos="420"/>
        </w:tabs>
        <w:autoSpaceDE w:val="0"/>
        <w:autoSpaceDN w:val="0"/>
        <w:adjustRightInd w:val="0"/>
        <w:snapToGrid w:val="0"/>
        <w:spacing w:beforeLines="50" w:before="120" w:afterLines="50" w:after="120"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38" w:name="_Toc25902"/>
      <w:proofErr w:type="spellStart"/>
      <w:r>
        <w:rPr>
          <w:rFonts w:ascii="宋体" w:eastAsia="楷体" w:hAnsi="宋体" w:cs="宋体" w:hint="eastAsia"/>
          <w:b/>
          <w:bCs/>
          <w:snapToGrid w:val="0"/>
          <w:color w:val="000000"/>
          <w:sz w:val="30"/>
          <w:szCs w:val="36"/>
          <w:lang w:eastAsia="en-US" w:bidi="ar"/>
        </w:rPr>
        <w:t>基础设施建设</w:t>
      </w:r>
      <w:bookmarkEnd w:id="38"/>
      <w:proofErr w:type="spellEnd"/>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标识标牌</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规划期内，在保护区主要拐点、界址点增设界桩</w:t>
      </w:r>
      <w:r>
        <w:rPr>
          <w:rFonts w:cs="Arial"/>
          <w:snapToGrid w:val="0"/>
          <w:color w:val="000000"/>
          <w:szCs w:val="28"/>
        </w:rPr>
        <w:t>9</w:t>
      </w:r>
      <w:r>
        <w:rPr>
          <w:rFonts w:cs="Arial" w:hint="eastAsia"/>
          <w:snapToGrid w:val="0"/>
          <w:color w:val="000000"/>
          <w:szCs w:val="28"/>
        </w:rPr>
        <w:t>支，具体位置见附图</w:t>
      </w:r>
      <w:r>
        <w:rPr>
          <w:rFonts w:cs="Arial"/>
          <w:snapToGrid w:val="0"/>
          <w:color w:val="000000"/>
          <w:szCs w:val="28"/>
        </w:rPr>
        <w:t>4</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监控系统</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规划期内，增设视频监控系统</w:t>
      </w:r>
      <w:r>
        <w:rPr>
          <w:rFonts w:cs="Arial"/>
          <w:snapToGrid w:val="0"/>
          <w:color w:val="000000"/>
          <w:szCs w:val="28"/>
        </w:rPr>
        <w:t>3</w:t>
      </w:r>
      <w:r>
        <w:rPr>
          <w:rFonts w:cs="Arial" w:hint="eastAsia"/>
          <w:snapToGrid w:val="0"/>
          <w:color w:val="000000"/>
          <w:szCs w:val="28"/>
        </w:rPr>
        <w:t>套，具体位置见附图</w:t>
      </w:r>
      <w:r>
        <w:rPr>
          <w:rFonts w:cs="Arial"/>
          <w:snapToGrid w:val="0"/>
          <w:color w:val="000000"/>
          <w:szCs w:val="28"/>
        </w:rPr>
        <w:t>4</w:t>
      </w:r>
      <w:r>
        <w:rPr>
          <w:rFonts w:cs="Arial" w:hint="eastAsia"/>
          <w:snapToGrid w:val="0"/>
          <w:color w:val="000000"/>
          <w:szCs w:val="28"/>
        </w:rPr>
        <w:t>。</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增殖放流平台</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规划期内，在张溪大桥下游约</w:t>
      </w:r>
      <w:r>
        <w:rPr>
          <w:rFonts w:cs="Arial"/>
          <w:snapToGrid w:val="0"/>
          <w:color w:val="000000"/>
          <w:szCs w:val="28"/>
        </w:rPr>
        <w:t>200m</w:t>
      </w:r>
      <w:r>
        <w:rPr>
          <w:rFonts w:cs="Arial" w:hint="eastAsia"/>
          <w:snapToGrid w:val="0"/>
          <w:color w:val="000000"/>
          <w:szCs w:val="28"/>
        </w:rPr>
        <w:t>处黄</w:t>
      </w:r>
      <w:proofErr w:type="gramStart"/>
      <w:r>
        <w:rPr>
          <w:rFonts w:cs="Arial" w:hint="eastAsia"/>
          <w:snapToGrid w:val="0"/>
          <w:color w:val="000000"/>
          <w:szCs w:val="28"/>
        </w:rPr>
        <w:t>湓</w:t>
      </w:r>
      <w:proofErr w:type="gramEnd"/>
      <w:r>
        <w:rPr>
          <w:rFonts w:cs="Arial" w:hint="eastAsia"/>
          <w:snapToGrid w:val="0"/>
          <w:color w:val="000000"/>
          <w:szCs w:val="28"/>
        </w:rPr>
        <w:t>河右岸修建水生生物增殖放流平台，完善道路、场地、放流设施等硬件设施建设。</w:t>
      </w:r>
    </w:p>
    <w:p w:rsidR="00FE5CDD" w:rsidRDefault="00FE5CDD" w:rsidP="00FE5CDD">
      <w:pPr>
        <w:widowControl/>
        <w:numPr>
          <w:ilvl w:val="2"/>
          <w:numId w:val="6"/>
        </w:numPr>
        <w:tabs>
          <w:tab w:val="left" w:pos="0"/>
          <w:tab w:val="left" w:pos="420"/>
        </w:tabs>
        <w:autoSpaceDE w:val="0"/>
        <w:autoSpaceDN w:val="0"/>
        <w:adjustRightInd w:val="0"/>
        <w:snapToGrid w:val="0"/>
        <w:spacing w:before="140" w:after="140"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lastRenderedPageBreak/>
        <w:t>信息化管理系统</w:t>
      </w:r>
      <w:proofErr w:type="spellEnd"/>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建设保护区信息化管理系统，包括基于</w:t>
      </w:r>
      <w:r>
        <w:rPr>
          <w:rFonts w:cs="Arial"/>
          <w:snapToGrid w:val="0"/>
          <w:color w:val="000000"/>
          <w:szCs w:val="28"/>
        </w:rPr>
        <w:t>GIS</w:t>
      </w:r>
      <w:r>
        <w:rPr>
          <w:rFonts w:cs="Arial" w:hint="eastAsia"/>
          <w:snapToGrid w:val="0"/>
          <w:color w:val="000000"/>
          <w:szCs w:val="28"/>
        </w:rPr>
        <w:t>技术的信息管理平台、监测感知体系、业务功能体系和信息资源网络等。</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监测感知体系：构建</w:t>
      </w:r>
      <w:r w:rsidRPr="008448D2">
        <w:rPr>
          <w:rFonts w:ascii="Times New Roman" w:hAnsi="Times New Roman" w:cs="Times New Roman"/>
          <w:snapToGrid w:val="0"/>
          <w:color w:val="000000"/>
          <w:szCs w:val="28"/>
        </w:rPr>
        <w:t>“</w:t>
      </w:r>
      <w:r w:rsidRPr="008448D2">
        <w:rPr>
          <w:rFonts w:ascii="Times New Roman" w:hAnsi="Times New Roman" w:cs="Times New Roman"/>
          <w:snapToGrid w:val="0"/>
          <w:color w:val="000000"/>
          <w:szCs w:val="28"/>
        </w:rPr>
        <w:t>空天地</w:t>
      </w:r>
      <w:r w:rsidRPr="008448D2">
        <w:rPr>
          <w:rFonts w:ascii="Times New Roman" w:hAnsi="Times New Roman" w:cs="Times New Roman"/>
          <w:snapToGrid w:val="0"/>
          <w:color w:val="000000"/>
          <w:szCs w:val="28"/>
        </w:rPr>
        <w:t>”</w:t>
      </w:r>
      <w:r>
        <w:rPr>
          <w:rFonts w:cs="Arial" w:hint="eastAsia"/>
          <w:snapToGrid w:val="0"/>
          <w:color w:val="000000"/>
          <w:szCs w:val="28"/>
        </w:rPr>
        <w:t>一体化全面监测感知体系，通过无人机巡查、地面监测站等多种手段，实现对保护区多方位监测。</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业务功能体系：在基础平台上，因地制宜地定制化构建科研监测、保护管理、科普宣教、资源动态等业务功能。</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信息技术应用：运用</w:t>
      </w:r>
      <w:r>
        <w:rPr>
          <w:rFonts w:cs="Arial"/>
          <w:snapToGrid w:val="0"/>
          <w:color w:val="000000"/>
          <w:szCs w:val="28"/>
        </w:rPr>
        <w:t>5G</w:t>
      </w:r>
      <w:r>
        <w:rPr>
          <w:rFonts w:cs="Arial" w:hint="eastAsia"/>
          <w:snapToGrid w:val="0"/>
          <w:color w:val="000000"/>
          <w:szCs w:val="28"/>
        </w:rPr>
        <w:t>、物联网、大数据、云计算、人工智能等信息技术，提升信息化管理系统的智能化水平，逐步实现高效的数据分析和决策支持。</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公众服务平台：建立公众服务平台，提供线上线下的科普宣教与生态智慧旅游服务，增强公众对自然保护工作的参与和支持。</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jc w:val="left"/>
        <w:sectPr w:rsidR="00FE5CDD">
          <w:pgSz w:w="11906" w:h="16839"/>
          <w:pgMar w:top="1985" w:right="1474" w:bottom="1247" w:left="1474" w:header="567" w:footer="1418" w:gutter="0"/>
          <w:pgNumType w:fmt="numberInDash"/>
          <w:cols w:space="720"/>
        </w:sectPr>
      </w:pPr>
    </w:p>
    <w:p w:rsidR="00FE5CDD" w:rsidRDefault="00FE5CDD" w:rsidP="008048F5">
      <w:pPr>
        <w:widowControl/>
        <w:numPr>
          <w:ilvl w:val="0"/>
          <w:numId w:val="6"/>
        </w:numPr>
        <w:autoSpaceDE w:val="0"/>
        <w:autoSpaceDN w:val="0"/>
        <w:spacing w:line="360" w:lineRule="auto"/>
        <w:ind w:left="431" w:hanging="431"/>
        <w:jc w:val="center"/>
        <w:textAlignment w:val="baseline"/>
        <w:outlineLvl w:val="0"/>
        <w:rPr>
          <w:rFonts w:ascii="宋体" w:eastAsia="黑体" w:hAnsi="宋体" w:cs="宋体"/>
          <w:bCs/>
          <w:snapToGrid w:val="0"/>
          <w:color w:val="000000"/>
          <w:kern w:val="44"/>
          <w:sz w:val="36"/>
          <w:szCs w:val="48"/>
          <w:lang w:bidi="ar"/>
        </w:rPr>
      </w:pPr>
      <w:bookmarkStart w:id="39" w:name="bookmark23"/>
      <w:bookmarkStart w:id="40" w:name="_Toc14218"/>
      <w:bookmarkEnd w:id="39"/>
      <w:r>
        <w:rPr>
          <w:rFonts w:ascii="宋体" w:eastAsia="黑体" w:hAnsi="宋体" w:cs="宋体" w:hint="eastAsia"/>
          <w:bCs/>
          <w:snapToGrid w:val="0"/>
          <w:color w:val="000000"/>
          <w:kern w:val="44"/>
          <w:sz w:val="36"/>
          <w:szCs w:val="48"/>
          <w:lang w:bidi="ar"/>
        </w:rPr>
        <w:lastRenderedPageBreak/>
        <w:t>水产种质资源保护与利用规划</w:t>
      </w:r>
      <w:bookmarkEnd w:id="40"/>
    </w:p>
    <w:p w:rsidR="00FE5CDD" w:rsidRDefault="00FE5CDD" w:rsidP="008048F5">
      <w:pPr>
        <w:widowControl/>
        <w:numPr>
          <w:ilvl w:val="1"/>
          <w:numId w:val="6"/>
        </w:numPr>
        <w:tabs>
          <w:tab w:val="left" w:pos="420"/>
        </w:tabs>
        <w:autoSpaceDE w:val="0"/>
        <w:autoSpaceDN w:val="0"/>
        <w:spacing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41" w:name="bookmark24"/>
      <w:bookmarkStart w:id="42" w:name="_Toc16160"/>
      <w:bookmarkEnd w:id="41"/>
      <w:proofErr w:type="spellStart"/>
      <w:r>
        <w:rPr>
          <w:rFonts w:ascii="宋体" w:eastAsia="楷体" w:hAnsi="宋体" w:cs="宋体" w:hint="eastAsia"/>
          <w:b/>
          <w:bCs/>
          <w:snapToGrid w:val="0"/>
          <w:color w:val="000000"/>
          <w:sz w:val="30"/>
          <w:szCs w:val="36"/>
          <w:lang w:eastAsia="en-US" w:bidi="ar"/>
        </w:rPr>
        <w:t>保护区监测</w:t>
      </w:r>
      <w:bookmarkEnd w:id="42"/>
      <w:proofErr w:type="spellEnd"/>
    </w:p>
    <w:p w:rsidR="00FE5CDD" w:rsidRDefault="00FE5CDD" w:rsidP="008048F5">
      <w:pPr>
        <w:widowControl/>
        <w:autoSpaceDE w:val="0"/>
        <w:autoSpaceDN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依托省内外高校院所开展常态化水生生物及栖息地环境监测评估工作。重点跟踪监测保护物种的种群结构与数量动态、栖息地环境变化、遗传多样性等，为保护区建设管理提供科学依据。</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r>
        <w:rPr>
          <w:rFonts w:cs="Arial" w:hint="eastAsia"/>
          <w:b/>
          <w:bCs/>
          <w:snapToGrid w:val="0"/>
          <w:color w:val="000000"/>
          <w:sz w:val="30"/>
        </w:rPr>
        <w:t>水文</w:t>
      </w:r>
      <w:proofErr w:type="spellStart"/>
      <w:r>
        <w:rPr>
          <w:rFonts w:cs="Arial" w:hint="eastAsia"/>
          <w:b/>
          <w:bCs/>
          <w:snapToGrid w:val="0"/>
          <w:color w:val="000000"/>
          <w:sz w:val="30"/>
          <w:lang w:eastAsia="en-US"/>
        </w:rPr>
        <w:t>观测</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依托安徽省水文局雁塔水文站，在线监测保护区主要水文参数，监测数据实时录入数据库管理系统。</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水生生物监测</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联合省内外高校院所对保护区水生生物资源及栖息地环境进行常态化监测，建立水生生物资源数据库，对保护结构功能稳定的稳定性、主要保护对象资源动态禁捕效果等进行动态评估。</w:t>
      </w:r>
    </w:p>
    <w:p w:rsidR="00FE5CDD" w:rsidRDefault="00FE5CDD" w:rsidP="008048F5">
      <w:pPr>
        <w:widowControl/>
        <w:numPr>
          <w:ilvl w:val="1"/>
          <w:numId w:val="6"/>
        </w:numPr>
        <w:tabs>
          <w:tab w:val="left" w:pos="420"/>
        </w:tabs>
        <w:autoSpaceDE w:val="0"/>
        <w:autoSpaceDN w:val="0"/>
        <w:spacing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43" w:name="bookmark25"/>
      <w:bookmarkStart w:id="44" w:name="_Toc26315"/>
      <w:bookmarkEnd w:id="43"/>
      <w:proofErr w:type="spellStart"/>
      <w:r>
        <w:rPr>
          <w:rFonts w:ascii="宋体" w:eastAsia="楷体" w:hAnsi="宋体" w:cs="宋体" w:hint="eastAsia"/>
          <w:b/>
          <w:bCs/>
          <w:snapToGrid w:val="0"/>
          <w:color w:val="000000"/>
          <w:sz w:val="30"/>
          <w:szCs w:val="36"/>
          <w:lang w:eastAsia="en-US" w:bidi="ar"/>
        </w:rPr>
        <w:t>鱼类增殖放流</w:t>
      </w:r>
      <w:bookmarkEnd w:id="44"/>
      <w:proofErr w:type="spellEnd"/>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ascii="Times New Roman" w:hAnsi="Times New Roman" w:cs="Arial"/>
          <w:b/>
          <w:bCs/>
          <w:snapToGrid w:val="0"/>
          <w:color w:val="000000"/>
          <w:sz w:val="30"/>
          <w:lang w:eastAsia="en-US"/>
        </w:rPr>
      </w:pPr>
      <w:proofErr w:type="spellStart"/>
      <w:r>
        <w:rPr>
          <w:rFonts w:cs="Arial" w:hint="eastAsia"/>
          <w:b/>
          <w:bCs/>
          <w:snapToGrid w:val="0"/>
          <w:color w:val="000000"/>
          <w:sz w:val="30"/>
          <w:lang w:eastAsia="en-US"/>
        </w:rPr>
        <w:t>技术标准</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依据《</w:t>
      </w:r>
      <w:r>
        <w:rPr>
          <w:rFonts w:cs="Arial"/>
          <w:snapToGrid w:val="0"/>
          <w:color w:val="000000"/>
          <w:szCs w:val="28"/>
        </w:rPr>
        <w:t>SCT9401-2010</w:t>
      </w:r>
      <w:r>
        <w:rPr>
          <w:rFonts w:cs="Arial" w:hint="eastAsia"/>
          <w:snapToGrid w:val="0"/>
          <w:color w:val="000000"/>
          <w:szCs w:val="28"/>
        </w:rPr>
        <w:t>水生生物增殖放流技术规程》《</w:t>
      </w:r>
      <w:r>
        <w:rPr>
          <w:rFonts w:cs="Arial"/>
          <w:snapToGrid w:val="0"/>
          <w:color w:val="000000"/>
          <w:szCs w:val="28"/>
        </w:rPr>
        <w:t>DB34T1005-2009</w:t>
      </w:r>
      <w:r>
        <w:rPr>
          <w:rFonts w:cs="Arial" w:hint="eastAsia"/>
          <w:snapToGrid w:val="0"/>
          <w:color w:val="000000"/>
          <w:szCs w:val="28"/>
        </w:rPr>
        <w:t>安徽省水生动物增殖放流技术规范》等技术规程开展水生生物增殖放流。</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放流物种及数量应与保护区生态环境、水域承载力相适应，以有助于恢复物种资源、提高水域生物多样性、保障生态平衡为宗旨。</w:t>
      </w:r>
    </w:p>
    <w:p w:rsidR="00FE5CDD" w:rsidRDefault="00FE5CDD" w:rsidP="008048F5">
      <w:pPr>
        <w:widowControl/>
        <w:numPr>
          <w:ilvl w:val="2"/>
          <w:numId w:val="6"/>
        </w:numPr>
        <w:tabs>
          <w:tab w:val="left" w:pos="0"/>
          <w:tab w:val="left" w:pos="420"/>
        </w:tabs>
        <w:autoSpaceDE w:val="0"/>
        <w:autoSpaceDN w:val="0"/>
        <w:spacing w:line="415" w:lineRule="auto"/>
        <w:ind w:left="0" w:firstLineChars="200" w:firstLine="602"/>
        <w:jc w:val="left"/>
        <w:textAlignment w:val="baseline"/>
        <w:outlineLvl w:val="2"/>
        <w:rPr>
          <w:rFonts w:cs="Arial"/>
          <w:b/>
          <w:bCs/>
          <w:snapToGrid w:val="0"/>
          <w:color w:val="000000"/>
          <w:sz w:val="30"/>
          <w:lang w:eastAsia="en-US"/>
        </w:rPr>
      </w:pPr>
      <w:proofErr w:type="spellStart"/>
      <w:r>
        <w:rPr>
          <w:rFonts w:cs="Arial" w:hint="eastAsia"/>
          <w:b/>
          <w:bCs/>
          <w:snapToGrid w:val="0"/>
          <w:color w:val="000000"/>
          <w:sz w:val="30"/>
          <w:lang w:eastAsia="en-US"/>
        </w:rPr>
        <w:t>增殖放流</w:t>
      </w:r>
      <w:proofErr w:type="spellEnd"/>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主要通过</w:t>
      </w:r>
      <w:proofErr w:type="gramStart"/>
      <w:r>
        <w:rPr>
          <w:rFonts w:cs="Arial" w:hint="eastAsia"/>
          <w:snapToGrid w:val="0"/>
          <w:color w:val="000000"/>
          <w:szCs w:val="28"/>
        </w:rPr>
        <w:t>保护区</w:t>
      </w:r>
      <w:proofErr w:type="gramEnd"/>
      <w:r>
        <w:rPr>
          <w:rFonts w:cs="Arial" w:hint="eastAsia"/>
          <w:snapToGrid w:val="0"/>
          <w:color w:val="000000"/>
          <w:szCs w:val="28"/>
        </w:rPr>
        <w:t>鱼类产卵场、越冬场、索饵场、洄游通道，促进保护区内水生生物自然增殖，逐步提高主要保护物种资源量。</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lastRenderedPageBreak/>
        <w:t>根据监测评估结果，可适量人工放流青虾、</w:t>
      </w:r>
      <w:proofErr w:type="gramStart"/>
      <w:r>
        <w:rPr>
          <w:rFonts w:cs="Arial" w:hint="eastAsia"/>
          <w:snapToGrid w:val="0"/>
          <w:color w:val="000000"/>
          <w:szCs w:val="28"/>
        </w:rPr>
        <w:t>鳜</w:t>
      </w:r>
      <w:proofErr w:type="gramEnd"/>
      <w:r>
        <w:rPr>
          <w:rFonts w:cs="Arial" w:hint="eastAsia"/>
          <w:snapToGrid w:val="0"/>
          <w:color w:val="000000"/>
          <w:szCs w:val="28"/>
        </w:rPr>
        <w:t>等保护物种，以及鲢、鳙等生态有益物种。使主要水生生物种群结构、密度保持在合理范围。</w:t>
      </w:r>
    </w:p>
    <w:p w:rsidR="00FE5CDD" w:rsidRDefault="00FE5CDD" w:rsidP="008048F5">
      <w:pPr>
        <w:widowControl/>
        <w:numPr>
          <w:ilvl w:val="1"/>
          <w:numId w:val="6"/>
        </w:numPr>
        <w:tabs>
          <w:tab w:val="left" w:pos="420"/>
        </w:tabs>
        <w:autoSpaceDE w:val="0"/>
        <w:autoSpaceDN w:val="0"/>
        <w:spacing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45" w:name="_Toc17718"/>
      <w:proofErr w:type="spellStart"/>
      <w:r>
        <w:rPr>
          <w:rFonts w:ascii="宋体" w:eastAsia="楷体" w:hAnsi="宋体" w:cs="宋体" w:hint="eastAsia"/>
          <w:b/>
          <w:bCs/>
          <w:snapToGrid w:val="0"/>
          <w:color w:val="000000"/>
          <w:sz w:val="30"/>
          <w:szCs w:val="36"/>
          <w:lang w:eastAsia="en-US" w:bidi="ar"/>
        </w:rPr>
        <w:t>渔业资源利用</w:t>
      </w:r>
      <w:bookmarkEnd w:id="45"/>
      <w:proofErr w:type="spellEnd"/>
    </w:p>
    <w:p w:rsidR="00FE5CDD" w:rsidRDefault="00FE5CDD" w:rsidP="008048F5">
      <w:pPr>
        <w:widowControl/>
        <w:autoSpaceDE w:val="0"/>
        <w:autoSpaceDN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东至县</w:t>
      </w:r>
      <w:proofErr w:type="gramStart"/>
      <w:r>
        <w:rPr>
          <w:rFonts w:cs="Arial" w:hint="eastAsia"/>
          <w:snapToGrid w:val="0"/>
          <w:color w:val="000000"/>
          <w:szCs w:val="28"/>
        </w:rPr>
        <w:t>文旅资源</w:t>
      </w:r>
      <w:proofErr w:type="gramEnd"/>
      <w:r>
        <w:rPr>
          <w:rFonts w:cs="Arial" w:hint="eastAsia"/>
          <w:snapToGrid w:val="0"/>
          <w:color w:val="000000"/>
          <w:szCs w:val="28"/>
        </w:rPr>
        <w:t>较丰富，挖掘利用好保护区内水产种质资源，开发特色水产品，有助于带动乡村旅游、康养休闲</w:t>
      </w:r>
      <w:proofErr w:type="gramStart"/>
      <w:r>
        <w:rPr>
          <w:rFonts w:cs="Arial" w:hint="eastAsia"/>
          <w:snapToGrid w:val="0"/>
          <w:color w:val="000000"/>
          <w:szCs w:val="28"/>
        </w:rPr>
        <w:t>等文旅产业</w:t>
      </w:r>
      <w:proofErr w:type="gramEnd"/>
      <w:r>
        <w:rPr>
          <w:rFonts w:cs="Arial" w:hint="eastAsia"/>
          <w:snapToGrid w:val="0"/>
          <w:color w:val="000000"/>
          <w:szCs w:val="28"/>
        </w:rPr>
        <w:t>，促进地方经济融合发展。</w:t>
      </w:r>
    </w:p>
    <w:p w:rsidR="00FE5CDD" w:rsidRDefault="00FE5CDD" w:rsidP="008048F5">
      <w:pPr>
        <w:widowControl/>
        <w:autoSpaceDE w:val="0"/>
        <w:autoSpaceDN w:val="0"/>
        <w:ind w:firstLine="560"/>
        <w:jc w:val="left"/>
        <w:textAlignment w:val="baseline"/>
        <w:rPr>
          <w:rFonts w:cs="Arial"/>
          <w:snapToGrid w:val="0"/>
          <w:color w:val="000000"/>
          <w:szCs w:val="28"/>
        </w:rPr>
      </w:pPr>
      <w:r>
        <w:rPr>
          <w:rFonts w:cs="Arial" w:hint="eastAsia"/>
          <w:snapToGrid w:val="0"/>
          <w:color w:val="000000"/>
          <w:szCs w:val="28"/>
        </w:rPr>
        <w:t>重点挖掘利用翘嘴</w:t>
      </w:r>
      <w:proofErr w:type="gramStart"/>
      <w:r>
        <w:rPr>
          <w:rFonts w:cs="Arial" w:hint="eastAsia"/>
          <w:snapToGrid w:val="0"/>
          <w:color w:val="000000"/>
          <w:szCs w:val="28"/>
        </w:rPr>
        <w:t>鳜</w:t>
      </w:r>
      <w:proofErr w:type="gramEnd"/>
      <w:r>
        <w:rPr>
          <w:rFonts w:cs="Arial" w:hint="eastAsia"/>
          <w:snapToGrid w:val="0"/>
          <w:color w:val="000000"/>
          <w:szCs w:val="28"/>
        </w:rPr>
        <w:t>、青虾等水产种质资源，为水产新品种选育提供优质遗传资源，为</w:t>
      </w:r>
      <w:proofErr w:type="gramStart"/>
      <w:r>
        <w:rPr>
          <w:rFonts w:cs="Arial" w:hint="eastAsia"/>
          <w:snapToGrid w:val="0"/>
          <w:color w:val="000000"/>
          <w:szCs w:val="28"/>
        </w:rPr>
        <w:t>池州市</w:t>
      </w:r>
      <w:proofErr w:type="gramEnd"/>
      <w:r>
        <w:rPr>
          <w:rFonts w:cs="Arial" w:hint="eastAsia"/>
          <w:snapToGrid w:val="0"/>
          <w:color w:val="000000"/>
          <w:szCs w:val="28"/>
        </w:rPr>
        <w:t>创建</w:t>
      </w:r>
      <w:r>
        <w:rPr>
          <w:rFonts w:cs="Arial"/>
          <w:snapToGrid w:val="0"/>
          <w:color w:val="000000"/>
          <w:szCs w:val="28"/>
        </w:rPr>
        <w:t>“</w:t>
      </w:r>
      <w:r>
        <w:rPr>
          <w:rFonts w:cs="Arial" w:hint="eastAsia"/>
          <w:snapToGrid w:val="0"/>
          <w:color w:val="000000"/>
          <w:szCs w:val="28"/>
        </w:rPr>
        <w:t>中国鳜鱼之乡</w:t>
      </w:r>
      <w:r>
        <w:rPr>
          <w:rFonts w:cs="Arial"/>
          <w:snapToGrid w:val="0"/>
          <w:color w:val="000000"/>
          <w:szCs w:val="28"/>
        </w:rPr>
        <w:t>”</w:t>
      </w:r>
      <w:r>
        <w:rPr>
          <w:rFonts w:cs="Arial" w:hint="eastAsia"/>
          <w:snapToGrid w:val="0"/>
          <w:color w:val="000000"/>
          <w:szCs w:val="28"/>
        </w:rPr>
        <w:t>品牌提供支撑。</w:t>
      </w:r>
    </w:p>
    <w:p w:rsidR="00FE5CDD" w:rsidRDefault="00FE5CDD" w:rsidP="008048F5">
      <w:pPr>
        <w:widowControl/>
        <w:autoSpaceDE w:val="0"/>
        <w:autoSpaceDN w:val="0"/>
        <w:ind w:firstLine="560"/>
        <w:jc w:val="left"/>
        <w:textAlignment w:val="baseline"/>
        <w:rPr>
          <w:rFonts w:cs="Arial"/>
          <w:snapToGrid w:val="0"/>
          <w:color w:val="000000"/>
          <w:szCs w:val="28"/>
        </w:rPr>
      </w:pPr>
    </w:p>
    <w:p w:rsidR="00FE5CDD" w:rsidRDefault="00FE5CDD" w:rsidP="008048F5">
      <w:pPr>
        <w:widowControl/>
        <w:jc w:val="left"/>
        <w:sectPr w:rsidR="00FE5CDD">
          <w:pgSz w:w="11900" w:h="16840"/>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240" w:afterLines="200" w:after="480"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46" w:name="bookmark27"/>
      <w:bookmarkStart w:id="47" w:name="_Toc14244"/>
      <w:bookmarkEnd w:id="46"/>
      <w:proofErr w:type="spellStart"/>
      <w:r>
        <w:rPr>
          <w:rFonts w:ascii="宋体" w:eastAsia="黑体" w:hAnsi="宋体" w:cs="宋体" w:hint="eastAsia"/>
          <w:bCs/>
          <w:snapToGrid w:val="0"/>
          <w:color w:val="000000"/>
          <w:kern w:val="44"/>
          <w:sz w:val="36"/>
          <w:szCs w:val="48"/>
          <w:lang w:eastAsia="en-US" w:bidi="ar"/>
        </w:rPr>
        <w:lastRenderedPageBreak/>
        <w:t>项目建设规划</w:t>
      </w:r>
      <w:bookmarkEnd w:id="47"/>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规划期间，实施保护区渔业资源养护、管理能力提升、生态修复、民生保障、产业发展等类型项目</w:t>
      </w:r>
      <w:r>
        <w:rPr>
          <w:rFonts w:cs="Arial"/>
          <w:snapToGrid w:val="0"/>
          <w:color w:val="000000"/>
          <w:szCs w:val="28"/>
        </w:rPr>
        <w:t>8</w:t>
      </w:r>
      <w:r>
        <w:rPr>
          <w:rFonts w:cs="Arial" w:hint="eastAsia"/>
          <w:snapToGrid w:val="0"/>
          <w:color w:val="000000"/>
          <w:szCs w:val="28"/>
        </w:rPr>
        <w:t>项（表</w:t>
      </w:r>
      <w:r>
        <w:rPr>
          <w:rFonts w:cs="Arial"/>
          <w:snapToGrid w:val="0"/>
          <w:color w:val="000000"/>
          <w:szCs w:val="28"/>
        </w:rPr>
        <w:t>7-1</w:t>
      </w:r>
      <w:r>
        <w:rPr>
          <w:rFonts w:cs="Arial" w:hint="eastAsia"/>
          <w:snapToGrid w:val="0"/>
          <w:color w:val="000000"/>
          <w:szCs w:val="28"/>
        </w:rPr>
        <w:t>），根据各项目资金到位情况有序推进。</w:t>
      </w:r>
    </w:p>
    <w:p w:rsidR="00FE5CDD" w:rsidRDefault="00FE5CDD" w:rsidP="00FE5CDD">
      <w:pPr>
        <w:widowControl/>
        <w:autoSpaceDE w:val="0"/>
        <w:autoSpaceDN w:val="0"/>
        <w:adjustRightInd w:val="0"/>
        <w:snapToGrid w:val="0"/>
        <w:ind w:firstLine="482"/>
        <w:jc w:val="center"/>
        <w:textAlignment w:val="baseline"/>
        <w:rPr>
          <w:rFonts w:cs="Arial"/>
          <w:b/>
          <w:bCs/>
          <w:snapToGrid w:val="0"/>
          <w:color w:val="000000"/>
          <w:sz w:val="24"/>
          <w:szCs w:val="20"/>
          <w:lang w:eastAsia="en-US"/>
        </w:rPr>
      </w:pPr>
      <w:r>
        <w:rPr>
          <w:rFonts w:cs="Arial" w:hint="eastAsia"/>
          <w:b/>
          <w:bCs/>
          <w:snapToGrid w:val="0"/>
          <w:color w:val="000000"/>
          <w:sz w:val="24"/>
          <w:lang w:eastAsia="en-US"/>
        </w:rPr>
        <w:t>表</w:t>
      </w:r>
      <w:r>
        <w:rPr>
          <w:rFonts w:cs="Arial"/>
          <w:b/>
          <w:bCs/>
          <w:snapToGrid w:val="0"/>
          <w:color w:val="000000"/>
          <w:sz w:val="24"/>
          <w:lang w:eastAsia="en-US"/>
        </w:rPr>
        <w:t>7-1</w:t>
      </w:r>
      <w:r>
        <w:rPr>
          <w:rFonts w:cs="Arial" w:hint="eastAsia"/>
          <w:b/>
          <w:bCs/>
          <w:snapToGrid w:val="0"/>
          <w:color w:val="000000"/>
          <w:sz w:val="24"/>
          <w:lang w:eastAsia="en-US"/>
        </w:rPr>
        <w:t>保护区内拟建项目</w:t>
      </w:r>
    </w:p>
    <w:tbl>
      <w:tblPr>
        <w:tblW w:w="8670"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859"/>
        <w:gridCol w:w="1525"/>
        <w:gridCol w:w="3961"/>
        <w:gridCol w:w="1320"/>
        <w:gridCol w:w="1005"/>
      </w:tblGrid>
      <w:tr w:rsidR="00FE5CDD" w:rsidTr="00FE5CDD">
        <w:trPr>
          <w:trHeight w:val="770"/>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b/>
                <w:bCs/>
                <w:snapToGrid w:val="0"/>
                <w:color w:val="000000"/>
                <w:sz w:val="24"/>
                <w:lang w:eastAsia="en-US"/>
              </w:rPr>
            </w:pPr>
            <w:proofErr w:type="spellStart"/>
            <w:r>
              <w:rPr>
                <w:rFonts w:cs="Arial" w:hint="eastAsia"/>
                <w:b/>
                <w:bCs/>
                <w:snapToGrid w:val="0"/>
                <w:color w:val="000000"/>
                <w:sz w:val="24"/>
                <w:lang w:eastAsia="en-US"/>
              </w:rPr>
              <w:t>序号</w:t>
            </w:r>
            <w:proofErr w:type="spellEnd"/>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b/>
                <w:bCs/>
                <w:snapToGrid w:val="0"/>
                <w:color w:val="000000"/>
                <w:sz w:val="24"/>
                <w:lang w:eastAsia="en-US"/>
              </w:rPr>
            </w:pPr>
            <w:proofErr w:type="spellStart"/>
            <w:r>
              <w:rPr>
                <w:rFonts w:cs="Arial" w:hint="eastAsia"/>
                <w:b/>
                <w:bCs/>
                <w:snapToGrid w:val="0"/>
                <w:color w:val="000000"/>
                <w:sz w:val="24"/>
                <w:lang w:eastAsia="en-US"/>
              </w:rPr>
              <w:t>项目名称</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b/>
                <w:bCs/>
                <w:snapToGrid w:val="0"/>
                <w:color w:val="000000"/>
                <w:sz w:val="24"/>
                <w:lang w:eastAsia="en-US"/>
              </w:rPr>
            </w:pPr>
            <w:proofErr w:type="spellStart"/>
            <w:r>
              <w:rPr>
                <w:rFonts w:cs="Arial" w:hint="eastAsia"/>
                <w:b/>
                <w:bCs/>
                <w:snapToGrid w:val="0"/>
                <w:color w:val="000000"/>
                <w:sz w:val="24"/>
                <w:lang w:eastAsia="en-US"/>
              </w:rPr>
              <w:t>项目规模及主要内容</w:t>
            </w:r>
            <w:proofErr w:type="spellEnd"/>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b/>
                <w:bCs/>
                <w:snapToGrid w:val="0"/>
                <w:color w:val="000000"/>
                <w:sz w:val="24"/>
                <w:lang w:eastAsia="en-US"/>
              </w:rPr>
            </w:pPr>
            <w:proofErr w:type="spellStart"/>
            <w:r>
              <w:rPr>
                <w:rFonts w:cs="Arial" w:hint="eastAsia"/>
                <w:b/>
                <w:bCs/>
                <w:snapToGrid w:val="0"/>
                <w:color w:val="000000"/>
                <w:sz w:val="24"/>
                <w:lang w:eastAsia="en-US"/>
              </w:rPr>
              <w:t>实施计划</w:t>
            </w:r>
            <w:proofErr w:type="spellEnd"/>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b/>
                <w:bCs/>
                <w:snapToGrid w:val="0"/>
                <w:color w:val="000000"/>
                <w:sz w:val="24"/>
              </w:rPr>
            </w:pPr>
            <w:r>
              <w:rPr>
                <w:rFonts w:cs="Arial" w:hint="eastAsia"/>
                <w:b/>
                <w:bCs/>
                <w:snapToGrid w:val="0"/>
                <w:color w:val="000000"/>
                <w:sz w:val="24"/>
              </w:rPr>
              <w:t>项目位置</w:t>
            </w:r>
          </w:p>
        </w:tc>
      </w:tr>
      <w:tr w:rsidR="00FE5CDD" w:rsidTr="00FE5CDD">
        <w:trPr>
          <w:trHeight w:val="939"/>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1</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水生生物增殖放流平台</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对位于张溪大桥下游约</w:t>
            </w:r>
            <w:r>
              <w:rPr>
                <w:rFonts w:cs="Arial"/>
                <w:snapToGrid w:val="0"/>
                <w:color w:val="000000"/>
                <w:sz w:val="24"/>
              </w:rPr>
              <w:t>200m</w:t>
            </w:r>
            <w:r>
              <w:rPr>
                <w:rFonts w:cs="Arial" w:hint="eastAsia"/>
                <w:snapToGrid w:val="0"/>
                <w:color w:val="000000"/>
                <w:sz w:val="24"/>
              </w:rPr>
              <w:t>的现有放流平台进行改造提升，包括场地硬化、进场道路修建、放流设施购置等。</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snapToGrid w:val="0"/>
                <w:color w:val="000000"/>
                <w:sz w:val="24"/>
                <w:lang w:eastAsia="en-US"/>
              </w:rPr>
              <w:t>2024-202</w:t>
            </w:r>
            <w:r>
              <w:rPr>
                <w:rFonts w:cs="Arial"/>
                <w:snapToGrid w:val="0"/>
                <w:color w:val="000000"/>
                <w:sz w:val="24"/>
              </w:rPr>
              <w:t>6</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r>
              <w:rPr>
                <w:rFonts w:cs="Arial" w:hint="eastAsia"/>
                <w:snapToGrid w:val="0"/>
                <w:color w:val="000000"/>
                <w:sz w:val="24"/>
                <w:lang w:eastAsia="en-US"/>
              </w:rPr>
              <w:t>张溪大桥下游约</w:t>
            </w:r>
            <w:r>
              <w:rPr>
                <w:rFonts w:cs="Arial"/>
                <w:snapToGrid w:val="0"/>
                <w:color w:val="000000"/>
                <w:sz w:val="24"/>
                <w:lang w:eastAsia="en-US"/>
              </w:rPr>
              <w:t>200m</w:t>
            </w:r>
          </w:p>
        </w:tc>
      </w:tr>
      <w:tr w:rsidR="00FE5CDD" w:rsidTr="00FE5CDD">
        <w:trPr>
          <w:trHeight w:val="1409"/>
          <w:jc w:val="center"/>
        </w:trPr>
        <w:tc>
          <w:tcPr>
            <w:tcW w:w="858" w:type="dxa"/>
            <w:tcBorders>
              <w:top w:val="single" w:sz="2" w:space="0" w:color="000000"/>
              <w:left w:val="single" w:sz="2" w:space="0" w:color="000000"/>
              <w:bottom w:val="single" w:sz="2" w:space="0" w:color="000000"/>
              <w:right w:val="single" w:sz="2" w:space="0" w:color="000000"/>
            </w:tcBorders>
            <w:vAlign w:val="center"/>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2</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视频监控系统</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购置自动监控系统</w:t>
            </w:r>
            <w:r>
              <w:rPr>
                <w:rFonts w:cs="Arial"/>
                <w:snapToGrid w:val="0"/>
                <w:color w:val="000000"/>
                <w:sz w:val="24"/>
              </w:rPr>
              <w:t>3</w:t>
            </w:r>
            <w:r>
              <w:rPr>
                <w:rFonts w:cs="Arial" w:hint="eastAsia"/>
                <w:snapToGrid w:val="0"/>
                <w:color w:val="000000"/>
                <w:sz w:val="24"/>
              </w:rPr>
              <w:t>套，包括热成像双光谱</w:t>
            </w:r>
            <w:proofErr w:type="gramStart"/>
            <w:r>
              <w:rPr>
                <w:rFonts w:cs="Arial" w:hint="eastAsia"/>
                <w:snapToGrid w:val="0"/>
                <w:color w:val="000000"/>
                <w:sz w:val="24"/>
              </w:rPr>
              <w:t>重载云</w:t>
            </w:r>
            <w:proofErr w:type="gramEnd"/>
            <w:r>
              <w:rPr>
                <w:rFonts w:cs="Arial" w:hint="eastAsia"/>
                <w:snapToGrid w:val="0"/>
                <w:color w:val="000000"/>
                <w:sz w:val="24"/>
              </w:rPr>
              <w:t>台摄像机、立杆、供电等，具备无线数据传输、周界报警等功能</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snapToGrid w:val="0"/>
                <w:color w:val="000000"/>
                <w:sz w:val="24"/>
                <w:lang w:eastAsia="en-US"/>
              </w:rPr>
              <w:t>202</w:t>
            </w:r>
            <w:r>
              <w:rPr>
                <w:rFonts w:cs="Arial"/>
                <w:snapToGrid w:val="0"/>
                <w:color w:val="000000"/>
                <w:sz w:val="24"/>
              </w:rPr>
              <w:t>4</w:t>
            </w:r>
            <w:r>
              <w:rPr>
                <w:rFonts w:cs="Arial"/>
                <w:snapToGrid w:val="0"/>
                <w:color w:val="000000"/>
                <w:sz w:val="24"/>
                <w:lang w:eastAsia="en-US"/>
              </w:rPr>
              <w:t>-203</w:t>
            </w:r>
            <w:r>
              <w:rPr>
                <w:rFonts w:cs="Arial"/>
                <w:snapToGrid w:val="0"/>
                <w:color w:val="000000"/>
                <w:sz w:val="24"/>
              </w:rPr>
              <w:t>0</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上</w:t>
            </w:r>
            <w:proofErr w:type="gramStart"/>
            <w:r>
              <w:rPr>
                <w:rFonts w:cs="Arial" w:hint="eastAsia"/>
                <w:snapToGrid w:val="0"/>
                <w:color w:val="000000"/>
                <w:sz w:val="24"/>
              </w:rPr>
              <w:t>邹</w:t>
            </w:r>
            <w:proofErr w:type="gramEnd"/>
            <w:r>
              <w:rPr>
                <w:rFonts w:cs="Arial" w:hint="eastAsia"/>
                <w:snapToGrid w:val="0"/>
                <w:color w:val="000000"/>
                <w:sz w:val="24"/>
              </w:rPr>
              <w:t>、张溪大桥、余家</w:t>
            </w:r>
            <w:proofErr w:type="gramStart"/>
            <w:r>
              <w:rPr>
                <w:rFonts w:cs="Arial" w:hint="eastAsia"/>
                <w:snapToGrid w:val="0"/>
                <w:color w:val="000000"/>
                <w:sz w:val="24"/>
              </w:rPr>
              <w:t>咀</w:t>
            </w:r>
            <w:proofErr w:type="gramEnd"/>
            <w:r>
              <w:rPr>
                <w:rFonts w:cs="Arial" w:hint="eastAsia"/>
                <w:snapToGrid w:val="0"/>
                <w:color w:val="000000"/>
                <w:sz w:val="24"/>
              </w:rPr>
              <w:t>各一处</w:t>
            </w:r>
          </w:p>
        </w:tc>
      </w:tr>
      <w:tr w:rsidR="00FE5CDD" w:rsidTr="00FE5CDD">
        <w:trPr>
          <w:trHeight w:val="1409"/>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3</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黄湓河综合治理工程</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重点进行张溪镇分洪道建设，黄</w:t>
            </w:r>
            <w:proofErr w:type="gramStart"/>
            <w:r>
              <w:rPr>
                <w:rFonts w:cs="Arial" w:hint="eastAsia"/>
                <w:snapToGrid w:val="0"/>
                <w:color w:val="000000"/>
                <w:sz w:val="24"/>
              </w:rPr>
              <w:t>湓</w:t>
            </w:r>
            <w:proofErr w:type="gramEnd"/>
            <w:r>
              <w:rPr>
                <w:rFonts w:cs="Arial" w:hint="eastAsia"/>
                <w:snapToGrid w:val="0"/>
                <w:color w:val="000000"/>
                <w:sz w:val="24"/>
              </w:rPr>
              <w:t>闸除险加固，升金湖泵站工程，黄</w:t>
            </w:r>
            <w:proofErr w:type="gramStart"/>
            <w:r>
              <w:rPr>
                <w:rFonts w:cs="Arial" w:hint="eastAsia"/>
                <w:snapToGrid w:val="0"/>
                <w:color w:val="000000"/>
                <w:sz w:val="24"/>
              </w:rPr>
              <w:t>湓河干流段防洪</w:t>
            </w:r>
            <w:proofErr w:type="gramEnd"/>
            <w:r>
              <w:rPr>
                <w:rFonts w:cs="Arial" w:hint="eastAsia"/>
                <w:snapToGrid w:val="0"/>
                <w:color w:val="000000"/>
                <w:sz w:val="24"/>
              </w:rPr>
              <w:t>治理工程，丁香</w:t>
            </w:r>
            <w:proofErr w:type="gramStart"/>
            <w:r>
              <w:rPr>
                <w:rFonts w:cs="Arial" w:hint="eastAsia"/>
                <w:snapToGrid w:val="0"/>
                <w:color w:val="000000"/>
                <w:sz w:val="24"/>
              </w:rPr>
              <w:t>河干流段防洪</w:t>
            </w:r>
            <w:proofErr w:type="gramEnd"/>
            <w:r>
              <w:rPr>
                <w:rFonts w:cs="Arial" w:hint="eastAsia"/>
                <w:snapToGrid w:val="0"/>
                <w:color w:val="000000"/>
                <w:sz w:val="24"/>
              </w:rPr>
              <w:t>治理工程，</w:t>
            </w:r>
            <w:proofErr w:type="gramStart"/>
            <w:r>
              <w:rPr>
                <w:rFonts w:cs="Arial" w:hint="eastAsia"/>
                <w:snapToGrid w:val="0"/>
                <w:color w:val="000000"/>
                <w:sz w:val="24"/>
              </w:rPr>
              <w:t>侯店河山洪</w:t>
            </w:r>
            <w:proofErr w:type="gramEnd"/>
            <w:r>
              <w:rPr>
                <w:rFonts w:cs="Arial" w:hint="eastAsia"/>
                <w:snapToGrid w:val="0"/>
                <w:color w:val="000000"/>
                <w:sz w:val="24"/>
              </w:rPr>
              <w:t>沟治理工程、黄</w:t>
            </w:r>
            <w:proofErr w:type="gramStart"/>
            <w:r>
              <w:rPr>
                <w:rFonts w:cs="Arial" w:hint="eastAsia"/>
                <w:snapToGrid w:val="0"/>
                <w:color w:val="000000"/>
                <w:sz w:val="24"/>
              </w:rPr>
              <w:t>湓</w:t>
            </w:r>
            <w:proofErr w:type="gramEnd"/>
            <w:r>
              <w:rPr>
                <w:rFonts w:cs="Arial" w:hint="eastAsia"/>
                <w:snapToGrid w:val="0"/>
                <w:color w:val="000000"/>
                <w:sz w:val="24"/>
              </w:rPr>
              <w:t>河支流和清洁小流域治理工程。</w:t>
            </w:r>
            <w:r>
              <w:rPr>
                <w:rFonts w:cs="Arial"/>
                <w:snapToGrid w:val="0"/>
                <w:color w:val="000000"/>
                <w:sz w:val="24"/>
              </w:rPr>
              <w:t>“</w:t>
            </w:r>
            <w:r>
              <w:rPr>
                <w:rFonts w:cs="Arial" w:hint="eastAsia"/>
                <w:snapToGrid w:val="0"/>
                <w:color w:val="000000"/>
                <w:sz w:val="24"/>
              </w:rPr>
              <w:t>东红愚侯响</w:t>
            </w:r>
            <w:r>
              <w:rPr>
                <w:rFonts w:cs="Arial"/>
                <w:snapToGrid w:val="0"/>
                <w:color w:val="000000"/>
                <w:sz w:val="24"/>
              </w:rPr>
              <w:t>”</w:t>
            </w:r>
            <w:r>
              <w:rPr>
                <w:rFonts w:cs="Arial" w:hint="eastAsia"/>
                <w:snapToGrid w:val="0"/>
                <w:color w:val="000000"/>
                <w:sz w:val="24"/>
              </w:rPr>
              <w:t>水库升级联动调洪工程等治理工程。</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按《池州市现代水网规划》</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黄</w:t>
            </w:r>
            <w:proofErr w:type="gramStart"/>
            <w:r>
              <w:rPr>
                <w:rFonts w:cs="Arial" w:hint="eastAsia"/>
                <w:snapToGrid w:val="0"/>
                <w:color w:val="000000"/>
                <w:sz w:val="24"/>
              </w:rPr>
              <w:t>湓</w:t>
            </w:r>
            <w:proofErr w:type="gramEnd"/>
            <w:r>
              <w:rPr>
                <w:rFonts w:cs="Arial" w:hint="eastAsia"/>
                <w:snapToGrid w:val="0"/>
                <w:color w:val="000000"/>
                <w:sz w:val="24"/>
              </w:rPr>
              <w:t>河流域</w:t>
            </w:r>
          </w:p>
        </w:tc>
      </w:tr>
      <w:tr w:rsidR="00FE5CDD" w:rsidTr="00FE5CDD">
        <w:trPr>
          <w:trHeight w:val="1409"/>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4</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重点涝区排涝工程</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实施黄</w:t>
            </w:r>
            <w:proofErr w:type="gramStart"/>
            <w:r>
              <w:rPr>
                <w:rFonts w:cs="Arial" w:hint="eastAsia"/>
                <w:snapToGrid w:val="0"/>
                <w:color w:val="000000"/>
                <w:sz w:val="24"/>
              </w:rPr>
              <w:t>湓</w:t>
            </w:r>
            <w:proofErr w:type="gramEnd"/>
            <w:r>
              <w:rPr>
                <w:rFonts w:cs="Arial" w:hint="eastAsia"/>
                <w:snapToGrid w:val="0"/>
                <w:color w:val="000000"/>
                <w:sz w:val="24"/>
              </w:rPr>
              <w:t>河片区排涝工程，包括东至县广丰圩、新胜圩、东湖圩、塔石圩、六联圩、广</w:t>
            </w:r>
            <w:proofErr w:type="gramStart"/>
            <w:r>
              <w:rPr>
                <w:rFonts w:cs="Arial" w:hint="eastAsia"/>
                <w:snapToGrid w:val="0"/>
                <w:color w:val="000000"/>
                <w:sz w:val="24"/>
              </w:rPr>
              <w:t>阜</w:t>
            </w:r>
            <w:proofErr w:type="gramEnd"/>
            <w:r>
              <w:rPr>
                <w:rFonts w:cs="Arial" w:hint="eastAsia"/>
                <w:snapToGrid w:val="0"/>
                <w:color w:val="000000"/>
                <w:sz w:val="24"/>
              </w:rPr>
              <w:t>联圩等圩区泵站新建改造工程，新建</w:t>
            </w:r>
            <w:r>
              <w:rPr>
                <w:rFonts w:cs="Arial"/>
                <w:snapToGrid w:val="0"/>
                <w:color w:val="000000"/>
                <w:sz w:val="24"/>
              </w:rPr>
              <w:t>2</w:t>
            </w:r>
            <w:r>
              <w:rPr>
                <w:rFonts w:cs="Arial" w:hint="eastAsia"/>
                <w:snapToGrid w:val="0"/>
                <w:color w:val="000000"/>
                <w:sz w:val="24"/>
              </w:rPr>
              <w:t>座泵站，改扩建</w:t>
            </w:r>
            <w:r>
              <w:rPr>
                <w:rFonts w:cs="Arial"/>
                <w:snapToGrid w:val="0"/>
                <w:color w:val="000000"/>
                <w:sz w:val="24"/>
              </w:rPr>
              <w:t>7</w:t>
            </w:r>
            <w:r>
              <w:rPr>
                <w:rFonts w:cs="Arial" w:hint="eastAsia"/>
                <w:snapToGrid w:val="0"/>
                <w:color w:val="000000"/>
                <w:sz w:val="24"/>
              </w:rPr>
              <w:t>座泵站，治理排水沟道、</w:t>
            </w:r>
            <w:proofErr w:type="gramStart"/>
            <w:r>
              <w:rPr>
                <w:rFonts w:cs="Arial" w:hint="eastAsia"/>
                <w:snapToGrid w:val="0"/>
                <w:color w:val="000000"/>
                <w:sz w:val="24"/>
              </w:rPr>
              <w:t>撇洪沟</w:t>
            </w:r>
            <w:proofErr w:type="gramEnd"/>
            <w:r>
              <w:rPr>
                <w:rFonts w:cs="Arial"/>
                <w:snapToGrid w:val="0"/>
                <w:color w:val="000000"/>
                <w:sz w:val="24"/>
              </w:rPr>
              <w:t>55km</w:t>
            </w:r>
            <w:r>
              <w:rPr>
                <w:rFonts w:cs="Arial" w:hint="eastAsia"/>
                <w:snapToGrid w:val="0"/>
                <w:color w:val="000000"/>
                <w:sz w:val="24"/>
              </w:rPr>
              <w:t>。</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按《池州市现代水网规划》</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r>
              <w:rPr>
                <w:rFonts w:cs="Arial" w:hint="eastAsia"/>
                <w:snapToGrid w:val="0"/>
                <w:color w:val="000000"/>
                <w:sz w:val="24"/>
              </w:rPr>
              <w:t>黄</w:t>
            </w:r>
            <w:proofErr w:type="gramStart"/>
            <w:r>
              <w:rPr>
                <w:rFonts w:cs="Arial" w:hint="eastAsia"/>
                <w:snapToGrid w:val="0"/>
                <w:color w:val="000000"/>
                <w:sz w:val="24"/>
              </w:rPr>
              <w:t>湓</w:t>
            </w:r>
            <w:proofErr w:type="gramEnd"/>
            <w:r>
              <w:rPr>
                <w:rFonts w:cs="Arial" w:hint="eastAsia"/>
                <w:snapToGrid w:val="0"/>
                <w:color w:val="000000"/>
                <w:sz w:val="24"/>
              </w:rPr>
              <w:t>河流域</w:t>
            </w:r>
          </w:p>
        </w:tc>
      </w:tr>
      <w:tr w:rsidR="00FE5CDD" w:rsidTr="00FE5CDD">
        <w:trPr>
          <w:trHeight w:val="1409"/>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5</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防洪排涝</w:t>
            </w:r>
            <w:proofErr w:type="spellEnd"/>
            <w:r>
              <w:rPr>
                <w:rFonts w:cs="Arial" w:hint="eastAsia"/>
                <w:snapToGrid w:val="0"/>
                <w:color w:val="000000"/>
                <w:sz w:val="24"/>
              </w:rPr>
              <w:t>提</w:t>
            </w:r>
            <w:proofErr w:type="spellStart"/>
            <w:r>
              <w:rPr>
                <w:rFonts w:cs="Arial" w:hint="eastAsia"/>
                <w:snapToGrid w:val="0"/>
                <w:color w:val="000000"/>
                <w:sz w:val="24"/>
                <w:lang w:eastAsia="en-US"/>
              </w:rPr>
              <w:t>升工程</w:t>
            </w:r>
            <w:proofErr w:type="spellEnd"/>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对黄</w:t>
            </w:r>
            <w:proofErr w:type="gramStart"/>
            <w:r>
              <w:rPr>
                <w:rFonts w:cs="Arial" w:hint="eastAsia"/>
                <w:snapToGrid w:val="0"/>
                <w:color w:val="000000"/>
                <w:sz w:val="24"/>
              </w:rPr>
              <w:t>湓</w:t>
            </w:r>
            <w:proofErr w:type="gramEnd"/>
            <w:r>
              <w:rPr>
                <w:rFonts w:cs="Arial" w:hint="eastAsia"/>
                <w:snapToGrid w:val="0"/>
                <w:color w:val="000000"/>
                <w:sz w:val="24"/>
              </w:rPr>
              <w:t>河薄弱环节进行治理，防洪标准为县城</w:t>
            </w:r>
            <w:r>
              <w:rPr>
                <w:rFonts w:cs="Arial"/>
                <w:snapToGrid w:val="0"/>
                <w:color w:val="000000"/>
                <w:sz w:val="24"/>
              </w:rPr>
              <w:t>50</w:t>
            </w:r>
            <w:r>
              <w:rPr>
                <w:rFonts w:cs="Arial" w:hint="eastAsia"/>
                <w:snapToGrid w:val="0"/>
                <w:color w:val="000000"/>
                <w:sz w:val="24"/>
              </w:rPr>
              <w:t>年一遇</w:t>
            </w:r>
            <w:proofErr w:type="gramStart"/>
            <w:r>
              <w:rPr>
                <w:rFonts w:cs="Arial" w:hint="eastAsia"/>
                <w:snapToGrid w:val="0"/>
                <w:color w:val="000000"/>
                <w:sz w:val="24"/>
              </w:rPr>
              <w:t>，</w:t>
            </w:r>
            <w:proofErr w:type="gramEnd"/>
            <w:r>
              <w:rPr>
                <w:rFonts w:cs="Arial" w:hint="eastAsia"/>
                <w:snapToGrid w:val="0"/>
                <w:color w:val="000000"/>
                <w:sz w:val="24"/>
              </w:rPr>
              <w:t>重要城镇段</w:t>
            </w:r>
            <w:r>
              <w:rPr>
                <w:rFonts w:cs="Arial"/>
                <w:snapToGrid w:val="0"/>
                <w:color w:val="000000"/>
                <w:sz w:val="24"/>
              </w:rPr>
              <w:t>20</w:t>
            </w:r>
            <w:r>
              <w:rPr>
                <w:rFonts w:cs="Arial" w:hint="eastAsia"/>
                <w:snapToGrid w:val="0"/>
                <w:color w:val="000000"/>
                <w:sz w:val="24"/>
              </w:rPr>
              <w:t>年一遇</w:t>
            </w:r>
            <w:proofErr w:type="gramStart"/>
            <w:r>
              <w:rPr>
                <w:rFonts w:cs="Arial" w:hint="eastAsia"/>
                <w:snapToGrid w:val="0"/>
                <w:color w:val="000000"/>
                <w:sz w:val="24"/>
              </w:rPr>
              <w:t>，</w:t>
            </w:r>
            <w:proofErr w:type="gramEnd"/>
            <w:r>
              <w:rPr>
                <w:rFonts w:cs="Arial" w:hint="eastAsia"/>
                <w:snapToGrid w:val="0"/>
                <w:color w:val="000000"/>
                <w:sz w:val="24"/>
              </w:rPr>
              <w:t>重要乡村段</w:t>
            </w:r>
            <w:r>
              <w:rPr>
                <w:rFonts w:cs="Arial"/>
                <w:snapToGrid w:val="0"/>
                <w:color w:val="000000"/>
                <w:sz w:val="24"/>
              </w:rPr>
              <w:t>10</w:t>
            </w:r>
            <w:r>
              <w:rPr>
                <w:rFonts w:cs="Arial" w:hint="eastAsia"/>
                <w:snapToGrid w:val="0"/>
                <w:color w:val="000000"/>
                <w:sz w:val="24"/>
              </w:rPr>
              <w:t>年一遇</w:t>
            </w:r>
            <w:proofErr w:type="gramStart"/>
            <w:r>
              <w:rPr>
                <w:rFonts w:cs="Arial" w:hint="eastAsia"/>
                <w:snapToGrid w:val="0"/>
                <w:color w:val="000000"/>
                <w:sz w:val="24"/>
              </w:rPr>
              <w:t>。</w:t>
            </w:r>
            <w:proofErr w:type="gramEnd"/>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w:t>
            </w:r>
            <w:proofErr w:type="gramStart"/>
            <w:r>
              <w:rPr>
                <w:rFonts w:cs="Arial" w:hint="eastAsia"/>
                <w:snapToGrid w:val="0"/>
                <w:color w:val="000000"/>
                <w:sz w:val="24"/>
              </w:rPr>
              <w:t>《</w:t>
            </w:r>
            <w:proofErr w:type="gramEnd"/>
            <w:r>
              <w:rPr>
                <w:rFonts w:cs="Arial" w:hint="eastAsia"/>
                <w:snapToGrid w:val="0"/>
                <w:color w:val="000000"/>
                <w:sz w:val="24"/>
              </w:rPr>
              <w:t>池州市水利发展</w:t>
            </w:r>
            <w:r>
              <w:rPr>
                <w:rFonts w:cs="Arial"/>
                <w:snapToGrid w:val="0"/>
                <w:color w:val="000000"/>
                <w:sz w:val="24"/>
              </w:rPr>
              <w:t>“</w:t>
            </w:r>
            <w:r>
              <w:rPr>
                <w:rFonts w:cs="Arial" w:hint="eastAsia"/>
                <w:snapToGrid w:val="0"/>
                <w:color w:val="000000"/>
                <w:sz w:val="24"/>
              </w:rPr>
              <w:t>十四五</w:t>
            </w:r>
            <w:r>
              <w:rPr>
                <w:rFonts w:cs="Arial"/>
                <w:snapToGrid w:val="0"/>
                <w:color w:val="000000"/>
                <w:sz w:val="24"/>
              </w:rPr>
              <w:t>”</w:t>
            </w:r>
          </w:p>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proofErr w:type="spellStart"/>
            <w:r>
              <w:rPr>
                <w:rFonts w:cs="Arial" w:hint="eastAsia"/>
                <w:snapToGrid w:val="0"/>
                <w:color w:val="000000"/>
                <w:sz w:val="24"/>
                <w:lang w:eastAsia="en-US"/>
              </w:rPr>
              <w:t>规划</w:t>
            </w:r>
            <w:proofErr w:type="spellEnd"/>
            <w:r>
              <w:rPr>
                <w:rFonts w:cs="Arial" w:hint="eastAsia"/>
                <w:snapToGrid w:val="0"/>
                <w:color w:val="000000"/>
                <w:sz w:val="24"/>
                <w:lang w:eastAsia="en-US"/>
              </w:rPr>
              <w:t>》</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r>
              <w:rPr>
                <w:rFonts w:cs="Arial" w:hint="eastAsia"/>
                <w:snapToGrid w:val="0"/>
                <w:color w:val="000000"/>
                <w:sz w:val="24"/>
              </w:rPr>
              <w:t>黄</w:t>
            </w:r>
            <w:proofErr w:type="gramStart"/>
            <w:r>
              <w:rPr>
                <w:rFonts w:cs="Arial" w:hint="eastAsia"/>
                <w:snapToGrid w:val="0"/>
                <w:color w:val="000000"/>
                <w:sz w:val="24"/>
              </w:rPr>
              <w:t>湓</w:t>
            </w:r>
            <w:proofErr w:type="gramEnd"/>
            <w:r>
              <w:rPr>
                <w:rFonts w:cs="Arial" w:hint="eastAsia"/>
                <w:snapToGrid w:val="0"/>
                <w:color w:val="000000"/>
                <w:sz w:val="24"/>
              </w:rPr>
              <w:t>河流域</w:t>
            </w:r>
          </w:p>
        </w:tc>
      </w:tr>
      <w:tr w:rsidR="00FE5CDD" w:rsidTr="00FE5CDD">
        <w:trPr>
          <w:trHeight w:val="1563"/>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lastRenderedPageBreak/>
              <w:t>6</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升金湖生态治理与修复工程</w:t>
            </w:r>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对黄</w:t>
            </w:r>
            <w:proofErr w:type="gramStart"/>
            <w:r>
              <w:rPr>
                <w:rFonts w:cs="Arial" w:hint="eastAsia"/>
                <w:snapToGrid w:val="0"/>
                <w:color w:val="000000"/>
                <w:sz w:val="24"/>
              </w:rPr>
              <w:t>湓</w:t>
            </w:r>
            <w:proofErr w:type="gramEnd"/>
            <w:r>
              <w:rPr>
                <w:rFonts w:cs="Arial" w:hint="eastAsia"/>
                <w:snapToGrid w:val="0"/>
                <w:color w:val="000000"/>
                <w:sz w:val="24"/>
              </w:rPr>
              <w:t>河入河口、升金湖出湖口、沿湖低洼地带等约</w:t>
            </w:r>
            <w:r>
              <w:rPr>
                <w:rFonts w:cs="Arial"/>
                <w:snapToGrid w:val="0"/>
                <w:color w:val="000000"/>
                <w:sz w:val="24"/>
              </w:rPr>
              <w:t>6.5</w:t>
            </w:r>
            <w:r>
              <w:rPr>
                <w:rFonts w:cs="Arial" w:hint="eastAsia"/>
                <w:snapToGrid w:val="0"/>
                <w:color w:val="000000"/>
                <w:sz w:val="24"/>
              </w:rPr>
              <w:t>万亩区域进行湿地改造或提升，对沿湖崩塌、裸露等约</w:t>
            </w:r>
            <w:r>
              <w:rPr>
                <w:rFonts w:cs="Arial"/>
                <w:snapToGrid w:val="0"/>
                <w:color w:val="000000"/>
                <w:sz w:val="24"/>
              </w:rPr>
              <w:t>20.7km</w:t>
            </w:r>
            <w:r>
              <w:rPr>
                <w:rFonts w:cs="Arial" w:hint="eastAsia"/>
                <w:snapToGrid w:val="0"/>
                <w:color w:val="000000"/>
                <w:sz w:val="24"/>
              </w:rPr>
              <w:t>岸线进行生态化建设，对沿湖周边</w:t>
            </w:r>
            <w:r>
              <w:rPr>
                <w:rFonts w:cs="Arial"/>
                <w:snapToGrid w:val="0"/>
                <w:color w:val="000000"/>
                <w:sz w:val="24"/>
              </w:rPr>
              <w:t>10.6km</w:t>
            </w:r>
            <w:r>
              <w:rPr>
                <w:rFonts w:cs="Arial" w:hint="eastAsia"/>
                <w:snapToGrid w:val="0"/>
                <w:color w:val="000000"/>
                <w:sz w:val="24"/>
              </w:rPr>
              <w:t>围湖隔湖建筑进行拆除。</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按《池州市现代水网规划》</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黄</w:t>
            </w:r>
            <w:proofErr w:type="gramStart"/>
            <w:r>
              <w:rPr>
                <w:rFonts w:cs="Arial" w:hint="eastAsia"/>
                <w:snapToGrid w:val="0"/>
                <w:color w:val="000000"/>
                <w:sz w:val="24"/>
              </w:rPr>
              <w:t>湓</w:t>
            </w:r>
            <w:proofErr w:type="gramEnd"/>
            <w:r>
              <w:rPr>
                <w:rFonts w:cs="Arial" w:hint="eastAsia"/>
                <w:snapToGrid w:val="0"/>
                <w:color w:val="000000"/>
                <w:sz w:val="24"/>
              </w:rPr>
              <w:t>河入河口、升金湖出湖口、沿湖低洼地带</w:t>
            </w:r>
          </w:p>
        </w:tc>
      </w:tr>
      <w:tr w:rsidR="00FE5CDD" w:rsidTr="00FE5CDD">
        <w:trPr>
          <w:trHeight w:val="1563"/>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7</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农村水系综合整治工程</w:t>
            </w:r>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rPr>
            </w:pPr>
            <w:r>
              <w:rPr>
                <w:rFonts w:cs="Arial" w:hint="eastAsia"/>
                <w:snapToGrid w:val="0"/>
                <w:color w:val="000000"/>
                <w:sz w:val="24"/>
              </w:rPr>
              <w:t>东至县黄</w:t>
            </w:r>
            <w:proofErr w:type="gramStart"/>
            <w:r>
              <w:rPr>
                <w:rFonts w:cs="Arial" w:hint="eastAsia"/>
                <w:snapToGrid w:val="0"/>
                <w:color w:val="000000"/>
                <w:sz w:val="24"/>
              </w:rPr>
              <w:t>湓</w:t>
            </w:r>
            <w:proofErr w:type="gramEnd"/>
            <w:r>
              <w:rPr>
                <w:rFonts w:cs="Arial" w:hint="eastAsia"/>
                <w:snapToGrid w:val="0"/>
                <w:color w:val="000000"/>
                <w:sz w:val="24"/>
              </w:rPr>
              <w:t>河片区，治理河长</w:t>
            </w:r>
            <w:r>
              <w:rPr>
                <w:rFonts w:cs="Arial"/>
                <w:snapToGrid w:val="0"/>
                <w:color w:val="000000"/>
                <w:sz w:val="24"/>
              </w:rPr>
              <w:t>55km</w:t>
            </w:r>
            <w:r>
              <w:rPr>
                <w:rFonts w:cs="Arial" w:hint="eastAsia"/>
                <w:snapToGrid w:val="0"/>
                <w:color w:val="000000"/>
                <w:sz w:val="24"/>
              </w:rPr>
              <w:t>，重点是水系连通、岸坡整治、防污控污、水源涵养与水土保持等。</w:t>
            </w:r>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按《池州市现代水网规划》</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proofErr w:type="spellStart"/>
            <w:r>
              <w:rPr>
                <w:rFonts w:cs="Arial" w:hint="eastAsia"/>
                <w:snapToGrid w:val="0"/>
                <w:color w:val="000000"/>
                <w:sz w:val="24"/>
                <w:lang w:eastAsia="en-US"/>
              </w:rPr>
              <w:t>东至县黄湓河片区</w:t>
            </w:r>
            <w:proofErr w:type="spellEnd"/>
          </w:p>
        </w:tc>
      </w:tr>
      <w:tr w:rsidR="00FE5CDD" w:rsidTr="00FE5CDD">
        <w:trPr>
          <w:trHeight w:val="1563"/>
          <w:jc w:val="center"/>
        </w:trPr>
        <w:tc>
          <w:tcPr>
            <w:tcW w:w="858"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lang w:eastAsia="en-US"/>
              </w:rPr>
            </w:pPr>
            <w:r>
              <w:rPr>
                <w:rFonts w:cs="Arial"/>
                <w:snapToGrid w:val="0"/>
                <w:color w:val="000000"/>
                <w:sz w:val="24"/>
                <w:lang w:eastAsia="en-US"/>
              </w:rPr>
              <w:t>8</w:t>
            </w:r>
          </w:p>
        </w:tc>
        <w:tc>
          <w:tcPr>
            <w:tcW w:w="1524"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snapToGrid w:val="0"/>
                <w:color w:val="000000"/>
                <w:sz w:val="24"/>
              </w:rPr>
              <w:t>G236</w:t>
            </w:r>
            <w:proofErr w:type="gramStart"/>
            <w:r>
              <w:rPr>
                <w:rFonts w:cs="Arial" w:hint="eastAsia"/>
                <w:snapToGrid w:val="0"/>
                <w:color w:val="000000"/>
                <w:sz w:val="24"/>
              </w:rPr>
              <w:t>殷</w:t>
            </w:r>
            <w:proofErr w:type="gramEnd"/>
            <w:r>
              <w:rPr>
                <w:rFonts w:cs="Arial" w:hint="eastAsia"/>
                <w:snapToGrid w:val="0"/>
                <w:color w:val="000000"/>
                <w:sz w:val="24"/>
              </w:rPr>
              <w:t>汇至查桥段一级公路改建工程（东至段）</w:t>
            </w:r>
          </w:p>
        </w:tc>
        <w:tc>
          <w:tcPr>
            <w:tcW w:w="396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proofErr w:type="spellStart"/>
            <w:r>
              <w:rPr>
                <w:rFonts w:cs="Arial" w:hint="eastAsia"/>
                <w:snapToGrid w:val="0"/>
                <w:color w:val="000000"/>
                <w:sz w:val="24"/>
                <w:lang w:eastAsia="en-US"/>
              </w:rPr>
              <w:t>道路升级改造</w:t>
            </w:r>
            <w:proofErr w:type="spellEnd"/>
          </w:p>
        </w:tc>
        <w:tc>
          <w:tcPr>
            <w:tcW w:w="1320"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center"/>
              <w:textAlignment w:val="baseline"/>
              <w:rPr>
                <w:rFonts w:cs="Arial"/>
                <w:snapToGrid w:val="0"/>
                <w:color w:val="000000"/>
                <w:sz w:val="24"/>
              </w:rPr>
            </w:pPr>
            <w:r>
              <w:rPr>
                <w:rFonts w:cs="Arial" w:hint="eastAsia"/>
                <w:snapToGrid w:val="0"/>
                <w:color w:val="000000"/>
                <w:sz w:val="24"/>
              </w:rPr>
              <w:t>按《池州市</w:t>
            </w:r>
            <w:r>
              <w:rPr>
                <w:rFonts w:cs="Arial"/>
                <w:snapToGrid w:val="0"/>
                <w:color w:val="000000"/>
                <w:sz w:val="24"/>
              </w:rPr>
              <w:t>“</w:t>
            </w:r>
            <w:r>
              <w:rPr>
                <w:rFonts w:cs="Arial" w:hint="eastAsia"/>
                <w:snapToGrid w:val="0"/>
                <w:color w:val="000000"/>
                <w:sz w:val="24"/>
              </w:rPr>
              <w:t>十四五</w:t>
            </w:r>
            <w:r>
              <w:rPr>
                <w:rFonts w:cs="Arial"/>
                <w:snapToGrid w:val="0"/>
                <w:color w:val="000000"/>
                <w:sz w:val="24"/>
              </w:rPr>
              <w:t>”</w:t>
            </w:r>
            <w:r>
              <w:rPr>
                <w:rFonts w:cs="Arial" w:hint="eastAsia"/>
                <w:snapToGrid w:val="0"/>
                <w:color w:val="000000"/>
                <w:sz w:val="24"/>
              </w:rPr>
              <w:t>综合交通运输发展规划》</w:t>
            </w:r>
          </w:p>
        </w:tc>
        <w:tc>
          <w:tcPr>
            <w:tcW w:w="1005" w:type="dxa"/>
            <w:tcBorders>
              <w:top w:val="single" w:sz="2" w:space="0" w:color="000000"/>
              <w:left w:val="single" w:sz="2" w:space="0" w:color="000000"/>
              <w:bottom w:val="single" w:sz="2" w:space="0" w:color="000000"/>
              <w:right w:val="single" w:sz="2" w:space="0" w:color="000000"/>
            </w:tcBorders>
            <w:vAlign w:val="center"/>
            <w:hideMark/>
          </w:tcPr>
          <w:p w:rsidR="00FE5CDD" w:rsidRDefault="00FE5CDD">
            <w:pPr>
              <w:widowControl/>
              <w:autoSpaceDE w:val="0"/>
              <w:autoSpaceDN w:val="0"/>
              <w:adjustRightInd w:val="0"/>
              <w:snapToGrid w:val="0"/>
              <w:jc w:val="left"/>
              <w:textAlignment w:val="baseline"/>
              <w:rPr>
                <w:rFonts w:cs="Arial"/>
                <w:snapToGrid w:val="0"/>
                <w:color w:val="000000"/>
                <w:sz w:val="24"/>
                <w:lang w:eastAsia="en-US"/>
              </w:rPr>
            </w:pPr>
            <w:r>
              <w:rPr>
                <w:rFonts w:cs="Arial"/>
                <w:snapToGrid w:val="0"/>
                <w:color w:val="000000"/>
                <w:sz w:val="24"/>
                <w:lang w:eastAsia="en-US"/>
              </w:rPr>
              <w:t>G236</w:t>
            </w:r>
            <w:proofErr w:type="gramStart"/>
            <w:r>
              <w:rPr>
                <w:rFonts w:cs="Arial" w:hint="eastAsia"/>
                <w:snapToGrid w:val="0"/>
                <w:color w:val="000000"/>
                <w:sz w:val="24"/>
              </w:rPr>
              <w:t>殷</w:t>
            </w:r>
            <w:proofErr w:type="gramEnd"/>
            <w:r>
              <w:rPr>
                <w:rFonts w:cs="Arial" w:hint="eastAsia"/>
                <w:snapToGrid w:val="0"/>
                <w:color w:val="000000"/>
                <w:sz w:val="24"/>
              </w:rPr>
              <w:t>汇至查桥段</w:t>
            </w:r>
          </w:p>
        </w:tc>
      </w:tr>
    </w:tbl>
    <w:p w:rsidR="00FE5CDD" w:rsidRDefault="00FE5CDD" w:rsidP="00FE5CDD">
      <w:pPr>
        <w:ind w:firstLine="560"/>
        <w:rPr>
          <w:rFonts w:ascii="Times New Roman" w:hAnsi="Times New Roman" w:cs="Times New Roman"/>
          <w:szCs w:val="20"/>
          <w:lang w:eastAsia="en-US"/>
        </w:rPr>
      </w:pPr>
    </w:p>
    <w:p w:rsidR="00FE5CDD" w:rsidRDefault="00FE5CDD" w:rsidP="00FE5CDD">
      <w:pPr>
        <w:ind w:firstLine="560"/>
        <w:rPr>
          <w:lang w:eastAsia="en-US"/>
        </w:rPr>
      </w:pPr>
    </w:p>
    <w:p w:rsidR="00FE5CDD" w:rsidRDefault="00FE5CDD" w:rsidP="00FE5CDD">
      <w:pPr>
        <w:ind w:firstLine="560"/>
        <w:rPr>
          <w:lang w:eastAsia="en-US"/>
        </w:rPr>
      </w:pPr>
    </w:p>
    <w:p w:rsidR="00FE5CDD" w:rsidRDefault="00FE5CDD" w:rsidP="00FE5CDD">
      <w:pPr>
        <w:ind w:firstLine="560"/>
        <w:rPr>
          <w:lang w:eastAsia="en-US"/>
        </w:rPr>
      </w:pPr>
    </w:p>
    <w:p w:rsidR="00FE5CDD" w:rsidRDefault="00FE5CDD" w:rsidP="00FE5CDD">
      <w:pPr>
        <w:widowControl/>
        <w:jc w:val="left"/>
        <w:sectPr w:rsidR="00FE5CDD">
          <w:pgSz w:w="11900" w:h="16840"/>
          <w:pgMar w:top="1985" w:right="1474" w:bottom="1247" w:left="1474" w:header="567" w:footer="1418" w:gutter="0"/>
          <w:pgNumType w:fmt="numberInDash"/>
          <w:cols w:space="720"/>
        </w:sectPr>
      </w:pPr>
    </w:p>
    <w:p w:rsidR="00FE5CDD" w:rsidRDefault="00FE5CDD" w:rsidP="00FE5CDD">
      <w:pPr>
        <w:widowControl/>
        <w:numPr>
          <w:ilvl w:val="0"/>
          <w:numId w:val="6"/>
        </w:numPr>
        <w:autoSpaceDE w:val="0"/>
        <w:autoSpaceDN w:val="0"/>
        <w:adjustRightInd w:val="0"/>
        <w:snapToGrid w:val="0"/>
        <w:spacing w:beforeLines="100" w:before="312" w:afterLines="200" w:after="624" w:line="360" w:lineRule="auto"/>
        <w:ind w:left="431" w:hanging="431"/>
        <w:jc w:val="center"/>
        <w:textAlignment w:val="baseline"/>
        <w:outlineLvl w:val="0"/>
        <w:rPr>
          <w:rFonts w:ascii="宋体" w:eastAsia="黑体" w:hAnsi="宋体" w:cs="宋体"/>
          <w:bCs/>
          <w:snapToGrid w:val="0"/>
          <w:color w:val="000000"/>
          <w:kern w:val="44"/>
          <w:sz w:val="36"/>
          <w:szCs w:val="48"/>
          <w:lang w:eastAsia="en-US" w:bidi="ar"/>
        </w:rPr>
      </w:pPr>
      <w:bookmarkStart w:id="48" w:name="bookmark28"/>
      <w:bookmarkStart w:id="49" w:name="bookmark29"/>
      <w:bookmarkStart w:id="50" w:name="_Toc19834"/>
      <w:bookmarkEnd w:id="48"/>
      <w:bookmarkEnd w:id="49"/>
      <w:proofErr w:type="spellStart"/>
      <w:r>
        <w:rPr>
          <w:rFonts w:ascii="宋体" w:eastAsia="黑体" w:hAnsi="宋体" w:cs="宋体" w:hint="eastAsia"/>
          <w:bCs/>
          <w:snapToGrid w:val="0"/>
          <w:color w:val="000000"/>
          <w:kern w:val="44"/>
          <w:sz w:val="36"/>
          <w:szCs w:val="48"/>
          <w:lang w:eastAsia="en-US" w:bidi="ar"/>
        </w:rPr>
        <w:lastRenderedPageBreak/>
        <w:t>保障措施</w:t>
      </w:r>
      <w:bookmarkEnd w:id="50"/>
      <w:proofErr w:type="spellEnd"/>
    </w:p>
    <w:p w:rsidR="00FE5CDD" w:rsidRDefault="00FE5CDD" w:rsidP="00FE5CDD">
      <w:pPr>
        <w:widowControl/>
        <w:numPr>
          <w:ilvl w:val="1"/>
          <w:numId w:val="6"/>
        </w:numPr>
        <w:tabs>
          <w:tab w:val="left" w:pos="420"/>
        </w:tabs>
        <w:autoSpaceDE w:val="0"/>
        <w:autoSpaceDN w:val="0"/>
        <w:adjustRightInd w:val="0"/>
        <w:snapToGrid w:val="0"/>
        <w:spacing w:beforeLines="50" w:before="156" w:afterLines="50" w:after="156"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51" w:name="_Toc16902"/>
      <w:proofErr w:type="spellStart"/>
      <w:r>
        <w:rPr>
          <w:rFonts w:ascii="宋体" w:eastAsia="楷体" w:hAnsi="宋体" w:cs="宋体" w:hint="eastAsia"/>
          <w:b/>
          <w:bCs/>
          <w:snapToGrid w:val="0"/>
          <w:color w:val="000000"/>
          <w:sz w:val="30"/>
          <w:szCs w:val="36"/>
          <w:lang w:eastAsia="en-US" w:bidi="ar"/>
        </w:rPr>
        <w:t>组织保障</w:t>
      </w:r>
      <w:bookmarkEnd w:id="51"/>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加强组织领导，成立规划实施领导小组，由县农业农村局分管副局长担任领导小组组长，县农业农村综合技术服务中心相关人员参与，负责对保护区建设管理工作的统筹协调和监督管理。建立健全保护区管理责任制，明确保护区管理机构、业务管理部门及保护区属地的管理职责，将保护目标和管理任务纳入年度考核。形成保护区管理站负总责、各部门与属地乡镇村积极配合、保护区周边群众共同参与的机制，提高保护区管理成效。</w:t>
      </w:r>
    </w:p>
    <w:p w:rsidR="00FE5CDD" w:rsidRDefault="00FE5CDD" w:rsidP="00FE5CDD">
      <w:pPr>
        <w:widowControl/>
        <w:numPr>
          <w:ilvl w:val="1"/>
          <w:numId w:val="6"/>
        </w:numPr>
        <w:tabs>
          <w:tab w:val="left" w:pos="420"/>
        </w:tabs>
        <w:autoSpaceDE w:val="0"/>
        <w:autoSpaceDN w:val="0"/>
        <w:adjustRightInd w:val="0"/>
        <w:snapToGrid w:val="0"/>
        <w:spacing w:beforeLines="50" w:before="156" w:afterLines="50" w:after="156"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52" w:name="_Toc2535"/>
      <w:proofErr w:type="spellStart"/>
      <w:r>
        <w:rPr>
          <w:rFonts w:ascii="宋体" w:eastAsia="楷体" w:hAnsi="宋体" w:cs="宋体" w:hint="eastAsia"/>
          <w:b/>
          <w:bCs/>
          <w:snapToGrid w:val="0"/>
          <w:color w:val="000000"/>
          <w:sz w:val="30"/>
          <w:szCs w:val="36"/>
          <w:lang w:eastAsia="en-US" w:bidi="ar"/>
        </w:rPr>
        <w:t>完善管理制度</w:t>
      </w:r>
      <w:bookmarkEnd w:id="52"/>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针对保护区建设管理需要，建立完善保护区管理制度体系，将保护区管理工作列入属地乡镇政府及相关部门年度考核内容，确保保护区各项管理工作落到实处。</w:t>
      </w:r>
    </w:p>
    <w:p w:rsidR="00FE5CDD" w:rsidRDefault="00FE5CDD" w:rsidP="00FE5CDD">
      <w:pPr>
        <w:widowControl/>
        <w:numPr>
          <w:ilvl w:val="1"/>
          <w:numId w:val="6"/>
        </w:numPr>
        <w:tabs>
          <w:tab w:val="left" w:pos="420"/>
        </w:tabs>
        <w:autoSpaceDE w:val="0"/>
        <w:autoSpaceDN w:val="0"/>
        <w:adjustRightInd w:val="0"/>
        <w:snapToGrid w:val="0"/>
        <w:spacing w:beforeLines="50" w:before="156" w:afterLines="50" w:after="156"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53" w:name="_Toc10917"/>
      <w:proofErr w:type="spellStart"/>
      <w:r>
        <w:rPr>
          <w:rFonts w:ascii="宋体" w:eastAsia="楷体" w:hAnsi="宋体" w:cs="宋体" w:hint="eastAsia"/>
          <w:b/>
          <w:bCs/>
          <w:snapToGrid w:val="0"/>
          <w:color w:val="000000"/>
          <w:sz w:val="30"/>
          <w:szCs w:val="36"/>
          <w:lang w:eastAsia="en-US" w:bidi="ar"/>
        </w:rPr>
        <w:t>资金保障</w:t>
      </w:r>
      <w:bookmarkEnd w:id="53"/>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保护区管理经费按照部门预算编制程序纳入，同时积极争取国家、省相关水产种质资源保护区建设管理各类项目资金。</w:t>
      </w:r>
    </w:p>
    <w:p w:rsidR="00FE5CDD" w:rsidRDefault="00FE5CDD" w:rsidP="00FE5CDD">
      <w:pPr>
        <w:widowControl/>
        <w:numPr>
          <w:ilvl w:val="1"/>
          <w:numId w:val="6"/>
        </w:numPr>
        <w:tabs>
          <w:tab w:val="left" w:pos="420"/>
        </w:tabs>
        <w:autoSpaceDE w:val="0"/>
        <w:autoSpaceDN w:val="0"/>
        <w:adjustRightInd w:val="0"/>
        <w:snapToGrid w:val="0"/>
        <w:spacing w:beforeLines="50" w:before="156" w:afterLines="50" w:after="156"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54" w:name="_Toc25725"/>
      <w:proofErr w:type="spellStart"/>
      <w:r>
        <w:rPr>
          <w:rFonts w:ascii="宋体" w:eastAsia="楷体" w:hAnsi="宋体" w:cs="宋体" w:hint="eastAsia"/>
          <w:b/>
          <w:bCs/>
          <w:snapToGrid w:val="0"/>
          <w:color w:val="000000"/>
          <w:sz w:val="30"/>
          <w:szCs w:val="36"/>
          <w:lang w:eastAsia="en-US" w:bidi="ar"/>
        </w:rPr>
        <w:t>技术保障</w:t>
      </w:r>
      <w:bookmarkEnd w:id="54"/>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聘请省内外水产专家，组建专家咨询团队，为保护区监测评估、资源养护、水生态修复等相关工作提供决策咨询。依托保护区管理站专业技术人员和县乡水产科技人员，组建技术服务团队，开展保护区日常监测、人员培训、政策宣贯、设备养护、渔业开发技术指导等工作。</w:t>
      </w:r>
    </w:p>
    <w:p w:rsidR="00FE5CDD" w:rsidRDefault="00FE5CDD" w:rsidP="00FE5CDD">
      <w:pPr>
        <w:widowControl/>
        <w:numPr>
          <w:ilvl w:val="1"/>
          <w:numId w:val="6"/>
        </w:numPr>
        <w:tabs>
          <w:tab w:val="left" w:pos="420"/>
        </w:tabs>
        <w:autoSpaceDE w:val="0"/>
        <w:autoSpaceDN w:val="0"/>
        <w:adjustRightInd w:val="0"/>
        <w:snapToGrid w:val="0"/>
        <w:spacing w:beforeLines="50" w:before="156" w:afterLines="50" w:after="156" w:line="415" w:lineRule="auto"/>
        <w:ind w:left="0" w:firstLineChars="200" w:firstLine="602"/>
        <w:jc w:val="left"/>
        <w:textAlignment w:val="baseline"/>
        <w:outlineLvl w:val="1"/>
        <w:rPr>
          <w:rFonts w:ascii="宋体" w:eastAsia="楷体" w:hAnsi="宋体" w:cs="宋体"/>
          <w:b/>
          <w:bCs/>
          <w:snapToGrid w:val="0"/>
          <w:color w:val="000000"/>
          <w:sz w:val="30"/>
          <w:szCs w:val="36"/>
          <w:lang w:eastAsia="en-US" w:bidi="ar"/>
        </w:rPr>
      </w:pPr>
      <w:bookmarkStart w:id="55" w:name="bookmark33"/>
      <w:bookmarkStart w:id="56" w:name="_Toc4912"/>
      <w:bookmarkEnd w:id="55"/>
      <w:proofErr w:type="spellStart"/>
      <w:r>
        <w:rPr>
          <w:rFonts w:ascii="宋体" w:eastAsia="楷体" w:hAnsi="宋体" w:cs="宋体" w:hint="eastAsia"/>
          <w:b/>
          <w:bCs/>
          <w:snapToGrid w:val="0"/>
          <w:color w:val="000000"/>
          <w:sz w:val="30"/>
          <w:szCs w:val="36"/>
          <w:lang w:eastAsia="en-US" w:bidi="ar"/>
        </w:rPr>
        <w:lastRenderedPageBreak/>
        <w:t>公众参与</w:t>
      </w:r>
      <w:bookmarkEnd w:id="56"/>
      <w:proofErr w:type="spellEnd"/>
    </w:p>
    <w:p w:rsidR="00FE5CDD" w:rsidRDefault="00FE5CDD" w:rsidP="00FE5CDD">
      <w:pPr>
        <w:widowControl/>
        <w:autoSpaceDE w:val="0"/>
        <w:autoSpaceDN w:val="0"/>
        <w:adjustRightInd w:val="0"/>
        <w:snapToGrid w:val="0"/>
        <w:ind w:firstLine="560"/>
        <w:jc w:val="left"/>
        <w:textAlignment w:val="baseline"/>
        <w:rPr>
          <w:rFonts w:ascii="Times New Roman" w:hAnsi="Times New Roman" w:cs="Arial"/>
          <w:snapToGrid w:val="0"/>
          <w:color w:val="000000"/>
          <w:szCs w:val="28"/>
        </w:rPr>
      </w:pPr>
      <w:r>
        <w:rPr>
          <w:rFonts w:cs="Arial" w:hint="eastAsia"/>
          <w:snapToGrid w:val="0"/>
          <w:color w:val="000000"/>
          <w:szCs w:val="28"/>
        </w:rPr>
        <w:t>保护区管理要充分依靠周边群众的广泛参与和支持，使广大人民群众积极投身于保护区管理工作中。应充分利用</w:t>
      </w:r>
      <w:proofErr w:type="gramStart"/>
      <w:r>
        <w:rPr>
          <w:rFonts w:cs="Arial" w:hint="eastAsia"/>
          <w:snapToGrid w:val="0"/>
          <w:color w:val="000000"/>
          <w:szCs w:val="28"/>
        </w:rPr>
        <w:t>微信公众号、抖音</w:t>
      </w:r>
      <w:proofErr w:type="gramEnd"/>
      <w:r>
        <w:rPr>
          <w:rFonts w:cs="Arial" w:hint="eastAsia"/>
          <w:snapToGrid w:val="0"/>
          <w:color w:val="000000"/>
          <w:szCs w:val="28"/>
        </w:rPr>
        <w:t>等新媒体，开展多种形式的宣传教育活动，着力增强公众的生态环保意识。充分发挥企业和公众的积极性，调动各方面力量，努力参与保护区管理能力建设。保护区重要建设项目需经专家论证，科学决策，确保取得实效。</w:t>
      </w: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p>
    <w:p w:rsidR="00FE5CDD" w:rsidRDefault="00FE5CDD" w:rsidP="00FE5CDD">
      <w:pPr>
        <w:widowControl/>
        <w:autoSpaceDE w:val="0"/>
        <w:autoSpaceDN w:val="0"/>
        <w:adjustRightInd w:val="0"/>
        <w:snapToGrid w:val="0"/>
        <w:ind w:firstLine="560"/>
        <w:jc w:val="left"/>
        <w:textAlignment w:val="baseline"/>
        <w:rPr>
          <w:rFonts w:cs="Arial"/>
          <w:snapToGrid w:val="0"/>
          <w:color w:val="000000"/>
          <w:szCs w:val="28"/>
        </w:rPr>
      </w:pPr>
      <w:r>
        <w:rPr>
          <w:rFonts w:cs="Arial" w:hint="eastAsia"/>
          <w:snapToGrid w:val="0"/>
          <w:color w:val="000000"/>
          <w:szCs w:val="28"/>
        </w:rPr>
        <w:t>附图：</w:t>
      </w:r>
    </w:p>
    <w:p w:rsidR="00FE5CDD" w:rsidRDefault="00FE5CDD" w:rsidP="00FE5CDD">
      <w:pPr>
        <w:ind w:firstLineChars="500" w:firstLine="1600"/>
        <w:rPr>
          <w:rFonts w:cs="Times New Roman"/>
          <w:szCs w:val="20"/>
        </w:rPr>
      </w:pPr>
      <w:r>
        <w:rPr>
          <w:rFonts w:hint="eastAsia"/>
        </w:rPr>
        <w:t>附图</w:t>
      </w:r>
      <w:r>
        <w:t xml:space="preserve"> 1 </w:t>
      </w:r>
      <w:r>
        <w:rPr>
          <w:rFonts w:hint="eastAsia"/>
        </w:rPr>
        <w:t>保护区水系图</w:t>
      </w:r>
      <w:r>
        <w:t xml:space="preserve"> </w:t>
      </w:r>
    </w:p>
    <w:p w:rsidR="00FE5CDD" w:rsidRDefault="00FE5CDD" w:rsidP="00FE5CDD">
      <w:pPr>
        <w:ind w:firstLineChars="500" w:firstLine="1600"/>
      </w:pPr>
      <w:r>
        <w:rPr>
          <w:rFonts w:hint="eastAsia"/>
        </w:rPr>
        <w:t>附图</w:t>
      </w:r>
      <w:r>
        <w:t xml:space="preserve"> 2 </w:t>
      </w:r>
      <w:r>
        <w:rPr>
          <w:rFonts w:hint="eastAsia"/>
        </w:rPr>
        <w:t>保护区功能分区图</w:t>
      </w:r>
      <w:r>
        <w:t xml:space="preserve"> </w:t>
      </w:r>
    </w:p>
    <w:p w:rsidR="00FE5CDD" w:rsidRDefault="00FE5CDD" w:rsidP="00FE5CDD">
      <w:pPr>
        <w:ind w:firstLineChars="500" w:firstLine="1600"/>
      </w:pPr>
      <w:r>
        <w:rPr>
          <w:rFonts w:hint="eastAsia"/>
        </w:rPr>
        <w:t>附图</w:t>
      </w:r>
      <w:r>
        <w:t xml:space="preserve"> 3 </w:t>
      </w:r>
      <w:r>
        <w:rPr>
          <w:rFonts w:hint="eastAsia"/>
        </w:rPr>
        <w:t>保护区基础设施现状图</w:t>
      </w:r>
      <w:r>
        <w:t xml:space="preserve"> </w:t>
      </w:r>
    </w:p>
    <w:p w:rsidR="00FE5CDD" w:rsidRDefault="00FE5CDD" w:rsidP="00FE5CDD">
      <w:pPr>
        <w:ind w:firstLineChars="500" w:firstLine="1600"/>
      </w:pPr>
      <w:r>
        <w:rPr>
          <w:rFonts w:hint="eastAsia"/>
        </w:rPr>
        <w:t>附图</w:t>
      </w:r>
      <w:r>
        <w:t xml:space="preserve"> 4 </w:t>
      </w:r>
      <w:r>
        <w:rPr>
          <w:rFonts w:hint="eastAsia"/>
        </w:rPr>
        <w:t>保护区基础设施规划图</w:t>
      </w:r>
      <w:r>
        <w:t xml:space="preserve"> </w:t>
      </w:r>
    </w:p>
    <w:p w:rsidR="00FE5CDD" w:rsidRDefault="00FE5CDD" w:rsidP="00FE5CDD">
      <w:pPr>
        <w:ind w:firstLine="560"/>
      </w:pPr>
    </w:p>
    <w:p w:rsidR="00FE5CDD" w:rsidRDefault="00FE5CDD" w:rsidP="00FE5CDD">
      <w:pPr>
        <w:ind w:firstLine="560"/>
      </w:pPr>
    </w:p>
    <w:p w:rsidR="00FE5CDD" w:rsidRDefault="00FE5CDD" w:rsidP="00FE5CDD">
      <w:pPr>
        <w:widowControl/>
        <w:jc w:val="left"/>
        <w:sectPr w:rsidR="00FE5CDD">
          <w:pgSz w:w="11906" w:h="16838"/>
          <w:pgMar w:top="1985" w:right="1474" w:bottom="1247" w:left="1474" w:header="567" w:footer="1418" w:gutter="0"/>
          <w:pgNumType w:fmt="numberInDash"/>
          <w:cols w:space="720"/>
          <w:docGrid w:type="lines" w:linePitch="312"/>
        </w:sectPr>
      </w:pPr>
    </w:p>
    <w:p w:rsidR="00FE5CDD" w:rsidRDefault="00FE5CDD" w:rsidP="00FE5CDD">
      <w:pPr>
        <w:jc w:val="center"/>
      </w:pPr>
      <w:r>
        <w:rPr>
          <w:noProof/>
        </w:rPr>
        <w:lastRenderedPageBreak/>
        <w:drawing>
          <wp:inline distT="0" distB="0" distL="0" distR="0">
            <wp:extent cx="8986520" cy="12706985"/>
            <wp:effectExtent l="0" t="0" r="5080" b="0"/>
            <wp:docPr id="6" name="图片 6" descr="黄湓河鰕虎鱼青虾国家级水产种质资源保护区总体规划（送审稿）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黄湓河鰕虎鱼青虾国家级水产种质资源保护区总体规划（送审稿）_33"/>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986520" cy="12706985"/>
                    </a:xfrm>
                    <a:prstGeom prst="rect">
                      <a:avLst/>
                    </a:prstGeom>
                    <a:noFill/>
                    <a:ln>
                      <a:noFill/>
                    </a:ln>
                  </pic:spPr>
                </pic:pic>
              </a:graphicData>
            </a:graphic>
          </wp:inline>
        </w:drawing>
      </w:r>
      <w:r>
        <w:rPr>
          <w:noProof/>
        </w:rPr>
        <w:lastRenderedPageBreak/>
        <w:drawing>
          <wp:inline distT="0" distB="0" distL="0" distR="0">
            <wp:extent cx="9065260" cy="12817475"/>
            <wp:effectExtent l="0" t="0" r="2540" b="3175"/>
            <wp:docPr id="5" name="图片 5" descr="黄湓河鰕虎鱼青虾国家级水产种质资源保护区总体规划（送审稿）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黄湓河鰕虎鱼青虾国家级水产种质资源保护区总体规划（送审稿）_3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9065260" cy="12817475"/>
                    </a:xfrm>
                    <a:prstGeom prst="rect">
                      <a:avLst/>
                    </a:prstGeom>
                    <a:noFill/>
                    <a:ln>
                      <a:noFill/>
                    </a:ln>
                  </pic:spPr>
                </pic:pic>
              </a:graphicData>
            </a:graphic>
          </wp:inline>
        </w:drawing>
      </w:r>
      <w:r>
        <w:rPr>
          <w:noProof/>
        </w:rPr>
        <w:lastRenderedPageBreak/>
        <w:drawing>
          <wp:inline distT="0" distB="0" distL="0" distR="0">
            <wp:extent cx="9002395" cy="12738735"/>
            <wp:effectExtent l="0" t="0" r="8255" b="5715"/>
            <wp:docPr id="4" name="图片 4" descr="黄湓河鰕虎鱼青虾国家级水产种质资源保护区总体规划（送审稿）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黄湓河鰕虎鱼青虾国家级水产种质资源保护区总体规划（送审稿）_3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002395" cy="12738735"/>
                    </a:xfrm>
                    <a:prstGeom prst="rect">
                      <a:avLst/>
                    </a:prstGeom>
                    <a:noFill/>
                    <a:ln>
                      <a:noFill/>
                    </a:ln>
                  </pic:spPr>
                </pic:pic>
              </a:graphicData>
            </a:graphic>
          </wp:inline>
        </w:drawing>
      </w:r>
      <w:bookmarkStart w:id="57" w:name="_GoBack"/>
      <w:r>
        <w:rPr>
          <w:noProof/>
        </w:rPr>
        <w:lastRenderedPageBreak/>
        <w:drawing>
          <wp:inline distT="0" distB="0" distL="0" distR="0">
            <wp:extent cx="9144000" cy="12898881"/>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黄湓河鰕虎鱼青虾国家级水产种质资源保护区总体规划（送审稿）_36"/>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9144000" cy="12898881"/>
                    </a:xfrm>
                    <a:prstGeom prst="rect">
                      <a:avLst/>
                    </a:prstGeom>
                    <a:noFill/>
                    <a:ln>
                      <a:noFill/>
                    </a:ln>
                  </pic:spPr>
                </pic:pic>
              </a:graphicData>
            </a:graphic>
          </wp:inline>
        </w:drawing>
      </w:r>
      <w:bookmarkEnd w:id="57"/>
    </w:p>
    <w:p w:rsidR="00FE5CDD" w:rsidRDefault="00FE5CDD" w:rsidP="00FE5CDD">
      <w:pPr>
        <w:widowControl/>
        <w:jc w:val="left"/>
        <w:sectPr w:rsidR="00FE5CDD">
          <w:pgSz w:w="16838" w:h="23811"/>
          <w:pgMar w:top="1701" w:right="1701" w:bottom="1134" w:left="1134" w:header="851" w:footer="992" w:gutter="0"/>
          <w:pgNumType w:fmt="numberInDash"/>
          <w:cols w:space="720"/>
          <w:docGrid w:type="lines" w:linePitch="381"/>
        </w:sectPr>
      </w:pPr>
    </w:p>
    <w:p w:rsidR="00FE5CDD" w:rsidRDefault="00FE5CDD" w:rsidP="00FE5CDD">
      <w:pPr>
        <w:adjustRightInd w:val="0"/>
        <w:snapToGrid w:val="0"/>
        <w:rPr>
          <w:rFonts w:ascii="宋体" w:eastAsia="宋体" w:hAnsi="宋体" w:cs="宋体"/>
          <w:snapToGrid w:val="0"/>
          <w:color w:val="000000"/>
          <w:spacing w:val="1"/>
          <w:sz w:val="24"/>
        </w:rPr>
      </w:pPr>
    </w:p>
    <w:p w:rsidR="00FE5CDD" w:rsidRDefault="00FE5CDD" w:rsidP="00FE5CDD">
      <w:pPr>
        <w:ind w:firstLine="560"/>
        <w:rPr>
          <w:rFonts w:ascii="Times New Roman" w:hAnsi="Times New Roman" w:cs="Times New Roman"/>
        </w:rPr>
      </w:pPr>
    </w:p>
    <w:bookmarkEnd w:id="0"/>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Pr>
        <w:spacing w:line="590" w:lineRule="exact"/>
        <w:rPr>
          <w:rFonts w:hAnsi="宋体"/>
        </w:rPr>
      </w:pPr>
    </w:p>
    <w:p w:rsidR="00FE5CDD" w:rsidRDefault="00FE5CDD" w:rsidP="00FE5CDD"/>
    <w:p w:rsidR="00FE5CDD" w:rsidRDefault="00FE5CDD" w:rsidP="00FE5CDD">
      <w:pPr>
        <w:rPr>
          <w:rFonts w:ascii="Times New Roman" w:hAnsi="Times New Roman" w:cs="Times New Roman"/>
          <w:szCs w:val="20"/>
        </w:rPr>
      </w:pPr>
    </w:p>
    <w:p w:rsidR="00C47962" w:rsidRPr="00FE5CDD" w:rsidRDefault="00C47962" w:rsidP="00DC4A20">
      <w:pPr>
        <w:spacing w:line="400" w:lineRule="exact"/>
        <w:ind w:firstLineChars="100" w:firstLine="280"/>
        <w:rPr>
          <w:rFonts w:hAnsi="Times New Roman"/>
          <w:sz w:val="28"/>
          <w:szCs w:val="28"/>
        </w:rPr>
      </w:pPr>
    </w:p>
    <w:p w:rsidR="00C47962" w:rsidRDefault="00C47962" w:rsidP="00DC4A20">
      <w:pPr>
        <w:spacing w:line="400" w:lineRule="exact"/>
        <w:ind w:firstLineChars="100" w:firstLine="280"/>
        <w:rPr>
          <w:rFonts w:hAnsi="Times New Roman"/>
          <w:sz w:val="28"/>
          <w:szCs w:val="28"/>
        </w:rPr>
      </w:pPr>
    </w:p>
    <w:p w:rsidR="00C47962" w:rsidRDefault="00C47962" w:rsidP="00DC4A20">
      <w:pPr>
        <w:spacing w:line="400" w:lineRule="exact"/>
        <w:ind w:firstLineChars="100" w:firstLine="280"/>
        <w:rPr>
          <w:rFonts w:hAnsi="Times New Roman"/>
          <w:sz w:val="28"/>
          <w:szCs w:val="28"/>
        </w:rPr>
      </w:pPr>
    </w:p>
    <w:p w:rsidR="00C47962" w:rsidRDefault="00C47962" w:rsidP="00DC4A20">
      <w:pPr>
        <w:spacing w:line="400" w:lineRule="exact"/>
        <w:ind w:firstLineChars="100" w:firstLine="280"/>
        <w:rPr>
          <w:rFonts w:hAnsi="Times New Roman"/>
          <w:sz w:val="28"/>
          <w:szCs w:val="28"/>
        </w:rPr>
      </w:pPr>
    </w:p>
    <w:p w:rsidR="008048F5" w:rsidRPr="008048F5" w:rsidRDefault="008048F5" w:rsidP="008048F5">
      <w:pPr>
        <w:spacing w:line="400" w:lineRule="exact"/>
        <w:rPr>
          <w:rFonts w:ascii="Times New Roman" w:eastAsia="宋体" w:hAnsi="Times New Roman"/>
          <w:sz w:val="21"/>
          <w:szCs w:val="21"/>
        </w:rPr>
      </w:pPr>
    </w:p>
    <w:p w:rsidR="008048F5" w:rsidRPr="008048F5" w:rsidRDefault="008048F5" w:rsidP="008048F5">
      <w:pPr>
        <w:spacing w:line="460" w:lineRule="exact"/>
        <w:ind w:leftChars="87" w:left="1046" w:hangingChars="240" w:hanging="768"/>
        <w:rPr>
          <w:rFonts w:ascii="Helvetica" w:hAnsi="Helvetica" w:cs="Helvetica"/>
          <w:color w:val="333333"/>
          <w:sz w:val="28"/>
          <w:szCs w:val="28"/>
          <w:shd w:val="clear" w:color="auto" w:fill="FFFFFF"/>
        </w:rPr>
      </w:pPr>
      <w:r w:rsidRPr="008048F5">
        <w:rPr>
          <w:noProof/>
        </w:rPr>
        <mc:AlternateContent>
          <mc:Choice Requires="wps">
            <w:drawing>
              <wp:anchor distT="4294967295" distB="4294967295" distL="114300" distR="114300" simplePos="0" relativeHeight="251671552" behindDoc="0" locked="0" layoutInCell="1" allowOverlap="1" wp14:anchorId="24E9FDF4" wp14:editId="24411DB7">
                <wp:simplePos x="0" y="0"/>
                <wp:positionH relativeFrom="column">
                  <wp:posOffset>-175895</wp:posOffset>
                </wp:positionH>
                <wp:positionV relativeFrom="paragraph">
                  <wp:posOffset>-635</wp:posOffset>
                </wp:positionV>
                <wp:extent cx="5949315" cy="0"/>
                <wp:effectExtent l="0" t="0" r="32385" b="19050"/>
                <wp:wrapNone/>
                <wp:docPr id="15" name="直接箭头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2A3ADB2" id="_x0000_t32" coordsize="21600,21600" o:spt="32" o:oned="t" path="m,l21600,21600e" filled="f">
                <v:path arrowok="t" fillok="f" o:connecttype="none"/>
                <o:lock v:ext="edit" shapetype="t"/>
              </v:shapetype>
              <v:shape id="直接箭头连接符 5" o:spid="_x0000_s1026" type="#_x0000_t32" style="position:absolute;left:0;text-align:left;margin-left:-13.85pt;margin-top:-.05pt;width:468.45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"/>
            </w:pict>
          </mc:Fallback>
        </mc:AlternateContent>
      </w:r>
      <w:r w:rsidRPr="008048F5">
        <w:rPr>
          <w:rFonts w:ascii="Helvetica" w:hAnsi="Helvetica" w:hint="eastAsia"/>
          <w:color w:val="333333"/>
          <w:sz w:val="28"/>
          <w:szCs w:val="28"/>
          <w:shd w:val="clear" w:color="auto" w:fill="FFFFFF"/>
        </w:rPr>
        <w:t>抄送：县委各部门，县人大常委会办公室，县政协办公室，县纪委监委，县法院，县检察院，县人武部</w:t>
      </w:r>
    </w:p>
    <w:p w:rsidR="008048F5" w:rsidRPr="008048F5" w:rsidRDefault="008048F5" w:rsidP="008048F5">
      <w:pPr>
        <w:spacing w:line="480" w:lineRule="exact"/>
        <w:ind w:firstLineChars="100" w:firstLine="320"/>
        <w:rPr>
          <w:rFonts w:hAnsi="Times New Roman" w:cs="Times New Roman"/>
          <w:szCs w:val="20"/>
        </w:rPr>
      </w:pPr>
      <w:r w:rsidRPr="008048F5">
        <w:rPr>
          <w:noProof/>
        </w:rPr>
        <mc:AlternateContent>
          <mc:Choice Requires="wps">
            <w:drawing>
              <wp:anchor distT="4294967295" distB="4294967295" distL="114300" distR="114300" simplePos="0" relativeHeight="251672576" behindDoc="0" locked="0" layoutInCell="1" allowOverlap="1" wp14:anchorId="3FC04984" wp14:editId="6F1C90D6">
                <wp:simplePos x="0" y="0"/>
                <wp:positionH relativeFrom="column">
                  <wp:posOffset>-187960</wp:posOffset>
                </wp:positionH>
                <wp:positionV relativeFrom="paragraph">
                  <wp:posOffset>350520</wp:posOffset>
                </wp:positionV>
                <wp:extent cx="5949315" cy="0"/>
                <wp:effectExtent l="0" t="0" r="32385" b="19050"/>
                <wp:wrapNone/>
                <wp:docPr id="16" name="直接箭头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B0D188" id="直接箭头连接符 3" o:spid="_x0000_s1026" type="#_x0000_t32" style="position:absolute;left:0;text-align:left;margin-left:-14.8pt;margin-top:27.6pt;width:468.45pt;height:0;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"/>
            </w:pict>
          </mc:Fallback>
        </mc:AlternateContent>
      </w:r>
      <w:r w:rsidRPr="008048F5">
        <w:rPr>
          <w:noProof/>
        </w:rPr>
        <mc:AlternateContent>
          <mc:Choice Requires="wps">
            <w:drawing>
              <wp:anchor distT="4294967295" distB="4294967295" distL="114300" distR="114300" simplePos="0" relativeHeight="251670528" behindDoc="0" locked="0" layoutInCell="1" allowOverlap="1" wp14:anchorId="4ED1188E" wp14:editId="0EEEA9AC">
                <wp:simplePos x="0" y="0"/>
                <wp:positionH relativeFrom="column">
                  <wp:posOffset>-187960</wp:posOffset>
                </wp:positionH>
                <wp:positionV relativeFrom="paragraph">
                  <wp:posOffset>13970</wp:posOffset>
                </wp:positionV>
                <wp:extent cx="5949315" cy="0"/>
                <wp:effectExtent l="0" t="0" r="32385" b="19050"/>
                <wp:wrapNone/>
                <wp:docPr id="17" name="直接箭头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9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4140E4" id="直接箭头连接符 4" o:spid="_x0000_s1026" type="#_x0000_t32" style="position:absolute;left:0;text-align:left;margin-left:-14.8pt;margin-top:1.1pt;width:468.4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"/>
            </w:pict>
          </mc:Fallback>
        </mc:AlternateContent>
      </w:r>
      <w:r w:rsidRPr="008048F5">
        <w:rPr>
          <w:rFonts w:hAnsi="仿宋_GB2312" w:cs="仿宋_GB2312" w:hint="eastAsia"/>
          <w:sz w:val="28"/>
          <w:szCs w:val="28"/>
        </w:rPr>
        <w:t xml:space="preserve">东至县人民政府办公室            </w:t>
      </w:r>
      <w:r w:rsidR="00AE201B">
        <w:rPr>
          <w:rFonts w:hAnsi="仿宋_GB2312" w:cs="仿宋_GB2312"/>
          <w:sz w:val="28"/>
          <w:szCs w:val="28"/>
        </w:rPr>
        <w:t xml:space="preserve">  </w:t>
      </w:r>
      <w:r w:rsidRPr="008048F5">
        <w:rPr>
          <w:rFonts w:hAnsi="仿宋_GB2312" w:cs="仿宋_GB2312" w:hint="eastAsia"/>
          <w:sz w:val="28"/>
          <w:szCs w:val="28"/>
        </w:rPr>
        <w:t xml:space="preserve">         2024年</w:t>
      </w:r>
      <w:r w:rsidR="00AE201B">
        <w:rPr>
          <w:rFonts w:hAnsi="仿宋_GB2312" w:cs="仿宋_GB2312"/>
          <w:sz w:val="28"/>
          <w:szCs w:val="28"/>
        </w:rPr>
        <w:t>6</w:t>
      </w:r>
      <w:r w:rsidRPr="008048F5">
        <w:rPr>
          <w:rFonts w:hAnsi="仿宋_GB2312" w:cs="仿宋_GB2312" w:hint="eastAsia"/>
          <w:sz w:val="28"/>
          <w:szCs w:val="28"/>
        </w:rPr>
        <w:t>月</w:t>
      </w:r>
      <w:r w:rsidR="00AE201B">
        <w:rPr>
          <w:rFonts w:hAnsi="仿宋_GB2312" w:cs="仿宋_GB2312"/>
          <w:sz w:val="28"/>
          <w:szCs w:val="28"/>
        </w:rPr>
        <w:t>4</w:t>
      </w:r>
      <w:r w:rsidRPr="008048F5">
        <w:rPr>
          <w:rFonts w:hAnsi="仿宋_GB2312" w:cs="仿宋_GB2312" w:hint="eastAsia"/>
          <w:sz w:val="28"/>
          <w:szCs w:val="28"/>
        </w:rPr>
        <w:t>印发</w:t>
      </w:r>
    </w:p>
    <w:p w:rsidR="00C47962" w:rsidRPr="00AE201B" w:rsidRDefault="00C47962" w:rsidP="00DC4A20">
      <w:pPr>
        <w:spacing w:line="400" w:lineRule="exact"/>
        <w:ind w:firstLineChars="100" w:firstLine="280"/>
        <w:rPr>
          <w:rFonts w:hAnsi="Times New Roman"/>
          <w:sz w:val="28"/>
          <w:szCs w:val="28"/>
        </w:rPr>
      </w:pPr>
    </w:p>
    <w:sectPr w:rsidR="00C47962" w:rsidRPr="00AE201B" w:rsidSect="00AE201B">
      <w:footerReference w:type="even" r:id="rId53"/>
      <w:footerReference w:type="default" r:id="rId54"/>
      <w:pgSz w:w="11906" w:h="16838" w:code="9"/>
      <w:pgMar w:top="1985" w:right="1474" w:bottom="1247" w:left="1474" w:header="567" w:footer="1418" w:gutter="0"/>
      <w:pgNumType w:fmt="numberInDash"/>
      <w:cols w:space="720"/>
      <w:docGrid w:type="lines" w:linePitch="5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777F" w:rsidRDefault="0016777F">
      <w:r>
        <w:separator/>
      </w:r>
    </w:p>
  </w:endnote>
  <w:endnote w:type="continuationSeparator" w:id="0">
    <w:p w:rsidR="0016777F" w:rsidRDefault="00167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小标宋_GBK">
    <w:altName w:val="Arial Unicode MS"/>
    <w:charset w:val="86"/>
    <w:family w:val="script"/>
    <w:pitch w:val="fixed"/>
    <w:sig w:usb0="00000000" w:usb1="080E0000" w:usb2="00000010" w:usb3="00000000" w:csb0="00040000" w:csb1="00000000"/>
  </w:font>
  <w:font w:name="方正仿宋_GBK">
    <w:altName w:val="Arial Unicode MS"/>
    <w:charset w:val="86"/>
    <w:family w:val="script"/>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2010601030101010101"/>
    <w:charset w:val="86"/>
    <w:family w:val="auto"/>
    <w:pitch w:val="variable"/>
    <w:sig w:usb0="00000001" w:usb1="080E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8234781"/>
      <w:docPartObj>
        <w:docPartGallery w:val="Page Numbers (Bottom of Page)"/>
        <w:docPartUnique/>
      </w:docPartObj>
    </w:sdtPr>
    <w:sdtEndPr>
      <w:rPr>
        <w:sz w:val="28"/>
        <w:szCs w:val="28"/>
      </w:rPr>
    </w:sdtEndPr>
    <w:sdtContent>
      <w:p w:rsidR="008F5E02" w:rsidRPr="008048F5" w:rsidRDefault="008F5E02">
        <w:pPr>
          <w:pStyle w:val="a5"/>
          <w:rPr>
            <w:sz w:val="28"/>
            <w:szCs w:val="28"/>
          </w:rPr>
        </w:pPr>
        <w:r w:rsidRPr="008048F5">
          <w:rPr>
            <w:sz w:val="28"/>
            <w:szCs w:val="28"/>
          </w:rPr>
          <w:fldChar w:fldCharType="begin"/>
        </w:r>
        <w:r w:rsidRPr="008048F5">
          <w:rPr>
            <w:sz w:val="28"/>
            <w:szCs w:val="28"/>
          </w:rPr>
          <w:instrText>PAGE   \* MERGEFORMAT</w:instrText>
        </w:r>
        <w:r w:rsidRPr="008048F5">
          <w:rPr>
            <w:sz w:val="28"/>
            <w:szCs w:val="28"/>
          </w:rPr>
          <w:fldChar w:fldCharType="separate"/>
        </w:r>
        <w:r w:rsidR="00333855" w:rsidRPr="00333855">
          <w:rPr>
            <w:noProof/>
            <w:sz w:val="28"/>
            <w:szCs w:val="28"/>
            <w:lang w:val="zh-CN"/>
          </w:rPr>
          <w:t>-</w:t>
        </w:r>
        <w:r w:rsidR="00333855">
          <w:rPr>
            <w:noProof/>
            <w:sz w:val="28"/>
            <w:szCs w:val="28"/>
          </w:rPr>
          <w:t xml:space="preserve"> 34 -</w:t>
        </w:r>
        <w:r w:rsidRPr="008048F5">
          <w:rPr>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7705724"/>
      <w:docPartObj>
        <w:docPartGallery w:val="Page Numbers (Bottom of Page)"/>
        <w:docPartUnique/>
      </w:docPartObj>
    </w:sdtPr>
    <w:sdtEndPr>
      <w:rPr>
        <w:sz w:val="28"/>
        <w:szCs w:val="28"/>
      </w:rPr>
    </w:sdtEndPr>
    <w:sdtContent>
      <w:p w:rsidR="008F5E02" w:rsidRPr="008048F5" w:rsidRDefault="008F5E02" w:rsidP="008048F5">
        <w:pPr>
          <w:pStyle w:val="a5"/>
          <w:jc w:val="right"/>
          <w:rPr>
            <w:sz w:val="28"/>
            <w:szCs w:val="28"/>
          </w:rPr>
        </w:pPr>
        <w:r w:rsidRPr="008048F5">
          <w:rPr>
            <w:sz w:val="28"/>
            <w:szCs w:val="28"/>
          </w:rPr>
          <w:fldChar w:fldCharType="begin"/>
        </w:r>
        <w:r w:rsidRPr="008048F5">
          <w:rPr>
            <w:sz w:val="28"/>
            <w:szCs w:val="28"/>
          </w:rPr>
          <w:instrText>PAGE   \* MERGEFORMAT</w:instrText>
        </w:r>
        <w:r w:rsidRPr="008048F5">
          <w:rPr>
            <w:sz w:val="28"/>
            <w:szCs w:val="28"/>
          </w:rPr>
          <w:fldChar w:fldCharType="separate"/>
        </w:r>
        <w:r w:rsidR="00333855" w:rsidRPr="00333855">
          <w:rPr>
            <w:noProof/>
            <w:sz w:val="28"/>
            <w:szCs w:val="28"/>
            <w:lang w:val="zh-CN"/>
          </w:rPr>
          <w:t>-</w:t>
        </w:r>
        <w:r w:rsidR="00333855">
          <w:rPr>
            <w:noProof/>
            <w:sz w:val="28"/>
            <w:szCs w:val="28"/>
          </w:rPr>
          <w:t xml:space="preserve"> 35 -</w:t>
        </w:r>
        <w:r w:rsidRPr="008048F5">
          <w:rPr>
            <w:sz w:val="28"/>
            <w:szCs w:val="2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830942"/>
      <w:docPartObj>
        <w:docPartGallery w:val="Page Numbers (Bottom of Page)"/>
        <w:docPartUnique/>
      </w:docPartObj>
    </w:sdtPr>
    <w:sdtEndPr>
      <w:rPr>
        <w:sz w:val="28"/>
        <w:szCs w:val="28"/>
      </w:rPr>
    </w:sdtEndPr>
    <w:sdtContent>
      <w:p w:rsidR="008F5E02" w:rsidRPr="00AE201B" w:rsidRDefault="008F5E02" w:rsidP="00DC4A20">
        <w:pPr>
          <w:pStyle w:val="a5"/>
          <w:rPr>
            <w:sz w:val="28"/>
            <w:szCs w:val="28"/>
          </w:rPr>
        </w:pPr>
        <w:r w:rsidRPr="00AE201B">
          <w:rPr>
            <w:sz w:val="28"/>
            <w:szCs w:val="28"/>
          </w:rPr>
          <w:fldChar w:fldCharType="begin"/>
        </w:r>
        <w:r w:rsidRPr="00AE201B">
          <w:rPr>
            <w:sz w:val="28"/>
            <w:szCs w:val="28"/>
          </w:rPr>
          <w:instrText>PAGE   \* MERGEFORMAT</w:instrText>
        </w:r>
        <w:r w:rsidRPr="00AE201B">
          <w:rPr>
            <w:sz w:val="28"/>
            <w:szCs w:val="28"/>
          </w:rPr>
          <w:fldChar w:fldCharType="separate"/>
        </w:r>
        <w:r w:rsidR="00333855" w:rsidRPr="00333855">
          <w:rPr>
            <w:noProof/>
            <w:sz w:val="28"/>
            <w:szCs w:val="28"/>
            <w:lang w:val="zh-CN"/>
          </w:rPr>
          <w:t>-</w:t>
        </w:r>
        <w:r w:rsidR="00333855">
          <w:rPr>
            <w:noProof/>
            <w:sz w:val="28"/>
            <w:szCs w:val="28"/>
          </w:rPr>
          <w:t xml:space="preserve"> 36 -</w:t>
        </w:r>
        <w:r w:rsidRPr="00AE201B">
          <w:rPr>
            <w:sz w:val="28"/>
            <w:szCs w:val="28"/>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7003758"/>
      <w:docPartObj>
        <w:docPartGallery w:val="Page Numbers (Bottom of Page)"/>
        <w:docPartUnique/>
      </w:docPartObj>
    </w:sdtPr>
    <w:sdtEndPr>
      <w:rPr>
        <w:sz w:val="28"/>
        <w:szCs w:val="28"/>
      </w:rPr>
    </w:sdtEndPr>
    <w:sdtContent>
      <w:p w:rsidR="008F5E02" w:rsidRPr="00A80395" w:rsidRDefault="008F5E02" w:rsidP="00A80395">
        <w:pPr>
          <w:pStyle w:val="a5"/>
          <w:jc w:val="right"/>
          <w:rPr>
            <w:sz w:val="28"/>
            <w:szCs w:val="28"/>
          </w:rPr>
        </w:pPr>
        <w:r w:rsidRPr="00A80395">
          <w:rPr>
            <w:sz w:val="28"/>
            <w:szCs w:val="28"/>
          </w:rPr>
          <w:fldChar w:fldCharType="begin"/>
        </w:r>
        <w:r w:rsidRPr="00A80395">
          <w:rPr>
            <w:sz w:val="28"/>
            <w:szCs w:val="28"/>
          </w:rPr>
          <w:instrText>PAGE   \* MERGEFORMAT</w:instrText>
        </w:r>
        <w:r w:rsidRPr="00A80395">
          <w:rPr>
            <w:sz w:val="28"/>
            <w:szCs w:val="28"/>
          </w:rPr>
          <w:fldChar w:fldCharType="separate"/>
        </w:r>
        <w:r w:rsidR="00333855" w:rsidRPr="00333855">
          <w:rPr>
            <w:noProof/>
            <w:sz w:val="28"/>
            <w:szCs w:val="28"/>
            <w:lang w:val="zh-CN"/>
          </w:rPr>
          <w:t>-</w:t>
        </w:r>
        <w:r w:rsidR="00333855">
          <w:rPr>
            <w:noProof/>
            <w:sz w:val="28"/>
            <w:szCs w:val="28"/>
          </w:rPr>
          <w:t xml:space="preserve"> 35 -</w:t>
        </w:r>
        <w:r w:rsidRPr="00A80395">
          <w:rPr>
            <w:sz w:val="28"/>
            <w:szCs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777F" w:rsidRDefault="0016777F">
      <w:r>
        <w:separator/>
      </w:r>
    </w:p>
  </w:footnote>
  <w:footnote w:type="continuationSeparator" w:id="0">
    <w:p w:rsidR="0016777F" w:rsidRDefault="0016777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42BDDEB"/>
    <w:multiLevelType w:val="multilevel"/>
    <w:tmpl w:val="942BDDEB"/>
    <w:lvl w:ilvl="0">
      <w:start w:val="1"/>
      <w:numFmt w:val="chineseCounting"/>
      <w:suff w:val="nothing"/>
      <w:lvlText w:val="第%1章 "/>
      <w:lvlJc w:val="left"/>
      <w:pPr>
        <w:ind w:left="432" w:hanging="432"/>
      </w:pPr>
    </w:lvl>
    <w:lvl w:ilvl="1">
      <w:start w:val="1"/>
      <w:numFmt w:val="decimal"/>
      <w:isLgl/>
      <w:suff w:val="space"/>
      <w:lvlText w:val="%1.%2 "/>
      <w:lvlJc w:val="left"/>
      <w:pPr>
        <w:tabs>
          <w:tab w:val="num" w:pos="420"/>
        </w:tabs>
        <w:ind w:left="575" w:hanging="575"/>
      </w:pPr>
      <w:rPr>
        <w:rFonts w:ascii="Times New Roman" w:eastAsia="楷体" w:hAnsi="Times New Roman" w:hint="eastAsia"/>
        <w:b/>
        <w:sz w:val="30"/>
        <w:szCs w:val="30"/>
      </w:rPr>
    </w:lvl>
    <w:lvl w:ilvl="2">
      <w:start w:val="1"/>
      <w:numFmt w:val="decimal"/>
      <w:isLgl/>
      <w:suff w:val="space"/>
      <w:lvlText w:val="%1.%2.%3 "/>
      <w:lvlJc w:val="left"/>
      <w:pPr>
        <w:tabs>
          <w:tab w:val="num" w:pos="420"/>
        </w:tabs>
        <w:ind w:left="720" w:hanging="720"/>
      </w:pPr>
      <w:rPr>
        <w:sz w:val="30"/>
        <w:szCs w:val="30"/>
      </w:rPr>
    </w:lvl>
    <w:lvl w:ilvl="3">
      <w:start w:val="1"/>
      <w:numFmt w:val="decimal"/>
      <w:isLgl/>
      <w:lvlText w:val="%1.%2.%3.%4."/>
      <w:lvlJc w:val="left"/>
      <w:pPr>
        <w:ind w:left="864" w:hanging="864"/>
      </w:pPr>
    </w:lvl>
    <w:lvl w:ilvl="4">
      <w:start w:val="1"/>
      <w:numFmt w:val="decimal"/>
      <w:isLgl/>
      <w:lvlText w:val="%1.%2.%3.%4.%5."/>
      <w:lvlJc w:val="left"/>
      <w:pPr>
        <w:ind w:left="1008" w:hanging="1008"/>
      </w:pPr>
    </w:lvl>
    <w:lvl w:ilvl="5">
      <w:start w:val="1"/>
      <w:numFmt w:val="decimal"/>
      <w:isLgl/>
      <w:lvlText w:val="%1.%2.%3.%4.%5.%6."/>
      <w:lvlJc w:val="left"/>
      <w:pPr>
        <w:ind w:left="1151" w:hanging="1151"/>
      </w:pPr>
    </w:lvl>
    <w:lvl w:ilvl="6">
      <w:start w:val="1"/>
      <w:numFmt w:val="decimal"/>
      <w:isLgl/>
      <w:lvlText w:val="%1.%2.%3.%4.%5.%6.%7."/>
      <w:lvlJc w:val="left"/>
      <w:pPr>
        <w:ind w:left="1296" w:hanging="1296"/>
      </w:pPr>
    </w:lvl>
    <w:lvl w:ilvl="7">
      <w:start w:val="1"/>
      <w:numFmt w:val="decimal"/>
      <w:isLgl/>
      <w:lvlText w:val="%1.%2.%3.%4.%5.%6.%7.%8."/>
      <w:lvlJc w:val="left"/>
      <w:pPr>
        <w:ind w:left="1440" w:hanging="1440"/>
      </w:pPr>
    </w:lvl>
    <w:lvl w:ilvl="8">
      <w:start w:val="1"/>
      <w:numFmt w:val="decimal"/>
      <w:isLgl/>
      <w:lvlText w:val="%1.%2.%3.%4.%5.%6.%7.%8.%9."/>
      <w:lvlJc w:val="left"/>
      <w:pPr>
        <w:ind w:left="1583" w:hanging="1583"/>
      </w:pPr>
    </w:lvl>
  </w:abstractNum>
  <w:abstractNum w:abstractNumId="1">
    <w:nsid w:val="AC587205"/>
    <w:multiLevelType w:val="singleLevel"/>
    <w:tmpl w:val="AC587205"/>
    <w:lvl w:ilvl="0">
      <w:start w:val="4"/>
      <w:numFmt w:val="chineseCounting"/>
      <w:suff w:val="nothing"/>
      <w:lvlText w:val="%1、"/>
      <w:lvlJc w:val="left"/>
      <w:pPr>
        <w:ind w:left="0" w:firstLine="0"/>
      </w:pPr>
    </w:lvl>
  </w:abstractNum>
  <w:abstractNum w:abstractNumId="2">
    <w:nsid w:val="D5677B3F"/>
    <w:multiLevelType w:val="singleLevel"/>
    <w:tmpl w:val="D5677B3F"/>
    <w:lvl w:ilvl="0">
      <w:start w:val="26"/>
      <w:numFmt w:val="decimal"/>
      <w:lvlText w:val="%1."/>
      <w:lvlJc w:val="left"/>
      <w:pPr>
        <w:tabs>
          <w:tab w:val="left" w:pos="312"/>
        </w:tabs>
      </w:pPr>
    </w:lvl>
  </w:abstractNum>
  <w:abstractNum w:abstractNumId="3">
    <w:nsid w:val="FA2FC235"/>
    <w:multiLevelType w:val="singleLevel"/>
    <w:tmpl w:val="FA2FC235"/>
    <w:lvl w:ilvl="0">
      <w:start w:val="4"/>
      <w:numFmt w:val="chineseCounting"/>
      <w:suff w:val="nothing"/>
      <w:lvlText w:val="%1、"/>
      <w:lvlJc w:val="left"/>
      <w:rPr>
        <w:rFonts w:hint="eastAsia"/>
      </w:rPr>
    </w:lvl>
  </w:abstractNum>
  <w:num w:numId="1">
    <w:abstractNumId w:val="2"/>
  </w:num>
  <w:num w:numId="2">
    <w:abstractNumId w:val="3"/>
  </w:num>
  <w:num w:numId="3">
    <w:abstractNumId w:val="1"/>
    <w:lvlOverride w:ilvl="0">
      <w:startOverride w:val="4"/>
    </w:lvlOverride>
  </w:num>
  <w:num w:numId="4">
    <w:abstractNumId w:val="1"/>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VerticalSpacing w:val="59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KGWebUrl" w:val="http://59.203.196.141:81/flexbase/web/api/iweboffice/OfficeServer"/>
  </w:docVars>
  <w:rsids>
    <w:rsidRoot w:val="00306B20"/>
    <w:rsid w:val="00000B1C"/>
    <w:rsid w:val="00006B2B"/>
    <w:rsid w:val="00015F12"/>
    <w:rsid w:val="00032A3F"/>
    <w:rsid w:val="00034F37"/>
    <w:rsid w:val="00034F68"/>
    <w:rsid w:val="00046DD2"/>
    <w:rsid w:val="000530FD"/>
    <w:rsid w:val="00055E0C"/>
    <w:rsid w:val="00087983"/>
    <w:rsid w:val="00096D76"/>
    <w:rsid w:val="000A523D"/>
    <w:rsid w:val="000A60A4"/>
    <w:rsid w:val="000E47A2"/>
    <w:rsid w:val="00115434"/>
    <w:rsid w:val="001228A4"/>
    <w:rsid w:val="00123A82"/>
    <w:rsid w:val="00124C03"/>
    <w:rsid w:val="00136F23"/>
    <w:rsid w:val="00153575"/>
    <w:rsid w:val="00157E82"/>
    <w:rsid w:val="0016777F"/>
    <w:rsid w:val="00180FEF"/>
    <w:rsid w:val="0018339E"/>
    <w:rsid w:val="00197867"/>
    <w:rsid w:val="001A58D9"/>
    <w:rsid w:val="001B26E8"/>
    <w:rsid w:val="001E45E1"/>
    <w:rsid w:val="001E48E9"/>
    <w:rsid w:val="001F213D"/>
    <w:rsid w:val="002032FB"/>
    <w:rsid w:val="00210A5D"/>
    <w:rsid w:val="00211452"/>
    <w:rsid w:val="00222435"/>
    <w:rsid w:val="0022497E"/>
    <w:rsid w:val="0022498A"/>
    <w:rsid w:val="00273102"/>
    <w:rsid w:val="00295D87"/>
    <w:rsid w:val="002A5767"/>
    <w:rsid w:val="002A667F"/>
    <w:rsid w:val="002A69D9"/>
    <w:rsid w:val="002B25BB"/>
    <w:rsid w:val="002B7763"/>
    <w:rsid w:val="002E331D"/>
    <w:rsid w:val="00306B20"/>
    <w:rsid w:val="00316BF5"/>
    <w:rsid w:val="003268D9"/>
    <w:rsid w:val="00333855"/>
    <w:rsid w:val="00341D0B"/>
    <w:rsid w:val="003650B8"/>
    <w:rsid w:val="00381E42"/>
    <w:rsid w:val="003935D3"/>
    <w:rsid w:val="003A3105"/>
    <w:rsid w:val="003B2102"/>
    <w:rsid w:val="003B4C6D"/>
    <w:rsid w:val="003B4EF1"/>
    <w:rsid w:val="003B5052"/>
    <w:rsid w:val="003E38E2"/>
    <w:rsid w:val="003F3A6B"/>
    <w:rsid w:val="004109D3"/>
    <w:rsid w:val="00413F8A"/>
    <w:rsid w:val="0041764E"/>
    <w:rsid w:val="0042359E"/>
    <w:rsid w:val="00426482"/>
    <w:rsid w:val="004325A4"/>
    <w:rsid w:val="0044767E"/>
    <w:rsid w:val="00452966"/>
    <w:rsid w:val="0046272A"/>
    <w:rsid w:val="0046459C"/>
    <w:rsid w:val="00465636"/>
    <w:rsid w:val="004674D2"/>
    <w:rsid w:val="00470C39"/>
    <w:rsid w:val="004D6FE8"/>
    <w:rsid w:val="004E48E5"/>
    <w:rsid w:val="00503D95"/>
    <w:rsid w:val="005226E1"/>
    <w:rsid w:val="005345ED"/>
    <w:rsid w:val="0054584C"/>
    <w:rsid w:val="00547220"/>
    <w:rsid w:val="0055720C"/>
    <w:rsid w:val="00557656"/>
    <w:rsid w:val="00583CCA"/>
    <w:rsid w:val="005954B6"/>
    <w:rsid w:val="005A2A08"/>
    <w:rsid w:val="005A4DE9"/>
    <w:rsid w:val="005B63F6"/>
    <w:rsid w:val="005B6847"/>
    <w:rsid w:val="005C1F1F"/>
    <w:rsid w:val="005F0C21"/>
    <w:rsid w:val="005F6EF3"/>
    <w:rsid w:val="00607F50"/>
    <w:rsid w:val="006269C6"/>
    <w:rsid w:val="00630C1D"/>
    <w:rsid w:val="00630FA7"/>
    <w:rsid w:val="0067411E"/>
    <w:rsid w:val="00683AC9"/>
    <w:rsid w:val="006B28E5"/>
    <w:rsid w:val="006C5B10"/>
    <w:rsid w:val="006C61F1"/>
    <w:rsid w:val="006D2A5D"/>
    <w:rsid w:val="006D3390"/>
    <w:rsid w:val="006F07D3"/>
    <w:rsid w:val="00703BE6"/>
    <w:rsid w:val="007271D0"/>
    <w:rsid w:val="00733C2D"/>
    <w:rsid w:val="007404A7"/>
    <w:rsid w:val="00745A72"/>
    <w:rsid w:val="00751D09"/>
    <w:rsid w:val="00764B8E"/>
    <w:rsid w:val="00780B99"/>
    <w:rsid w:val="007908AA"/>
    <w:rsid w:val="007913AC"/>
    <w:rsid w:val="007962D0"/>
    <w:rsid w:val="007A5788"/>
    <w:rsid w:val="007B298E"/>
    <w:rsid w:val="007D0F74"/>
    <w:rsid w:val="007D12E1"/>
    <w:rsid w:val="007D3CBB"/>
    <w:rsid w:val="007D5371"/>
    <w:rsid w:val="007E1210"/>
    <w:rsid w:val="007F18D8"/>
    <w:rsid w:val="007F1C63"/>
    <w:rsid w:val="007F2923"/>
    <w:rsid w:val="007F5353"/>
    <w:rsid w:val="008048F5"/>
    <w:rsid w:val="00811871"/>
    <w:rsid w:val="00813B48"/>
    <w:rsid w:val="00815614"/>
    <w:rsid w:val="008216BD"/>
    <w:rsid w:val="0083079D"/>
    <w:rsid w:val="008448D2"/>
    <w:rsid w:val="008504F8"/>
    <w:rsid w:val="0085259A"/>
    <w:rsid w:val="008532F9"/>
    <w:rsid w:val="008566DF"/>
    <w:rsid w:val="00866012"/>
    <w:rsid w:val="00880145"/>
    <w:rsid w:val="00882BE1"/>
    <w:rsid w:val="008A7911"/>
    <w:rsid w:val="008D73DC"/>
    <w:rsid w:val="008E5A90"/>
    <w:rsid w:val="008E645A"/>
    <w:rsid w:val="008F52D7"/>
    <w:rsid w:val="008F5E02"/>
    <w:rsid w:val="009121F8"/>
    <w:rsid w:val="00913EDB"/>
    <w:rsid w:val="0092719E"/>
    <w:rsid w:val="009375D6"/>
    <w:rsid w:val="009607ED"/>
    <w:rsid w:val="009656FA"/>
    <w:rsid w:val="00967BB6"/>
    <w:rsid w:val="00976478"/>
    <w:rsid w:val="009823E6"/>
    <w:rsid w:val="00990B22"/>
    <w:rsid w:val="009944C7"/>
    <w:rsid w:val="009B147D"/>
    <w:rsid w:val="009C2334"/>
    <w:rsid w:val="009C572A"/>
    <w:rsid w:val="009D2074"/>
    <w:rsid w:val="009E7A8A"/>
    <w:rsid w:val="009F27ED"/>
    <w:rsid w:val="009F53CF"/>
    <w:rsid w:val="009F787D"/>
    <w:rsid w:val="00A01672"/>
    <w:rsid w:val="00A05E8D"/>
    <w:rsid w:val="00A116F8"/>
    <w:rsid w:val="00A378E6"/>
    <w:rsid w:val="00A64918"/>
    <w:rsid w:val="00A71B23"/>
    <w:rsid w:val="00A7541D"/>
    <w:rsid w:val="00A80395"/>
    <w:rsid w:val="00A84C13"/>
    <w:rsid w:val="00A92DC6"/>
    <w:rsid w:val="00A93930"/>
    <w:rsid w:val="00A96B5A"/>
    <w:rsid w:val="00AA047E"/>
    <w:rsid w:val="00AA5F14"/>
    <w:rsid w:val="00AC51FF"/>
    <w:rsid w:val="00AD7B88"/>
    <w:rsid w:val="00AE201B"/>
    <w:rsid w:val="00AF10E2"/>
    <w:rsid w:val="00AF703A"/>
    <w:rsid w:val="00B021B4"/>
    <w:rsid w:val="00B0650B"/>
    <w:rsid w:val="00B26EE7"/>
    <w:rsid w:val="00B33070"/>
    <w:rsid w:val="00B400BA"/>
    <w:rsid w:val="00B40C15"/>
    <w:rsid w:val="00B42FF4"/>
    <w:rsid w:val="00B43B7D"/>
    <w:rsid w:val="00B525F9"/>
    <w:rsid w:val="00B53283"/>
    <w:rsid w:val="00B5756D"/>
    <w:rsid w:val="00B5792B"/>
    <w:rsid w:val="00B70332"/>
    <w:rsid w:val="00B767F7"/>
    <w:rsid w:val="00B8546F"/>
    <w:rsid w:val="00BA0240"/>
    <w:rsid w:val="00BA16C4"/>
    <w:rsid w:val="00BA4483"/>
    <w:rsid w:val="00BB62F7"/>
    <w:rsid w:val="00BC0A1F"/>
    <w:rsid w:val="00BE133B"/>
    <w:rsid w:val="00BF285B"/>
    <w:rsid w:val="00BF384E"/>
    <w:rsid w:val="00C20358"/>
    <w:rsid w:val="00C2615A"/>
    <w:rsid w:val="00C276C7"/>
    <w:rsid w:val="00C45CB4"/>
    <w:rsid w:val="00C47962"/>
    <w:rsid w:val="00C47D47"/>
    <w:rsid w:val="00C555B2"/>
    <w:rsid w:val="00C57A69"/>
    <w:rsid w:val="00C636CB"/>
    <w:rsid w:val="00C64A3A"/>
    <w:rsid w:val="00C67231"/>
    <w:rsid w:val="00C93FBC"/>
    <w:rsid w:val="00C947AB"/>
    <w:rsid w:val="00C97746"/>
    <w:rsid w:val="00CA5648"/>
    <w:rsid w:val="00CA5A7D"/>
    <w:rsid w:val="00CB5D4D"/>
    <w:rsid w:val="00CB70EB"/>
    <w:rsid w:val="00CD6310"/>
    <w:rsid w:val="00D1175C"/>
    <w:rsid w:val="00D37494"/>
    <w:rsid w:val="00D475A8"/>
    <w:rsid w:val="00D5196B"/>
    <w:rsid w:val="00D76170"/>
    <w:rsid w:val="00D77833"/>
    <w:rsid w:val="00D84E76"/>
    <w:rsid w:val="00D85927"/>
    <w:rsid w:val="00D91658"/>
    <w:rsid w:val="00D92BCF"/>
    <w:rsid w:val="00DB2B1D"/>
    <w:rsid w:val="00DC4A20"/>
    <w:rsid w:val="00DD0E07"/>
    <w:rsid w:val="00E24D22"/>
    <w:rsid w:val="00E32A01"/>
    <w:rsid w:val="00E42BD8"/>
    <w:rsid w:val="00E538B5"/>
    <w:rsid w:val="00E54FBE"/>
    <w:rsid w:val="00E55B6C"/>
    <w:rsid w:val="00E63B22"/>
    <w:rsid w:val="00E63B57"/>
    <w:rsid w:val="00E95F08"/>
    <w:rsid w:val="00EA0332"/>
    <w:rsid w:val="00EA31DC"/>
    <w:rsid w:val="00EA504F"/>
    <w:rsid w:val="00EB2FB3"/>
    <w:rsid w:val="00EB4B61"/>
    <w:rsid w:val="00EB4D1F"/>
    <w:rsid w:val="00EE0AC8"/>
    <w:rsid w:val="00EF3F0E"/>
    <w:rsid w:val="00F344C4"/>
    <w:rsid w:val="00F53496"/>
    <w:rsid w:val="00F556CC"/>
    <w:rsid w:val="00F56AC7"/>
    <w:rsid w:val="00F56E82"/>
    <w:rsid w:val="00FA7D65"/>
    <w:rsid w:val="00FC2E67"/>
    <w:rsid w:val="00FC3E50"/>
    <w:rsid w:val="00FC526B"/>
    <w:rsid w:val="00FE5CDD"/>
    <w:rsid w:val="2BA05F7C"/>
    <w:rsid w:val="45143591"/>
    <w:rsid w:val="4994489A"/>
    <w:rsid w:val="6006085B"/>
    <w:rsid w:val="61144037"/>
    <w:rsid w:val="772D7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F81B54D-DCCB-4704-8231-232EF781E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46F"/>
    <w:pPr>
      <w:widowControl w:val="0"/>
      <w:jc w:val="both"/>
    </w:pPr>
    <w:rPr>
      <w:rFonts w:ascii="仿宋_GB2312" w:eastAsia="仿宋_GB2312"/>
      <w:kern w:val="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B8546F"/>
  </w:style>
  <w:style w:type="character" w:customStyle="1" w:styleId="Char">
    <w:name w:val="页眉 Char"/>
    <w:link w:val="a4"/>
    <w:rsid w:val="00B8546F"/>
    <w:rPr>
      <w:kern w:val="2"/>
      <w:sz w:val="18"/>
      <w:szCs w:val="18"/>
    </w:rPr>
  </w:style>
  <w:style w:type="character" w:customStyle="1" w:styleId="Char0">
    <w:name w:val="页脚 Char"/>
    <w:link w:val="a5"/>
    <w:uiPriority w:val="99"/>
    <w:rsid w:val="00B8546F"/>
    <w:rPr>
      <w:kern w:val="2"/>
      <w:sz w:val="18"/>
      <w:szCs w:val="18"/>
    </w:rPr>
  </w:style>
  <w:style w:type="paragraph" w:styleId="a4">
    <w:name w:val="header"/>
    <w:basedOn w:val="a"/>
    <w:link w:val="Char"/>
    <w:qFormat/>
    <w:rsid w:val="00B8546F"/>
    <w:pPr>
      <w:pBdr>
        <w:bottom w:val="single" w:sz="6" w:space="1" w:color="auto"/>
      </w:pBdr>
      <w:tabs>
        <w:tab w:val="center" w:pos="4153"/>
        <w:tab w:val="right" w:pos="8306"/>
      </w:tabs>
      <w:snapToGrid w:val="0"/>
      <w:jc w:val="center"/>
    </w:pPr>
    <w:rPr>
      <w:sz w:val="18"/>
      <w:szCs w:val="18"/>
    </w:rPr>
  </w:style>
  <w:style w:type="paragraph" w:styleId="a5">
    <w:name w:val="footer"/>
    <w:basedOn w:val="a"/>
    <w:link w:val="Char0"/>
    <w:uiPriority w:val="99"/>
    <w:qFormat/>
    <w:rsid w:val="00B8546F"/>
    <w:pPr>
      <w:tabs>
        <w:tab w:val="center" w:pos="4153"/>
        <w:tab w:val="right" w:pos="8306"/>
      </w:tabs>
      <w:snapToGrid w:val="0"/>
      <w:jc w:val="left"/>
    </w:pPr>
    <w:rPr>
      <w:sz w:val="18"/>
      <w:szCs w:val="18"/>
    </w:rPr>
  </w:style>
  <w:style w:type="paragraph" w:styleId="a6">
    <w:name w:val="Balloon Text"/>
    <w:basedOn w:val="a"/>
    <w:link w:val="Char1"/>
    <w:rsid w:val="00211452"/>
    <w:rPr>
      <w:sz w:val="18"/>
      <w:szCs w:val="18"/>
    </w:rPr>
  </w:style>
  <w:style w:type="character" w:customStyle="1" w:styleId="Char1">
    <w:name w:val="批注框文本 Char"/>
    <w:link w:val="a6"/>
    <w:rsid w:val="00211452"/>
    <w:rPr>
      <w:rFonts w:ascii="仿宋_GB2312" w:eastAsia="仿宋_GB2312"/>
      <w:kern w:val="2"/>
      <w:sz w:val="18"/>
      <w:szCs w:val="18"/>
    </w:rPr>
  </w:style>
  <w:style w:type="paragraph" w:styleId="a7">
    <w:name w:val="Date"/>
    <w:basedOn w:val="a"/>
    <w:next w:val="a"/>
    <w:link w:val="Char2"/>
    <w:rsid w:val="00F53496"/>
    <w:pPr>
      <w:ind w:leftChars="2500" w:left="100"/>
    </w:pPr>
  </w:style>
  <w:style w:type="character" w:customStyle="1" w:styleId="Char2">
    <w:name w:val="日期 Char"/>
    <w:basedOn w:val="a0"/>
    <w:link w:val="a7"/>
    <w:rsid w:val="00F53496"/>
    <w:rPr>
      <w:rFonts w:ascii="仿宋_GB2312" w:eastAsia="仿宋_GB2312"/>
      <w:kern w:val="2"/>
      <w:sz w:val="32"/>
      <w:szCs w:val="32"/>
    </w:rPr>
  </w:style>
  <w:style w:type="paragraph" w:styleId="a8">
    <w:name w:val="Normal (Web)"/>
    <w:basedOn w:val="a"/>
    <w:semiHidden/>
    <w:unhideWhenUsed/>
    <w:qFormat/>
    <w:rsid w:val="00FE5CDD"/>
    <w:pPr>
      <w:spacing w:before="100" w:beforeAutospacing="1" w:after="100" w:afterAutospacing="1" w:line="360" w:lineRule="auto"/>
      <w:ind w:firstLineChars="200" w:firstLine="480"/>
      <w:jc w:val="left"/>
    </w:pPr>
    <w:rPr>
      <w:rFonts w:ascii="Times New Roman" w:eastAsia="仿宋" w:hAnsi="Times New Roman" w:cs="Times New Roman"/>
      <w:kern w:val="0"/>
      <w:sz w:val="24"/>
      <w:szCs w:val="24"/>
    </w:rPr>
  </w:style>
  <w:style w:type="paragraph" w:customStyle="1" w:styleId="WPSOffice1">
    <w:name w:val="WPSOffice手动目录 1"/>
    <w:qFormat/>
    <w:rsid w:val="00FE5CDD"/>
    <w:rPr>
      <w:rFonts w:ascii="Times New Roman" w:hAnsi="Times New Roman" w:cs="Times New Roman"/>
    </w:rPr>
  </w:style>
  <w:style w:type="paragraph" w:customStyle="1" w:styleId="WPSOffice2">
    <w:name w:val="WPSOffice手动目录 2"/>
    <w:qFormat/>
    <w:rsid w:val="00FE5CDD"/>
    <w:pPr>
      <w:ind w:leftChars="200" w:left="200"/>
    </w:pPr>
    <w:rPr>
      <w:rFonts w:ascii="Times New Roman" w:hAnsi="Times New Roman" w:cs="Times New Roman"/>
    </w:rPr>
  </w:style>
  <w:style w:type="character" w:styleId="a9">
    <w:name w:val="Hyperlink"/>
    <w:basedOn w:val="a0"/>
    <w:uiPriority w:val="99"/>
    <w:semiHidden/>
    <w:unhideWhenUsed/>
    <w:rsid w:val="00FE5CDD"/>
    <w:rPr>
      <w:color w:val="0000FF"/>
      <w:u w:val="single"/>
    </w:rPr>
  </w:style>
  <w:style w:type="character" w:styleId="aa">
    <w:name w:val="FollowedHyperlink"/>
    <w:basedOn w:val="a0"/>
    <w:uiPriority w:val="99"/>
    <w:semiHidden/>
    <w:unhideWhenUsed/>
    <w:rsid w:val="00FE5CDD"/>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84459">
      <w:bodyDiv w:val="1"/>
      <w:marLeft w:val="0"/>
      <w:marRight w:val="0"/>
      <w:marTop w:val="0"/>
      <w:marBottom w:val="0"/>
      <w:divBdr>
        <w:top w:val="none" w:sz="0" w:space="0" w:color="auto"/>
        <w:left w:val="none" w:sz="0" w:space="0" w:color="auto"/>
        <w:bottom w:val="none" w:sz="0" w:space="0" w:color="auto"/>
        <w:right w:val="none" w:sz="0" w:space="0" w:color="auto"/>
      </w:divBdr>
    </w:div>
    <w:div w:id="275334731">
      <w:bodyDiv w:val="1"/>
      <w:marLeft w:val="0"/>
      <w:marRight w:val="0"/>
      <w:marTop w:val="0"/>
      <w:marBottom w:val="0"/>
      <w:divBdr>
        <w:top w:val="none" w:sz="0" w:space="0" w:color="auto"/>
        <w:left w:val="none" w:sz="0" w:space="0" w:color="auto"/>
        <w:bottom w:val="none" w:sz="0" w:space="0" w:color="auto"/>
        <w:right w:val="none" w:sz="0" w:space="0" w:color="auto"/>
      </w:divBdr>
    </w:div>
    <w:div w:id="329797800">
      <w:bodyDiv w:val="1"/>
      <w:marLeft w:val="0"/>
      <w:marRight w:val="0"/>
      <w:marTop w:val="0"/>
      <w:marBottom w:val="0"/>
      <w:divBdr>
        <w:top w:val="none" w:sz="0" w:space="0" w:color="auto"/>
        <w:left w:val="none" w:sz="0" w:space="0" w:color="auto"/>
        <w:bottom w:val="none" w:sz="0" w:space="0" w:color="auto"/>
        <w:right w:val="none" w:sz="0" w:space="0" w:color="auto"/>
      </w:divBdr>
    </w:div>
    <w:div w:id="368529429">
      <w:bodyDiv w:val="1"/>
      <w:marLeft w:val="0"/>
      <w:marRight w:val="0"/>
      <w:marTop w:val="0"/>
      <w:marBottom w:val="0"/>
      <w:divBdr>
        <w:top w:val="none" w:sz="0" w:space="0" w:color="auto"/>
        <w:left w:val="none" w:sz="0" w:space="0" w:color="auto"/>
        <w:bottom w:val="none" w:sz="0" w:space="0" w:color="auto"/>
        <w:right w:val="none" w:sz="0" w:space="0" w:color="auto"/>
      </w:divBdr>
    </w:div>
    <w:div w:id="371424696">
      <w:bodyDiv w:val="1"/>
      <w:marLeft w:val="0"/>
      <w:marRight w:val="0"/>
      <w:marTop w:val="0"/>
      <w:marBottom w:val="0"/>
      <w:divBdr>
        <w:top w:val="none" w:sz="0" w:space="0" w:color="auto"/>
        <w:left w:val="none" w:sz="0" w:space="0" w:color="auto"/>
        <w:bottom w:val="none" w:sz="0" w:space="0" w:color="auto"/>
        <w:right w:val="none" w:sz="0" w:space="0" w:color="auto"/>
      </w:divBdr>
    </w:div>
    <w:div w:id="531111849">
      <w:bodyDiv w:val="1"/>
      <w:marLeft w:val="0"/>
      <w:marRight w:val="0"/>
      <w:marTop w:val="0"/>
      <w:marBottom w:val="0"/>
      <w:divBdr>
        <w:top w:val="none" w:sz="0" w:space="0" w:color="auto"/>
        <w:left w:val="none" w:sz="0" w:space="0" w:color="auto"/>
        <w:bottom w:val="none" w:sz="0" w:space="0" w:color="auto"/>
        <w:right w:val="none" w:sz="0" w:space="0" w:color="auto"/>
      </w:divBdr>
    </w:div>
    <w:div w:id="540049315">
      <w:bodyDiv w:val="1"/>
      <w:marLeft w:val="0"/>
      <w:marRight w:val="0"/>
      <w:marTop w:val="0"/>
      <w:marBottom w:val="0"/>
      <w:divBdr>
        <w:top w:val="none" w:sz="0" w:space="0" w:color="auto"/>
        <w:left w:val="none" w:sz="0" w:space="0" w:color="auto"/>
        <w:bottom w:val="none" w:sz="0" w:space="0" w:color="auto"/>
        <w:right w:val="none" w:sz="0" w:space="0" w:color="auto"/>
      </w:divBdr>
    </w:div>
    <w:div w:id="545291154">
      <w:bodyDiv w:val="1"/>
      <w:marLeft w:val="0"/>
      <w:marRight w:val="0"/>
      <w:marTop w:val="0"/>
      <w:marBottom w:val="0"/>
      <w:divBdr>
        <w:top w:val="none" w:sz="0" w:space="0" w:color="auto"/>
        <w:left w:val="none" w:sz="0" w:space="0" w:color="auto"/>
        <w:bottom w:val="none" w:sz="0" w:space="0" w:color="auto"/>
        <w:right w:val="none" w:sz="0" w:space="0" w:color="auto"/>
      </w:divBdr>
    </w:div>
    <w:div w:id="547449555">
      <w:bodyDiv w:val="1"/>
      <w:marLeft w:val="0"/>
      <w:marRight w:val="0"/>
      <w:marTop w:val="0"/>
      <w:marBottom w:val="0"/>
      <w:divBdr>
        <w:top w:val="none" w:sz="0" w:space="0" w:color="auto"/>
        <w:left w:val="none" w:sz="0" w:space="0" w:color="auto"/>
        <w:bottom w:val="none" w:sz="0" w:space="0" w:color="auto"/>
        <w:right w:val="none" w:sz="0" w:space="0" w:color="auto"/>
      </w:divBdr>
    </w:div>
    <w:div w:id="556163617">
      <w:bodyDiv w:val="1"/>
      <w:marLeft w:val="0"/>
      <w:marRight w:val="0"/>
      <w:marTop w:val="0"/>
      <w:marBottom w:val="0"/>
      <w:divBdr>
        <w:top w:val="none" w:sz="0" w:space="0" w:color="auto"/>
        <w:left w:val="none" w:sz="0" w:space="0" w:color="auto"/>
        <w:bottom w:val="none" w:sz="0" w:space="0" w:color="auto"/>
        <w:right w:val="none" w:sz="0" w:space="0" w:color="auto"/>
      </w:divBdr>
    </w:div>
    <w:div w:id="613902638">
      <w:bodyDiv w:val="1"/>
      <w:marLeft w:val="0"/>
      <w:marRight w:val="0"/>
      <w:marTop w:val="0"/>
      <w:marBottom w:val="0"/>
      <w:divBdr>
        <w:top w:val="none" w:sz="0" w:space="0" w:color="auto"/>
        <w:left w:val="none" w:sz="0" w:space="0" w:color="auto"/>
        <w:bottom w:val="none" w:sz="0" w:space="0" w:color="auto"/>
        <w:right w:val="none" w:sz="0" w:space="0" w:color="auto"/>
      </w:divBdr>
    </w:div>
    <w:div w:id="671371926">
      <w:bodyDiv w:val="1"/>
      <w:marLeft w:val="0"/>
      <w:marRight w:val="0"/>
      <w:marTop w:val="0"/>
      <w:marBottom w:val="0"/>
      <w:divBdr>
        <w:top w:val="none" w:sz="0" w:space="0" w:color="auto"/>
        <w:left w:val="none" w:sz="0" w:space="0" w:color="auto"/>
        <w:bottom w:val="none" w:sz="0" w:space="0" w:color="auto"/>
        <w:right w:val="none" w:sz="0" w:space="0" w:color="auto"/>
      </w:divBdr>
    </w:div>
    <w:div w:id="754203074">
      <w:bodyDiv w:val="1"/>
      <w:marLeft w:val="0"/>
      <w:marRight w:val="0"/>
      <w:marTop w:val="0"/>
      <w:marBottom w:val="0"/>
      <w:divBdr>
        <w:top w:val="none" w:sz="0" w:space="0" w:color="auto"/>
        <w:left w:val="none" w:sz="0" w:space="0" w:color="auto"/>
        <w:bottom w:val="none" w:sz="0" w:space="0" w:color="auto"/>
        <w:right w:val="none" w:sz="0" w:space="0" w:color="auto"/>
      </w:divBdr>
    </w:div>
    <w:div w:id="764762734">
      <w:bodyDiv w:val="1"/>
      <w:marLeft w:val="0"/>
      <w:marRight w:val="0"/>
      <w:marTop w:val="0"/>
      <w:marBottom w:val="0"/>
      <w:divBdr>
        <w:top w:val="none" w:sz="0" w:space="0" w:color="auto"/>
        <w:left w:val="none" w:sz="0" w:space="0" w:color="auto"/>
        <w:bottom w:val="none" w:sz="0" w:space="0" w:color="auto"/>
        <w:right w:val="none" w:sz="0" w:space="0" w:color="auto"/>
      </w:divBdr>
    </w:div>
    <w:div w:id="810825765">
      <w:bodyDiv w:val="1"/>
      <w:marLeft w:val="0"/>
      <w:marRight w:val="0"/>
      <w:marTop w:val="0"/>
      <w:marBottom w:val="0"/>
      <w:divBdr>
        <w:top w:val="none" w:sz="0" w:space="0" w:color="auto"/>
        <w:left w:val="none" w:sz="0" w:space="0" w:color="auto"/>
        <w:bottom w:val="none" w:sz="0" w:space="0" w:color="auto"/>
        <w:right w:val="none" w:sz="0" w:space="0" w:color="auto"/>
      </w:divBdr>
    </w:div>
    <w:div w:id="853769248">
      <w:bodyDiv w:val="1"/>
      <w:marLeft w:val="0"/>
      <w:marRight w:val="0"/>
      <w:marTop w:val="0"/>
      <w:marBottom w:val="0"/>
      <w:divBdr>
        <w:top w:val="none" w:sz="0" w:space="0" w:color="auto"/>
        <w:left w:val="none" w:sz="0" w:space="0" w:color="auto"/>
        <w:bottom w:val="none" w:sz="0" w:space="0" w:color="auto"/>
        <w:right w:val="none" w:sz="0" w:space="0" w:color="auto"/>
      </w:divBdr>
    </w:div>
    <w:div w:id="900166452">
      <w:bodyDiv w:val="1"/>
      <w:marLeft w:val="0"/>
      <w:marRight w:val="0"/>
      <w:marTop w:val="0"/>
      <w:marBottom w:val="0"/>
      <w:divBdr>
        <w:top w:val="none" w:sz="0" w:space="0" w:color="auto"/>
        <w:left w:val="none" w:sz="0" w:space="0" w:color="auto"/>
        <w:bottom w:val="none" w:sz="0" w:space="0" w:color="auto"/>
        <w:right w:val="none" w:sz="0" w:space="0" w:color="auto"/>
      </w:divBdr>
    </w:div>
    <w:div w:id="933440664">
      <w:bodyDiv w:val="1"/>
      <w:marLeft w:val="0"/>
      <w:marRight w:val="0"/>
      <w:marTop w:val="0"/>
      <w:marBottom w:val="0"/>
      <w:divBdr>
        <w:top w:val="none" w:sz="0" w:space="0" w:color="auto"/>
        <w:left w:val="none" w:sz="0" w:space="0" w:color="auto"/>
        <w:bottom w:val="none" w:sz="0" w:space="0" w:color="auto"/>
        <w:right w:val="none" w:sz="0" w:space="0" w:color="auto"/>
      </w:divBdr>
    </w:div>
    <w:div w:id="1122576860">
      <w:bodyDiv w:val="1"/>
      <w:marLeft w:val="0"/>
      <w:marRight w:val="0"/>
      <w:marTop w:val="0"/>
      <w:marBottom w:val="0"/>
      <w:divBdr>
        <w:top w:val="none" w:sz="0" w:space="0" w:color="auto"/>
        <w:left w:val="none" w:sz="0" w:space="0" w:color="auto"/>
        <w:bottom w:val="none" w:sz="0" w:space="0" w:color="auto"/>
        <w:right w:val="none" w:sz="0" w:space="0" w:color="auto"/>
      </w:divBdr>
    </w:div>
    <w:div w:id="1258976574">
      <w:bodyDiv w:val="1"/>
      <w:marLeft w:val="0"/>
      <w:marRight w:val="0"/>
      <w:marTop w:val="0"/>
      <w:marBottom w:val="0"/>
      <w:divBdr>
        <w:top w:val="none" w:sz="0" w:space="0" w:color="auto"/>
        <w:left w:val="none" w:sz="0" w:space="0" w:color="auto"/>
        <w:bottom w:val="none" w:sz="0" w:space="0" w:color="auto"/>
        <w:right w:val="none" w:sz="0" w:space="0" w:color="auto"/>
      </w:divBdr>
    </w:div>
    <w:div w:id="1296259718">
      <w:bodyDiv w:val="1"/>
      <w:marLeft w:val="0"/>
      <w:marRight w:val="0"/>
      <w:marTop w:val="0"/>
      <w:marBottom w:val="0"/>
      <w:divBdr>
        <w:top w:val="none" w:sz="0" w:space="0" w:color="auto"/>
        <w:left w:val="none" w:sz="0" w:space="0" w:color="auto"/>
        <w:bottom w:val="none" w:sz="0" w:space="0" w:color="auto"/>
        <w:right w:val="none" w:sz="0" w:space="0" w:color="auto"/>
      </w:divBdr>
    </w:div>
    <w:div w:id="1352951538">
      <w:bodyDiv w:val="1"/>
      <w:marLeft w:val="0"/>
      <w:marRight w:val="0"/>
      <w:marTop w:val="0"/>
      <w:marBottom w:val="0"/>
      <w:divBdr>
        <w:top w:val="none" w:sz="0" w:space="0" w:color="auto"/>
        <w:left w:val="none" w:sz="0" w:space="0" w:color="auto"/>
        <w:bottom w:val="none" w:sz="0" w:space="0" w:color="auto"/>
        <w:right w:val="none" w:sz="0" w:space="0" w:color="auto"/>
      </w:divBdr>
    </w:div>
    <w:div w:id="1355694946">
      <w:bodyDiv w:val="1"/>
      <w:marLeft w:val="0"/>
      <w:marRight w:val="0"/>
      <w:marTop w:val="0"/>
      <w:marBottom w:val="0"/>
      <w:divBdr>
        <w:top w:val="none" w:sz="0" w:space="0" w:color="auto"/>
        <w:left w:val="none" w:sz="0" w:space="0" w:color="auto"/>
        <w:bottom w:val="none" w:sz="0" w:space="0" w:color="auto"/>
        <w:right w:val="none" w:sz="0" w:space="0" w:color="auto"/>
      </w:divBdr>
    </w:div>
    <w:div w:id="1438217222">
      <w:bodyDiv w:val="1"/>
      <w:marLeft w:val="0"/>
      <w:marRight w:val="0"/>
      <w:marTop w:val="0"/>
      <w:marBottom w:val="0"/>
      <w:divBdr>
        <w:top w:val="none" w:sz="0" w:space="0" w:color="auto"/>
        <w:left w:val="none" w:sz="0" w:space="0" w:color="auto"/>
        <w:bottom w:val="none" w:sz="0" w:space="0" w:color="auto"/>
        <w:right w:val="none" w:sz="0" w:space="0" w:color="auto"/>
      </w:divBdr>
    </w:div>
    <w:div w:id="1487085457">
      <w:bodyDiv w:val="1"/>
      <w:marLeft w:val="0"/>
      <w:marRight w:val="0"/>
      <w:marTop w:val="0"/>
      <w:marBottom w:val="0"/>
      <w:divBdr>
        <w:top w:val="none" w:sz="0" w:space="0" w:color="auto"/>
        <w:left w:val="none" w:sz="0" w:space="0" w:color="auto"/>
        <w:bottom w:val="none" w:sz="0" w:space="0" w:color="auto"/>
        <w:right w:val="none" w:sz="0" w:space="0" w:color="auto"/>
      </w:divBdr>
    </w:div>
    <w:div w:id="1558976200">
      <w:bodyDiv w:val="1"/>
      <w:marLeft w:val="0"/>
      <w:marRight w:val="0"/>
      <w:marTop w:val="0"/>
      <w:marBottom w:val="0"/>
      <w:divBdr>
        <w:top w:val="none" w:sz="0" w:space="0" w:color="auto"/>
        <w:left w:val="none" w:sz="0" w:space="0" w:color="auto"/>
        <w:bottom w:val="none" w:sz="0" w:space="0" w:color="auto"/>
        <w:right w:val="none" w:sz="0" w:space="0" w:color="auto"/>
      </w:divBdr>
    </w:div>
    <w:div w:id="1564875151">
      <w:bodyDiv w:val="1"/>
      <w:marLeft w:val="0"/>
      <w:marRight w:val="0"/>
      <w:marTop w:val="0"/>
      <w:marBottom w:val="0"/>
      <w:divBdr>
        <w:top w:val="none" w:sz="0" w:space="0" w:color="auto"/>
        <w:left w:val="none" w:sz="0" w:space="0" w:color="auto"/>
        <w:bottom w:val="none" w:sz="0" w:space="0" w:color="auto"/>
        <w:right w:val="none" w:sz="0" w:space="0" w:color="auto"/>
      </w:divBdr>
    </w:div>
    <w:div w:id="1741752953">
      <w:bodyDiv w:val="1"/>
      <w:marLeft w:val="0"/>
      <w:marRight w:val="0"/>
      <w:marTop w:val="0"/>
      <w:marBottom w:val="0"/>
      <w:divBdr>
        <w:top w:val="none" w:sz="0" w:space="0" w:color="auto"/>
        <w:left w:val="none" w:sz="0" w:space="0" w:color="auto"/>
        <w:bottom w:val="none" w:sz="0" w:space="0" w:color="auto"/>
        <w:right w:val="none" w:sz="0" w:space="0" w:color="auto"/>
      </w:divBdr>
    </w:div>
    <w:div w:id="1838031931">
      <w:bodyDiv w:val="1"/>
      <w:marLeft w:val="0"/>
      <w:marRight w:val="0"/>
      <w:marTop w:val="0"/>
      <w:marBottom w:val="0"/>
      <w:divBdr>
        <w:top w:val="none" w:sz="0" w:space="0" w:color="auto"/>
        <w:left w:val="none" w:sz="0" w:space="0" w:color="auto"/>
        <w:bottom w:val="none" w:sz="0" w:space="0" w:color="auto"/>
        <w:right w:val="none" w:sz="0" w:space="0" w:color="auto"/>
      </w:divBdr>
    </w:div>
    <w:div w:id="1913005812">
      <w:bodyDiv w:val="1"/>
      <w:marLeft w:val="0"/>
      <w:marRight w:val="0"/>
      <w:marTop w:val="0"/>
      <w:marBottom w:val="0"/>
      <w:divBdr>
        <w:top w:val="none" w:sz="0" w:space="0" w:color="auto"/>
        <w:left w:val="none" w:sz="0" w:space="0" w:color="auto"/>
        <w:bottom w:val="none" w:sz="0" w:space="0" w:color="auto"/>
        <w:right w:val="none" w:sz="0" w:space="0" w:color="auto"/>
      </w:divBdr>
    </w:div>
    <w:div w:id="1972131846">
      <w:bodyDiv w:val="1"/>
      <w:marLeft w:val="0"/>
      <w:marRight w:val="0"/>
      <w:marTop w:val="0"/>
      <w:marBottom w:val="0"/>
      <w:divBdr>
        <w:top w:val="none" w:sz="0" w:space="0" w:color="auto"/>
        <w:left w:val="none" w:sz="0" w:space="0" w:color="auto"/>
        <w:bottom w:val="none" w:sz="0" w:space="0" w:color="auto"/>
        <w:right w:val="none" w:sz="0" w:space="0" w:color="auto"/>
      </w:divBdr>
    </w:div>
    <w:div w:id="1978872120">
      <w:bodyDiv w:val="1"/>
      <w:marLeft w:val="0"/>
      <w:marRight w:val="0"/>
      <w:marTop w:val="0"/>
      <w:marBottom w:val="0"/>
      <w:divBdr>
        <w:top w:val="none" w:sz="0" w:space="0" w:color="auto"/>
        <w:left w:val="none" w:sz="0" w:space="0" w:color="auto"/>
        <w:bottom w:val="none" w:sz="0" w:space="0" w:color="auto"/>
        <w:right w:val="none" w:sz="0" w:space="0" w:color="auto"/>
      </w:divBdr>
    </w:div>
    <w:div w:id="2056998608">
      <w:bodyDiv w:val="1"/>
      <w:marLeft w:val="0"/>
      <w:marRight w:val="0"/>
      <w:marTop w:val="0"/>
      <w:marBottom w:val="0"/>
      <w:divBdr>
        <w:top w:val="none" w:sz="0" w:space="0" w:color="auto"/>
        <w:left w:val="none" w:sz="0" w:space="0" w:color="auto"/>
        <w:bottom w:val="none" w:sz="0" w:space="0" w:color="auto"/>
        <w:right w:val="none" w:sz="0" w:space="0" w:color="auto"/>
      </w:divBdr>
    </w:div>
    <w:div w:id="2074622169">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admin\AppData\Roaming\WebOffice\UP\83219.61096943621717490463073.wps" TargetMode="External"/><Relationship Id="rId18" Type="http://schemas.openxmlformats.org/officeDocument/2006/relationships/hyperlink" Target="file:///C:\Users\admin\AppData\Roaming\WebOffice\UP\83219.61096943621717490463073.wps" TargetMode="External"/><Relationship Id="rId26" Type="http://schemas.openxmlformats.org/officeDocument/2006/relationships/hyperlink" Target="file:///C:\Users\admin\AppData\Roaming\WebOffice\UP\83219.61096943621717490463073.wps" TargetMode="External"/><Relationship Id="rId39" Type="http://schemas.openxmlformats.org/officeDocument/2006/relationships/hyperlink" Target="file:///C:\Users\admin\AppData\Roaming\WebOffice\UP\83219.61096943621717490463073.wps" TargetMode="External"/><Relationship Id="rId21" Type="http://schemas.openxmlformats.org/officeDocument/2006/relationships/hyperlink" Target="file:///C:\Users\admin\AppData\Roaming\WebOffice\UP\83219.61096943621717490463073.wps" TargetMode="External"/><Relationship Id="rId34" Type="http://schemas.openxmlformats.org/officeDocument/2006/relationships/hyperlink" Target="file:///C:\Users\admin\AppData\Roaming\WebOffice\UP\83219.61096943621717490463073.wps" TargetMode="External"/><Relationship Id="rId42" Type="http://schemas.openxmlformats.org/officeDocument/2006/relationships/hyperlink" Target="http://www.ah.gov.cn/oldFiles/UserData/UploadFile/file/20180730/20180730153026462646.pdf" TargetMode="External"/><Relationship Id="rId47" Type="http://schemas.openxmlformats.org/officeDocument/2006/relationships/image" Target="media/image4.jpeg"/><Relationship Id="rId50" Type="http://schemas.openxmlformats.org/officeDocument/2006/relationships/image" Target="media/image7.jpeg"/><Relationship Id="rId55"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admin\AppData\Roaming\WebOffice\UP\83219.61096943621717490463073.wps" TargetMode="External"/><Relationship Id="rId29" Type="http://schemas.openxmlformats.org/officeDocument/2006/relationships/hyperlink" Target="file:///C:\Users\admin\AppData\Roaming\WebOffice\UP\83219.61096943621717490463073.wps" TargetMode="External"/><Relationship Id="rId11" Type="http://schemas.openxmlformats.org/officeDocument/2006/relationships/hyperlink" Target="file:///C:\Users\admin\AppData\Roaming\WebOffice\UP\83219.61096943621717490463073.wps" TargetMode="External"/><Relationship Id="rId24" Type="http://schemas.openxmlformats.org/officeDocument/2006/relationships/hyperlink" Target="file:///C:\Users\admin\AppData\Roaming\WebOffice\UP\83219.61096943621717490463073.wps" TargetMode="External"/><Relationship Id="rId32" Type="http://schemas.openxmlformats.org/officeDocument/2006/relationships/hyperlink" Target="file:///C:\Users\admin\AppData\Roaming\WebOffice\UP\83219.61096943621717490463073.wps" TargetMode="External"/><Relationship Id="rId37" Type="http://schemas.openxmlformats.org/officeDocument/2006/relationships/hyperlink" Target="file:///C:\Users\admin\AppData\Roaming\WebOffice\UP\83219.61096943621717490463073.wps" TargetMode="External"/><Relationship Id="rId40" Type="http://schemas.openxmlformats.org/officeDocument/2006/relationships/hyperlink" Target="file:///C:\Users\admin\AppData\Roaming\WebOffice\UP\83219.61096943621717490463073.wps" TargetMode="External"/><Relationship Id="rId45" Type="http://schemas.openxmlformats.org/officeDocument/2006/relationships/image" Target="media/image2.jpeg"/><Relationship Id="rId53"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yperlink" Target="file:///C:\Users\admin\AppData\Roaming\WebOffice\UP\83219.61096943621717490463073.wps" TargetMode="External"/><Relationship Id="rId19" Type="http://schemas.openxmlformats.org/officeDocument/2006/relationships/hyperlink" Target="file:///C:\Users\admin\AppData\Roaming\WebOffice\UP\83219.61096943621717490463073.wps" TargetMode="External"/><Relationship Id="rId31" Type="http://schemas.openxmlformats.org/officeDocument/2006/relationships/hyperlink" Target="file:///C:\Users\admin\AppData\Roaming\WebOffice\UP\83219.61096943621717490463073.wps" TargetMode="External"/><Relationship Id="rId44" Type="http://schemas.openxmlformats.org/officeDocument/2006/relationships/hyperlink" Target="https://baike.baidu.com/item/%E6%B0%B4%E7%94%9F%E6%98%86%E8%99%AB/6076307?fromModule=lemma_inlink" TargetMode="External"/><Relationship Id="rId52"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file:///C:\Users\admin\AppData\Roaming\WebOffice\UP\83219.61096943621717490463073.wps" TargetMode="External"/><Relationship Id="rId14" Type="http://schemas.openxmlformats.org/officeDocument/2006/relationships/hyperlink" Target="file:///C:\Users\admin\AppData\Roaming\WebOffice\UP\83219.61096943621717490463073.wps" TargetMode="External"/><Relationship Id="rId22" Type="http://schemas.openxmlformats.org/officeDocument/2006/relationships/hyperlink" Target="file:///C:\Users\admin\AppData\Roaming\WebOffice\UP\83219.61096943621717490463073.wps" TargetMode="External"/><Relationship Id="rId27" Type="http://schemas.openxmlformats.org/officeDocument/2006/relationships/hyperlink" Target="file:///C:\Users\admin\AppData\Roaming\WebOffice\UP\83219.61096943621717490463073.wps" TargetMode="External"/><Relationship Id="rId30" Type="http://schemas.openxmlformats.org/officeDocument/2006/relationships/hyperlink" Target="file:///C:\Users\admin\AppData\Roaming\WebOffice\UP\83219.61096943621717490463073.wps" TargetMode="External"/><Relationship Id="rId35" Type="http://schemas.openxmlformats.org/officeDocument/2006/relationships/hyperlink" Target="file:///C:\Users\admin\AppData\Roaming\WebOffice\UP\83219.61096943621717490463073.wps" TargetMode="External"/><Relationship Id="rId43" Type="http://schemas.openxmlformats.org/officeDocument/2006/relationships/image" Target="media/image1.jpeg"/><Relationship Id="rId48" Type="http://schemas.openxmlformats.org/officeDocument/2006/relationships/image" Target="media/image5.jpeg"/><Relationship Id="rId56" Type="http://schemas.openxmlformats.org/officeDocument/2006/relationships/theme" Target="theme/theme1.xml"/><Relationship Id="rId8" Type="http://schemas.openxmlformats.org/officeDocument/2006/relationships/footer" Target="footer2.xml"/><Relationship Id="rId51" Type="http://schemas.openxmlformats.org/officeDocument/2006/relationships/image" Target="media/image8.jpeg"/><Relationship Id="rId3" Type="http://schemas.openxmlformats.org/officeDocument/2006/relationships/settings" Target="settings.xml"/><Relationship Id="rId12" Type="http://schemas.openxmlformats.org/officeDocument/2006/relationships/hyperlink" Target="file:///C:\Users\admin\AppData\Roaming\WebOffice\UP\83219.61096943621717490463073.wps" TargetMode="External"/><Relationship Id="rId17" Type="http://schemas.openxmlformats.org/officeDocument/2006/relationships/hyperlink" Target="file:///C:\Users\admin\AppData\Roaming\WebOffice\UP\83219.61096943621717490463073.wps" TargetMode="External"/><Relationship Id="rId25" Type="http://schemas.openxmlformats.org/officeDocument/2006/relationships/hyperlink" Target="file:///C:\Users\admin\AppData\Roaming\WebOffice\UP\83219.61096943621717490463073.wps" TargetMode="External"/><Relationship Id="rId33" Type="http://schemas.openxmlformats.org/officeDocument/2006/relationships/hyperlink" Target="file:///C:\Users\admin\AppData\Roaming\WebOffice\UP\83219.61096943621717490463073.wps" TargetMode="External"/><Relationship Id="rId38" Type="http://schemas.openxmlformats.org/officeDocument/2006/relationships/hyperlink" Target="file:///C:\Users\admin\AppData\Roaming\WebOffice\UP\83219.61096943621717490463073.wps" TargetMode="External"/><Relationship Id="rId46" Type="http://schemas.openxmlformats.org/officeDocument/2006/relationships/image" Target="media/image3.jpeg"/><Relationship Id="rId20" Type="http://schemas.openxmlformats.org/officeDocument/2006/relationships/hyperlink" Target="file:///C:\Users\admin\AppData\Roaming\WebOffice\UP\83219.61096943621717490463073.wps" TargetMode="External"/><Relationship Id="rId41" Type="http://schemas.openxmlformats.org/officeDocument/2006/relationships/hyperlink" Target="file:///C:\Users\admin\AppData\Roaming\WebOffice\UP\83219.61096943621717490463073.wps" TargetMode="External"/><Relationship Id="rId54"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C:\Users\admin\AppData\Roaming\WebOffice\UP\83219.61096943621717490463073.wps" TargetMode="External"/><Relationship Id="rId23" Type="http://schemas.openxmlformats.org/officeDocument/2006/relationships/hyperlink" Target="file:///C:\Users\admin\AppData\Roaming\WebOffice\UP\83219.61096943621717490463073.wps" TargetMode="External"/><Relationship Id="rId28" Type="http://schemas.openxmlformats.org/officeDocument/2006/relationships/hyperlink" Target="file:///C:\Users\admin\AppData\Roaming\WebOffice\UP\83219.61096943621717490463073.wps" TargetMode="External"/><Relationship Id="rId36" Type="http://schemas.openxmlformats.org/officeDocument/2006/relationships/hyperlink" Target="file:///C:\Users\admin\AppData\Roaming\WebOffice\UP\83219.61096943621717490463073.wps" TargetMode="External"/><Relationship Id="rId49" Type="http://schemas.openxmlformats.org/officeDocument/2006/relationships/image" Target="media/image6.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36</Pages>
  <Words>2874</Words>
  <Characters>16387</Characters>
  <Application>Microsoft Office Word</Application>
  <DocSecurity>0</DocSecurity>
  <Lines>136</Lines>
  <Paragraphs>38</Paragraphs>
  <ScaleCrop>false</ScaleCrop>
  <Company>Sky123.Org</Company>
  <LinksUpToDate>false</LinksUpToDate>
  <CharactersWithSpaces>19223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张智华</cp:lastModifiedBy>
  <cp:revision>4</cp:revision>
  <cp:lastPrinted>2024-05-31T06:51:00Z</cp:lastPrinted>
  <dcterms:created xsi:type="dcterms:W3CDTF">2024-06-18T08:21:00Z</dcterms:created>
  <dcterms:modified xsi:type="dcterms:W3CDTF">2024-07-12T03:11:00Z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