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spacing w:beforeAutospacing="0" w:afterAutospacing="0" w:line="56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eastAsia="zh-CN"/>
        </w:rPr>
        <w:t>《</w:t>
      </w:r>
      <w:r>
        <w:rPr>
          <w:rFonts w:hint="eastAsia" w:ascii="方正小标宋简体" w:hAnsi="方正小标宋简体" w:eastAsia="方正小标宋简体" w:cs="方正小标宋简体"/>
          <w:sz w:val="44"/>
          <w:szCs w:val="44"/>
        </w:rPr>
        <w:t>东至县</w:t>
      </w:r>
      <w:r>
        <w:rPr>
          <w:rFonts w:hint="eastAsia" w:ascii="方正小标宋简体" w:hAnsi="方正小标宋简体" w:eastAsia="方正小标宋简体" w:cs="方正小标宋简体"/>
          <w:sz w:val="44"/>
          <w:szCs w:val="44"/>
          <w:lang w:val="en-US" w:eastAsia="zh-CN"/>
        </w:rPr>
        <w:t>进一步深化医药卫生体制改革推动</w:t>
      </w:r>
    </w:p>
    <w:p>
      <w:pPr>
        <w:keepNext w:val="0"/>
        <w:keepLines w:val="0"/>
        <w:pageBreakBefore w:val="0"/>
        <w:widowControl w:val="0"/>
        <w:kinsoku/>
        <w:wordWrap/>
        <w:overflowPunct/>
        <w:topLinePunct w:val="0"/>
        <w:autoSpaceDE/>
        <w:autoSpaceDN/>
        <w:bidi w:val="0"/>
        <w:spacing w:beforeAutospacing="0" w:afterAutospacing="0" w:line="56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卫生健康事业高质量发展</w:t>
      </w:r>
    </w:p>
    <w:p>
      <w:pPr>
        <w:keepNext w:val="0"/>
        <w:keepLines w:val="0"/>
        <w:pageBreakBefore w:val="0"/>
        <w:widowControl w:val="0"/>
        <w:kinsoku/>
        <w:wordWrap/>
        <w:overflowPunct/>
        <w:topLinePunct w:val="0"/>
        <w:autoSpaceDE/>
        <w:autoSpaceDN/>
        <w:bidi w:val="0"/>
        <w:spacing w:beforeAutospacing="0" w:afterAutospacing="0" w:line="560" w:lineRule="exact"/>
        <w:jc w:val="center"/>
        <w:textAlignment w:val="auto"/>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lang w:val="en-US" w:eastAsia="zh-CN"/>
        </w:rPr>
        <w:t>任务清单》起草说明</w:t>
      </w:r>
    </w:p>
    <w:p>
      <w:pPr>
        <w:pStyle w:val="2"/>
        <w:keepNext w:val="0"/>
        <w:keepLines w:val="0"/>
        <w:pageBreakBefore w:val="0"/>
        <w:widowControl w:val="0"/>
        <w:kinsoku/>
        <w:wordWrap/>
        <w:overflowPunct/>
        <w:topLinePunct w:val="0"/>
        <w:autoSpaceDE/>
        <w:autoSpaceDN/>
        <w:bidi w:val="0"/>
        <w:spacing w:beforeAutospacing="0" w:afterAutospacing="0" w:line="560" w:lineRule="exact"/>
        <w:textAlignment w:val="auto"/>
        <w:rPr>
          <w:rFonts w:hint="eastAsia" w:ascii="仿宋_GB2312" w:hAnsi="仿宋_GB2312" w:eastAsia="仿宋_GB2312" w:cs="仿宋_GB2312"/>
          <w:b w:val="0"/>
          <w:bCs w:val="0"/>
          <w:kern w:val="2"/>
          <w:sz w:val="32"/>
          <w:szCs w:val="32"/>
          <w:lang w:val="en-US" w:eastAsia="zh-CN" w:bidi="ar-SA"/>
        </w:rPr>
      </w:pPr>
    </w:p>
    <w:p>
      <w:pPr>
        <w:pStyle w:val="7"/>
        <w:keepNext w:val="0"/>
        <w:keepLines w:val="0"/>
        <w:pageBreakBefore w:val="0"/>
        <w:widowControl w:val="0"/>
        <w:numPr>
          <w:ilvl w:val="0"/>
          <w:numId w:val="0"/>
        </w:numPr>
        <w:kinsoku/>
        <w:wordWrap/>
        <w:overflowPunct/>
        <w:topLinePunct w:val="0"/>
        <w:autoSpaceDE/>
        <w:autoSpaceDN/>
        <w:bidi w:val="0"/>
        <w:adjustRightInd w:val="0"/>
        <w:snapToGrid w:val="0"/>
        <w:spacing w:beforeAutospacing="0" w:line="560" w:lineRule="exact"/>
        <w:ind w:firstLine="640" w:firstLineChars="200"/>
        <w:outlineLvl w:val="9"/>
        <w:rPr>
          <w:rFonts w:hint="eastAsia" w:ascii="黑体" w:hAnsi="黑体" w:eastAsia="黑体" w:cs="黑体"/>
          <w:color w:val="000000"/>
          <w:kern w:val="2"/>
          <w:sz w:val="32"/>
          <w:szCs w:val="32"/>
          <w:lang w:val="en-US" w:eastAsia="zh-CN" w:bidi="ar-SA"/>
        </w:rPr>
      </w:pPr>
      <w:r>
        <w:rPr>
          <w:rFonts w:hint="eastAsia" w:ascii="黑体" w:hAnsi="黑体" w:eastAsia="黑体" w:cs="黑体"/>
          <w:color w:val="000000"/>
          <w:kern w:val="2"/>
          <w:sz w:val="32"/>
          <w:szCs w:val="32"/>
          <w:lang w:val="en-US" w:eastAsia="zh-CN" w:bidi="ar-SA"/>
        </w:rPr>
        <w:t>一、起草背景</w:t>
      </w:r>
    </w:p>
    <w:p>
      <w:pPr>
        <w:pStyle w:val="7"/>
        <w:keepNext w:val="0"/>
        <w:keepLines w:val="0"/>
        <w:pageBreakBefore w:val="0"/>
        <w:widowControl w:val="0"/>
        <w:numPr>
          <w:ilvl w:val="0"/>
          <w:numId w:val="0"/>
        </w:numPr>
        <w:kinsoku/>
        <w:wordWrap/>
        <w:overflowPunct/>
        <w:topLinePunct w:val="0"/>
        <w:autoSpaceDE/>
        <w:autoSpaceDN/>
        <w:bidi w:val="0"/>
        <w:adjustRightInd w:val="0"/>
        <w:snapToGrid w:val="0"/>
        <w:spacing w:beforeAutospacing="0" w:line="560" w:lineRule="exact"/>
        <w:ind w:firstLine="640" w:firstLineChars="200"/>
        <w:outlineLvl w:val="9"/>
        <w:rPr>
          <w:rFonts w:hint="default" w:ascii="仿宋_GB2312" w:hAnsi="仿宋_GB2312" w:cs="仿宋_GB2312"/>
          <w:color w:val="000000"/>
          <w:kern w:val="2"/>
          <w:sz w:val="32"/>
          <w:szCs w:val="32"/>
          <w:lang w:val="en-US" w:eastAsia="zh-CN" w:bidi="ar-SA"/>
        </w:rPr>
      </w:pPr>
      <w:r>
        <w:rPr>
          <w:rFonts w:hint="default" w:ascii="仿宋_GB2312" w:hAnsi="仿宋_GB2312" w:cs="仿宋_GB2312"/>
          <w:color w:val="000000"/>
          <w:kern w:val="2"/>
          <w:sz w:val="32"/>
          <w:szCs w:val="32"/>
          <w:lang w:val="en-US" w:eastAsia="zh-CN" w:bidi="ar-SA"/>
        </w:rPr>
        <w:t>为全面贯彻党的二十大精神，把保障人民健康放在优先发展的战略位置，深化医药卫生体制改革，促进医保、医疗、医药协调发展和治理，推动卫生健康事业高质量发展，更好满足人民群众日益增长的医疗卫生服务需求</w:t>
      </w:r>
      <w:r>
        <w:rPr>
          <w:rFonts w:hint="eastAsia" w:ascii="仿宋_GB2312" w:hAnsi="仿宋_GB2312" w:cs="仿宋_GB2312"/>
          <w:color w:val="000000"/>
          <w:kern w:val="2"/>
          <w:sz w:val="32"/>
          <w:szCs w:val="32"/>
          <w:lang w:val="en-US" w:eastAsia="zh-CN" w:bidi="ar-SA"/>
        </w:rPr>
        <w:t>,</w:t>
      </w:r>
      <w:bookmarkStart w:id="0" w:name="_GoBack"/>
      <w:bookmarkEnd w:id="0"/>
      <w:r>
        <w:rPr>
          <w:rFonts w:hint="default" w:ascii="仿宋_GB2312" w:hAnsi="仿宋_GB2312" w:cs="仿宋_GB2312"/>
          <w:color w:val="000000"/>
          <w:kern w:val="2"/>
          <w:sz w:val="32"/>
          <w:szCs w:val="32"/>
          <w:lang w:val="en-US" w:eastAsia="zh-CN" w:bidi="ar-SA"/>
        </w:rPr>
        <w:t>根据《安徽省人民政府关于进一步深化医药卫生体制改革推动卫生健康事业高质量发展的实施意见》和《池州市人民政府办公室关于印发池州市进一步深化医药卫生体制改革推动卫生健康事业高质量发展任务清单的通知》。</w:t>
      </w:r>
    </w:p>
    <w:p>
      <w:pPr>
        <w:pStyle w:val="7"/>
        <w:keepNext w:val="0"/>
        <w:keepLines w:val="0"/>
        <w:pageBreakBefore w:val="0"/>
        <w:widowControl w:val="0"/>
        <w:numPr>
          <w:ilvl w:val="0"/>
          <w:numId w:val="0"/>
        </w:numPr>
        <w:kinsoku/>
        <w:wordWrap/>
        <w:overflowPunct/>
        <w:topLinePunct w:val="0"/>
        <w:autoSpaceDE/>
        <w:autoSpaceDN/>
        <w:bidi w:val="0"/>
        <w:adjustRightInd w:val="0"/>
        <w:snapToGrid w:val="0"/>
        <w:spacing w:beforeAutospacing="0" w:line="560" w:lineRule="exact"/>
        <w:ind w:firstLine="640" w:firstLineChars="200"/>
        <w:outlineLvl w:val="9"/>
        <w:rPr>
          <w:rFonts w:hint="eastAsia" w:ascii="黑体" w:hAnsi="黑体" w:eastAsia="黑体" w:cs="黑体"/>
          <w:color w:val="000000"/>
          <w:kern w:val="2"/>
          <w:sz w:val="32"/>
          <w:szCs w:val="32"/>
          <w:lang w:val="en-US" w:eastAsia="zh-CN" w:bidi="ar-SA"/>
        </w:rPr>
      </w:pPr>
      <w:r>
        <w:rPr>
          <w:rFonts w:hint="eastAsia" w:ascii="黑体" w:hAnsi="黑体" w:eastAsia="黑体" w:cs="黑体"/>
          <w:color w:val="000000"/>
          <w:kern w:val="2"/>
          <w:sz w:val="32"/>
          <w:szCs w:val="32"/>
          <w:lang w:val="en-US" w:eastAsia="zh-CN" w:bidi="ar-SA"/>
        </w:rPr>
        <w:t>二、起草过程</w:t>
      </w:r>
    </w:p>
    <w:p>
      <w:pPr>
        <w:pStyle w:val="7"/>
        <w:keepNext w:val="0"/>
        <w:keepLines w:val="0"/>
        <w:pageBreakBefore w:val="0"/>
        <w:widowControl w:val="0"/>
        <w:numPr>
          <w:ilvl w:val="0"/>
          <w:numId w:val="0"/>
        </w:numPr>
        <w:kinsoku/>
        <w:wordWrap/>
        <w:overflowPunct/>
        <w:topLinePunct w:val="0"/>
        <w:autoSpaceDE/>
        <w:autoSpaceDN/>
        <w:bidi w:val="0"/>
        <w:adjustRightInd w:val="0"/>
        <w:snapToGrid w:val="0"/>
        <w:spacing w:beforeAutospacing="0" w:line="560" w:lineRule="exact"/>
        <w:ind w:firstLine="640" w:firstLineChars="200"/>
        <w:outlineLvl w:val="9"/>
        <w:rPr>
          <w:rFonts w:hint="default" w:ascii="仿宋_GB2312" w:hAnsi="仿宋_GB2312" w:cs="仿宋_GB2312"/>
          <w:color w:val="000000"/>
          <w:kern w:val="2"/>
          <w:sz w:val="32"/>
          <w:szCs w:val="32"/>
          <w:lang w:val="en-US" w:eastAsia="zh-CN" w:bidi="ar-SA"/>
        </w:rPr>
      </w:pPr>
      <w:r>
        <w:rPr>
          <w:rFonts w:hint="default" w:ascii="仿宋_GB2312" w:hAnsi="仿宋_GB2312" w:cs="仿宋_GB2312"/>
          <w:color w:val="000000"/>
          <w:kern w:val="2"/>
          <w:sz w:val="32"/>
          <w:szCs w:val="32"/>
          <w:lang w:val="en-US" w:eastAsia="zh-CN" w:bidi="ar-SA"/>
        </w:rPr>
        <w:t>根据县政府领导要求，深入研究省、市有关文件内涵，结合我县实际，2024年4月16日县卫健委牵头起草了《东至县进一步深化医药卫生体制改革推动卫生健康事业高质量发展任务清单》初稿，4月16日至5月15日在县政府网站意见征集栏目广泛征求社会公众意见。</w:t>
      </w:r>
    </w:p>
    <w:p>
      <w:pPr>
        <w:pStyle w:val="7"/>
        <w:keepNext w:val="0"/>
        <w:keepLines w:val="0"/>
        <w:pageBreakBefore w:val="0"/>
        <w:widowControl w:val="0"/>
        <w:numPr>
          <w:ilvl w:val="0"/>
          <w:numId w:val="0"/>
        </w:numPr>
        <w:kinsoku/>
        <w:wordWrap/>
        <w:overflowPunct/>
        <w:topLinePunct w:val="0"/>
        <w:autoSpaceDE/>
        <w:autoSpaceDN/>
        <w:bidi w:val="0"/>
        <w:adjustRightInd w:val="0"/>
        <w:snapToGrid w:val="0"/>
        <w:spacing w:beforeAutospacing="0" w:line="560" w:lineRule="exact"/>
        <w:ind w:firstLine="640" w:firstLineChars="200"/>
        <w:outlineLvl w:val="9"/>
        <w:rPr>
          <w:rFonts w:hint="eastAsia" w:ascii="黑体" w:hAnsi="黑体" w:eastAsia="黑体" w:cs="黑体"/>
          <w:color w:val="000000"/>
          <w:kern w:val="2"/>
          <w:sz w:val="32"/>
          <w:szCs w:val="32"/>
          <w:lang w:val="en-US" w:eastAsia="zh-CN" w:bidi="ar-SA"/>
        </w:rPr>
      </w:pPr>
      <w:r>
        <w:rPr>
          <w:rFonts w:hint="eastAsia" w:ascii="黑体" w:hAnsi="黑体" w:eastAsia="黑体" w:cs="黑体"/>
          <w:color w:val="000000"/>
          <w:kern w:val="2"/>
          <w:sz w:val="32"/>
          <w:szCs w:val="32"/>
          <w:lang w:val="en-US" w:eastAsia="zh-CN" w:bidi="ar-SA"/>
        </w:rPr>
        <w:t>三、主要内容说明</w:t>
      </w:r>
    </w:p>
    <w:p>
      <w:pPr>
        <w:pStyle w:val="7"/>
        <w:keepNext w:val="0"/>
        <w:keepLines w:val="0"/>
        <w:pageBreakBefore w:val="0"/>
        <w:widowControl w:val="0"/>
        <w:numPr>
          <w:ilvl w:val="0"/>
          <w:numId w:val="0"/>
        </w:numPr>
        <w:kinsoku/>
        <w:wordWrap/>
        <w:overflowPunct/>
        <w:topLinePunct w:val="0"/>
        <w:autoSpaceDE/>
        <w:autoSpaceDN/>
        <w:bidi w:val="0"/>
        <w:adjustRightInd w:val="0"/>
        <w:snapToGrid w:val="0"/>
        <w:spacing w:beforeAutospacing="0" w:line="560" w:lineRule="exact"/>
        <w:ind w:firstLine="640" w:firstLineChars="200"/>
        <w:outlineLvl w:val="9"/>
        <w:rPr>
          <w:rFonts w:hint="default" w:ascii="仿宋_GB2312" w:hAnsi="仿宋_GB2312" w:cs="仿宋_GB2312"/>
          <w:color w:val="000000"/>
          <w:kern w:val="2"/>
          <w:sz w:val="32"/>
          <w:szCs w:val="32"/>
          <w:lang w:val="en-US" w:eastAsia="zh-CN" w:bidi="ar-SA"/>
        </w:rPr>
      </w:pPr>
      <w:r>
        <w:rPr>
          <w:rFonts w:hint="default" w:ascii="仿宋_GB2312" w:hAnsi="仿宋_GB2312" w:cs="仿宋_GB2312"/>
          <w:color w:val="000000"/>
          <w:kern w:val="2"/>
          <w:sz w:val="32"/>
          <w:szCs w:val="32"/>
          <w:lang w:val="en-US" w:eastAsia="zh-CN" w:bidi="ar-SA"/>
        </w:rPr>
        <w:t>一是建设县域医疗中心和次中心。发挥县级医院龙头地位，更加紧密与长三角知名医院合作，完成卒中、胸痛、创伤等五大中心规范化建设；在全县范围要建强3个乡镇卫生院，其中2个要达到二级医院综合水平，成为县域医疗次中心。</w:t>
      </w:r>
    </w:p>
    <w:p>
      <w:pPr>
        <w:pStyle w:val="7"/>
        <w:keepNext w:val="0"/>
        <w:keepLines w:val="0"/>
        <w:pageBreakBefore w:val="0"/>
        <w:widowControl w:val="0"/>
        <w:numPr>
          <w:ilvl w:val="0"/>
          <w:numId w:val="0"/>
        </w:numPr>
        <w:kinsoku/>
        <w:wordWrap/>
        <w:overflowPunct/>
        <w:topLinePunct w:val="0"/>
        <w:autoSpaceDE/>
        <w:autoSpaceDN/>
        <w:bidi w:val="0"/>
        <w:adjustRightInd w:val="0"/>
        <w:snapToGrid w:val="0"/>
        <w:spacing w:beforeAutospacing="0" w:line="560" w:lineRule="exact"/>
        <w:ind w:firstLine="640" w:firstLineChars="200"/>
        <w:outlineLvl w:val="9"/>
        <w:rPr>
          <w:rFonts w:hint="default" w:ascii="仿宋_GB2312" w:hAnsi="仿宋_GB2312" w:cs="仿宋_GB2312"/>
          <w:color w:val="000000"/>
          <w:kern w:val="2"/>
          <w:sz w:val="32"/>
          <w:szCs w:val="32"/>
          <w:lang w:val="en-US" w:eastAsia="zh-CN" w:bidi="ar-SA"/>
        </w:rPr>
      </w:pPr>
      <w:r>
        <w:rPr>
          <w:rFonts w:hint="default" w:ascii="仿宋_GB2312" w:hAnsi="仿宋_GB2312" w:cs="仿宋_GB2312"/>
          <w:color w:val="000000"/>
          <w:kern w:val="2"/>
          <w:sz w:val="32"/>
          <w:szCs w:val="32"/>
          <w:lang w:val="en-US" w:eastAsia="zh-CN" w:bidi="ar-SA"/>
        </w:rPr>
        <w:t>二是以公益性导向改革促发展。重点推动符合区域卫生规划的建设、重点学科、人才培养、符合国家规定的离退休人员费用和政策性亏损补助等，深化人事薪酬制度改革，强化公益性导向的绩效考核，引导公立医院坚持公益性，促进公立医院沿着公益性的正确方向改革发展。</w:t>
      </w:r>
    </w:p>
    <w:p>
      <w:pPr>
        <w:pStyle w:val="7"/>
        <w:keepNext w:val="0"/>
        <w:keepLines w:val="0"/>
        <w:pageBreakBefore w:val="0"/>
        <w:widowControl w:val="0"/>
        <w:numPr>
          <w:ilvl w:val="0"/>
          <w:numId w:val="0"/>
        </w:numPr>
        <w:kinsoku/>
        <w:wordWrap/>
        <w:overflowPunct/>
        <w:topLinePunct w:val="0"/>
        <w:autoSpaceDE/>
        <w:autoSpaceDN/>
        <w:bidi w:val="0"/>
        <w:adjustRightInd w:val="0"/>
        <w:snapToGrid w:val="0"/>
        <w:spacing w:beforeAutospacing="0" w:line="560" w:lineRule="exact"/>
        <w:ind w:firstLine="640" w:firstLineChars="200"/>
        <w:outlineLvl w:val="9"/>
        <w:rPr>
          <w:rFonts w:hint="default" w:ascii="仿宋_GB2312" w:hAnsi="仿宋_GB2312" w:cs="仿宋_GB2312"/>
          <w:color w:val="000000"/>
          <w:kern w:val="2"/>
          <w:sz w:val="32"/>
          <w:szCs w:val="32"/>
          <w:lang w:val="en-US" w:eastAsia="zh-CN" w:bidi="ar-SA"/>
        </w:rPr>
      </w:pPr>
      <w:r>
        <w:rPr>
          <w:rFonts w:hint="default" w:ascii="仿宋_GB2312" w:hAnsi="仿宋_GB2312" w:cs="仿宋_GB2312"/>
          <w:color w:val="000000"/>
          <w:kern w:val="2"/>
          <w:sz w:val="32"/>
          <w:szCs w:val="32"/>
          <w:lang w:val="en-US" w:eastAsia="zh-CN" w:bidi="ar-SA"/>
        </w:rPr>
        <w:t>三是构建“县、乡、村”诊疗新格局。持续完善县域医共体五大中心运营机制，加强乡镇卫生院和社区卫生服务机构建设，发展社区医院，推进村卫生室完成标准化建设，加强以全科医生为重点的基层队伍建设。</w:t>
      </w:r>
    </w:p>
    <w:p>
      <w:pPr>
        <w:pStyle w:val="7"/>
        <w:keepNext w:val="0"/>
        <w:keepLines w:val="0"/>
        <w:pageBreakBefore w:val="0"/>
        <w:widowControl w:val="0"/>
        <w:numPr>
          <w:ilvl w:val="0"/>
          <w:numId w:val="0"/>
        </w:numPr>
        <w:kinsoku/>
        <w:wordWrap/>
        <w:overflowPunct/>
        <w:topLinePunct w:val="0"/>
        <w:autoSpaceDE/>
        <w:autoSpaceDN/>
        <w:bidi w:val="0"/>
        <w:adjustRightInd w:val="0"/>
        <w:snapToGrid w:val="0"/>
        <w:spacing w:beforeAutospacing="0" w:line="560" w:lineRule="exact"/>
        <w:ind w:firstLine="640" w:firstLineChars="200"/>
        <w:outlineLvl w:val="9"/>
        <w:rPr>
          <w:rFonts w:hint="default" w:ascii="仿宋_GB2312" w:hAnsi="仿宋_GB2312" w:cs="仿宋_GB2312"/>
          <w:color w:val="000000"/>
          <w:kern w:val="2"/>
          <w:sz w:val="32"/>
          <w:szCs w:val="32"/>
          <w:lang w:val="en-US" w:eastAsia="zh-CN" w:bidi="ar-SA"/>
        </w:rPr>
      </w:pPr>
      <w:r>
        <w:rPr>
          <w:rFonts w:hint="default" w:ascii="仿宋_GB2312" w:hAnsi="仿宋_GB2312" w:cs="仿宋_GB2312"/>
          <w:color w:val="000000"/>
          <w:kern w:val="2"/>
          <w:sz w:val="32"/>
          <w:szCs w:val="32"/>
          <w:lang w:val="en-US" w:eastAsia="zh-CN" w:bidi="ar-SA"/>
        </w:rPr>
        <w:t>四是推进医保、医疗、医药联动。完善多层次医疗保障制度，深化医保支付方式改革，多部门协作继续做好医疗服务价格规范化管理工作，推动药品耗材集中带量采购提质扩面，常态化开展药品和医用耗材集中带量采购。</w:t>
      </w:r>
    </w:p>
    <w:p>
      <w:pPr>
        <w:pStyle w:val="7"/>
        <w:keepNext w:val="0"/>
        <w:keepLines w:val="0"/>
        <w:pageBreakBefore w:val="0"/>
        <w:widowControl w:val="0"/>
        <w:numPr>
          <w:ilvl w:val="0"/>
          <w:numId w:val="0"/>
        </w:numPr>
        <w:kinsoku/>
        <w:wordWrap/>
        <w:overflowPunct/>
        <w:topLinePunct w:val="0"/>
        <w:autoSpaceDE/>
        <w:autoSpaceDN/>
        <w:bidi w:val="0"/>
        <w:adjustRightInd w:val="0"/>
        <w:snapToGrid w:val="0"/>
        <w:spacing w:beforeAutospacing="0" w:line="560" w:lineRule="exact"/>
        <w:ind w:firstLine="640" w:firstLineChars="200"/>
        <w:outlineLvl w:val="9"/>
        <w:rPr>
          <w:rFonts w:hint="default" w:ascii="仿宋_GB2312" w:hAnsi="仿宋_GB2312" w:cs="仿宋_GB2312"/>
          <w:color w:val="000000"/>
          <w:kern w:val="2"/>
          <w:sz w:val="32"/>
          <w:szCs w:val="32"/>
          <w:lang w:val="en-US" w:eastAsia="zh-CN" w:bidi="ar-SA"/>
        </w:rPr>
      </w:pPr>
      <w:r>
        <w:rPr>
          <w:rFonts w:hint="default" w:ascii="仿宋_GB2312" w:hAnsi="仿宋_GB2312" w:cs="仿宋_GB2312"/>
          <w:color w:val="000000"/>
          <w:kern w:val="2"/>
          <w:sz w:val="32"/>
          <w:szCs w:val="32"/>
          <w:lang w:val="en-US" w:eastAsia="zh-CN" w:bidi="ar-SA"/>
        </w:rPr>
        <w:t>五是健全公共卫生体系、振兴中医药发展。推进疾病预防控制体系改革，提升扩面中医药服务，在全县范围内建设中医馆、中医阁和智慧共享中药房，培养中医药人才，扩大医保报销中医药目录。</w:t>
      </w:r>
    </w:p>
    <w:sectPr>
      <w:pgSz w:w="11906" w:h="16838"/>
      <w:pgMar w:top="1440" w:right="1587" w:bottom="1440" w:left="147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I2YzBjYmFkYTVmMTUzZTdjYzc0NjMxZDVjYTYzZjgifQ=="/>
  </w:docVars>
  <w:rsids>
    <w:rsidRoot w:val="00000000"/>
    <w:rsid w:val="003E6A62"/>
    <w:rsid w:val="00657192"/>
    <w:rsid w:val="016714B8"/>
    <w:rsid w:val="01891529"/>
    <w:rsid w:val="02286577"/>
    <w:rsid w:val="02725D35"/>
    <w:rsid w:val="03E33071"/>
    <w:rsid w:val="045F4C8E"/>
    <w:rsid w:val="04CB1986"/>
    <w:rsid w:val="061D07D7"/>
    <w:rsid w:val="06220F06"/>
    <w:rsid w:val="06A418A5"/>
    <w:rsid w:val="08D333DF"/>
    <w:rsid w:val="08DF5164"/>
    <w:rsid w:val="09B64147"/>
    <w:rsid w:val="09B83378"/>
    <w:rsid w:val="0A5D6A59"/>
    <w:rsid w:val="0A9D5D48"/>
    <w:rsid w:val="0ADD306F"/>
    <w:rsid w:val="0B5572DD"/>
    <w:rsid w:val="0B6D4B11"/>
    <w:rsid w:val="0C7C6D99"/>
    <w:rsid w:val="0D8C5C90"/>
    <w:rsid w:val="0D944C9B"/>
    <w:rsid w:val="0DCF2FEE"/>
    <w:rsid w:val="0F7237C6"/>
    <w:rsid w:val="10401127"/>
    <w:rsid w:val="115111C4"/>
    <w:rsid w:val="11BF1F2D"/>
    <w:rsid w:val="11C0551A"/>
    <w:rsid w:val="11FE0F3F"/>
    <w:rsid w:val="127F4D22"/>
    <w:rsid w:val="133C16B5"/>
    <w:rsid w:val="14C968BA"/>
    <w:rsid w:val="16853E39"/>
    <w:rsid w:val="168606BC"/>
    <w:rsid w:val="16862314"/>
    <w:rsid w:val="173961CB"/>
    <w:rsid w:val="17EC5FB4"/>
    <w:rsid w:val="185A7D91"/>
    <w:rsid w:val="19636D91"/>
    <w:rsid w:val="19CC27C3"/>
    <w:rsid w:val="1A0C2898"/>
    <w:rsid w:val="1AED4D5B"/>
    <w:rsid w:val="1BD548A5"/>
    <w:rsid w:val="1D9418DB"/>
    <w:rsid w:val="1DF8331E"/>
    <w:rsid w:val="1E3717C7"/>
    <w:rsid w:val="1F06275E"/>
    <w:rsid w:val="201B6466"/>
    <w:rsid w:val="209C041C"/>
    <w:rsid w:val="213207D8"/>
    <w:rsid w:val="21683A62"/>
    <w:rsid w:val="22506259"/>
    <w:rsid w:val="22B83DB0"/>
    <w:rsid w:val="22EE4E9E"/>
    <w:rsid w:val="23C42424"/>
    <w:rsid w:val="23C47DC1"/>
    <w:rsid w:val="24447793"/>
    <w:rsid w:val="247170E0"/>
    <w:rsid w:val="25C87A4C"/>
    <w:rsid w:val="26210176"/>
    <w:rsid w:val="26545016"/>
    <w:rsid w:val="269B7C89"/>
    <w:rsid w:val="26AD0055"/>
    <w:rsid w:val="26C6701A"/>
    <w:rsid w:val="26CB2C23"/>
    <w:rsid w:val="287C2794"/>
    <w:rsid w:val="29DB6E43"/>
    <w:rsid w:val="29E4149F"/>
    <w:rsid w:val="29FF45A0"/>
    <w:rsid w:val="2AEC0942"/>
    <w:rsid w:val="2AFA7137"/>
    <w:rsid w:val="2B095410"/>
    <w:rsid w:val="2B680CC5"/>
    <w:rsid w:val="2B6B1F4F"/>
    <w:rsid w:val="2B911481"/>
    <w:rsid w:val="2BCA3307"/>
    <w:rsid w:val="2C9F5D8E"/>
    <w:rsid w:val="2E0D0EA6"/>
    <w:rsid w:val="2F017144"/>
    <w:rsid w:val="2F24227F"/>
    <w:rsid w:val="2FDC5002"/>
    <w:rsid w:val="2FE1029B"/>
    <w:rsid w:val="30AC3861"/>
    <w:rsid w:val="314731DF"/>
    <w:rsid w:val="333E602B"/>
    <w:rsid w:val="33F1244A"/>
    <w:rsid w:val="346323B6"/>
    <w:rsid w:val="34B61016"/>
    <w:rsid w:val="34B97B65"/>
    <w:rsid w:val="34BA275A"/>
    <w:rsid w:val="34BB5880"/>
    <w:rsid w:val="34BC2572"/>
    <w:rsid w:val="34E43945"/>
    <w:rsid w:val="34FE3F56"/>
    <w:rsid w:val="35F32BE5"/>
    <w:rsid w:val="36087344"/>
    <w:rsid w:val="36ED41AB"/>
    <w:rsid w:val="37542C5E"/>
    <w:rsid w:val="378A534F"/>
    <w:rsid w:val="38216737"/>
    <w:rsid w:val="38224F4B"/>
    <w:rsid w:val="38312469"/>
    <w:rsid w:val="38450F2F"/>
    <w:rsid w:val="386F66A6"/>
    <w:rsid w:val="394E2633"/>
    <w:rsid w:val="39A536F7"/>
    <w:rsid w:val="3A507AF2"/>
    <w:rsid w:val="3B396B64"/>
    <w:rsid w:val="3B7935BD"/>
    <w:rsid w:val="3BA723FC"/>
    <w:rsid w:val="3C6121CA"/>
    <w:rsid w:val="3D5F0371"/>
    <w:rsid w:val="3DAA1F33"/>
    <w:rsid w:val="3DD57C35"/>
    <w:rsid w:val="3E4E36B6"/>
    <w:rsid w:val="3E5D4B17"/>
    <w:rsid w:val="3EFB5ED8"/>
    <w:rsid w:val="3F0D316C"/>
    <w:rsid w:val="3F2374F3"/>
    <w:rsid w:val="40315682"/>
    <w:rsid w:val="41027798"/>
    <w:rsid w:val="4264440D"/>
    <w:rsid w:val="43621994"/>
    <w:rsid w:val="4498125A"/>
    <w:rsid w:val="4543639B"/>
    <w:rsid w:val="46367B5D"/>
    <w:rsid w:val="467A2DE5"/>
    <w:rsid w:val="467E40CB"/>
    <w:rsid w:val="46DC506F"/>
    <w:rsid w:val="4796413E"/>
    <w:rsid w:val="49D4315A"/>
    <w:rsid w:val="4A177419"/>
    <w:rsid w:val="4A6012A7"/>
    <w:rsid w:val="4B0E7EE5"/>
    <w:rsid w:val="4B3018CA"/>
    <w:rsid w:val="4B617371"/>
    <w:rsid w:val="4C157A15"/>
    <w:rsid w:val="4C27507F"/>
    <w:rsid w:val="4D3779FB"/>
    <w:rsid w:val="4D5C102C"/>
    <w:rsid w:val="4DC7095D"/>
    <w:rsid w:val="4DE63FCC"/>
    <w:rsid w:val="4DFD63F5"/>
    <w:rsid w:val="4F241B04"/>
    <w:rsid w:val="4F995A94"/>
    <w:rsid w:val="4FD6532F"/>
    <w:rsid w:val="501E2879"/>
    <w:rsid w:val="50514480"/>
    <w:rsid w:val="515C281E"/>
    <w:rsid w:val="51B64E6F"/>
    <w:rsid w:val="51D612BC"/>
    <w:rsid w:val="527E3162"/>
    <w:rsid w:val="52D907B9"/>
    <w:rsid w:val="52F74ACB"/>
    <w:rsid w:val="535A3FD6"/>
    <w:rsid w:val="536446B5"/>
    <w:rsid w:val="53D44263"/>
    <w:rsid w:val="54112A90"/>
    <w:rsid w:val="54DB3A95"/>
    <w:rsid w:val="557C414F"/>
    <w:rsid w:val="55CB7C16"/>
    <w:rsid w:val="55F34962"/>
    <w:rsid w:val="563D329A"/>
    <w:rsid w:val="572A16B1"/>
    <w:rsid w:val="57A76F43"/>
    <w:rsid w:val="57F561AD"/>
    <w:rsid w:val="58C865FE"/>
    <w:rsid w:val="59BD7345"/>
    <w:rsid w:val="5A980784"/>
    <w:rsid w:val="5B4F38F9"/>
    <w:rsid w:val="5B543622"/>
    <w:rsid w:val="5B6D4E5A"/>
    <w:rsid w:val="5B8B777B"/>
    <w:rsid w:val="5BC46F6A"/>
    <w:rsid w:val="5C467664"/>
    <w:rsid w:val="5CA50CC0"/>
    <w:rsid w:val="5D02173C"/>
    <w:rsid w:val="5DEF54C1"/>
    <w:rsid w:val="5EA815D5"/>
    <w:rsid w:val="5ED9201F"/>
    <w:rsid w:val="5FEF08DB"/>
    <w:rsid w:val="602159B2"/>
    <w:rsid w:val="604C5A04"/>
    <w:rsid w:val="6069444E"/>
    <w:rsid w:val="629E05D5"/>
    <w:rsid w:val="636C3A9D"/>
    <w:rsid w:val="649E7D86"/>
    <w:rsid w:val="65FE6403"/>
    <w:rsid w:val="66A977D0"/>
    <w:rsid w:val="66AD3623"/>
    <w:rsid w:val="673A7773"/>
    <w:rsid w:val="675F6360"/>
    <w:rsid w:val="680C4047"/>
    <w:rsid w:val="68161F90"/>
    <w:rsid w:val="68F77F21"/>
    <w:rsid w:val="69717A08"/>
    <w:rsid w:val="69CC5F3A"/>
    <w:rsid w:val="6A55562A"/>
    <w:rsid w:val="6AC6023E"/>
    <w:rsid w:val="6AF90E42"/>
    <w:rsid w:val="6B536288"/>
    <w:rsid w:val="6C0E5C23"/>
    <w:rsid w:val="6E472267"/>
    <w:rsid w:val="6E603D7C"/>
    <w:rsid w:val="6EFC4CAD"/>
    <w:rsid w:val="6FD6091E"/>
    <w:rsid w:val="70936A1B"/>
    <w:rsid w:val="72235D29"/>
    <w:rsid w:val="726624E0"/>
    <w:rsid w:val="727A7156"/>
    <w:rsid w:val="7338355D"/>
    <w:rsid w:val="733D349C"/>
    <w:rsid w:val="73CE5207"/>
    <w:rsid w:val="745B46DC"/>
    <w:rsid w:val="74871290"/>
    <w:rsid w:val="74F77156"/>
    <w:rsid w:val="755E6983"/>
    <w:rsid w:val="758E2EA7"/>
    <w:rsid w:val="75B470B0"/>
    <w:rsid w:val="76476CC3"/>
    <w:rsid w:val="76FD061E"/>
    <w:rsid w:val="77AF3341"/>
    <w:rsid w:val="77D06D69"/>
    <w:rsid w:val="7805639F"/>
    <w:rsid w:val="785706B4"/>
    <w:rsid w:val="78A30325"/>
    <w:rsid w:val="796F2EFA"/>
    <w:rsid w:val="7A1E2698"/>
    <w:rsid w:val="7A8617AC"/>
    <w:rsid w:val="7BA76897"/>
    <w:rsid w:val="7CD51823"/>
    <w:rsid w:val="7D8847B7"/>
    <w:rsid w:val="7EB414CA"/>
    <w:rsid w:val="7EC878C5"/>
    <w:rsid w:val="7EDE21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99"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unhideWhenUsed/>
    <w:qFormat/>
    <w:uiPriority w:val="9"/>
    <w:pPr>
      <w:spacing w:beforeAutospacing="1" w:afterAutospacing="1"/>
      <w:jc w:val="left"/>
      <w:outlineLvl w:val="1"/>
    </w:pPr>
    <w:rPr>
      <w:rFonts w:hint="eastAsia" w:ascii="宋体" w:hAnsi="宋体"/>
      <w:b/>
      <w:kern w:val="0"/>
      <w:sz w:val="36"/>
      <w:szCs w:val="36"/>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Body Text Indent 2"/>
    <w:basedOn w:val="1"/>
    <w:next w:val="1"/>
    <w:unhideWhenUsed/>
    <w:qFormat/>
    <w:uiPriority w:val="99"/>
    <w:pPr>
      <w:spacing w:before="100" w:beforeAutospacing="1" w:after="120" w:line="480" w:lineRule="auto"/>
      <w:ind w:left="420" w:leftChars="200"/>
    </w:pPr>
  </w:style>
  <w:style w:type="character" w:styleId="6">
    <w:name w:val="Strong"/>
    <w:basedOn w:val="5"/>
    <w:qFormat/>
    <w:uiPriority w:val="0"/>
    <w:rPr>
      <w:b/>
    </w:rPr>
  </w:style>
  <w:style w:type="paragraph" w:customStyle="1" w:styleId="7">
    <w:name w:val="_Style 2"/>
    <w:qFormat/>
    <w:uiPriority w:val="99"/>
    <w:pPr>
      <w:widowControl w:val="0"/>
      <w:spacing w:line="351" w:lineRule="atLeast"/>
      <w:ind w:firstLine="623"/>
      <w:jc w:val="both"/>
      <w:textAlignment w:val="baseline"/>
    </w:pPr>
    <w:rPr>
      <w:rFonts w:ascii="Times New Roman" w:hAnsi="Times New Roman" w:eastAsia="仿宋_GB2312" w:cs="Times New Roman"/>
      <w:color w:val="000000"/>
      <w:kern w:val="2"/>
      <w:sz w:val="31"/>
      <w:szCs w:val="31"/>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1658</Words>
  <Characters>1673</Characters>
  <Lines>0</Lines>
  <Paragraphs>0</Paragraphs>
  <TotalTime>597</TotalTime>
  <ScaleCrop>false</ScaleCrop>
  <LinksUpToDate>false</LinksUpToDate>
  <CharactersWithSpaces>1676</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2021-03-23T09:35:00Z</dcterms:created>
  <dc:creator>Administrator</dc:creator>
  <cp:lastModifiedBy>黄慧杰</cp:lastModifiedBy>
  <dcterms:modified xsi:type="dcterms:W3CDTF">2024-06-27T09:02:24Z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60B5E6D7CC364BAA8E2EFCCEA3AC2A21_13</vt:lpwstr>
  </property>
</Properties>
</file>