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kinsoku/>
        <w:wordWrap/>
        <w:overflowPunct/>
        <w:topLinePunct w:val="0"/>
        <w:autoSpaceDE/>
        <w:autoSpaceDN/>
        <w:bidi w:val="0"/>
        <w:adjustRightInd/>
        <w:snapToGrid/>
        <w:spacing w:beforeAutospacing="0" w:afterAutospacing="0"/>
        <w:ind w:firstLine="0" w:firstLineChars="0"/>
        <w:jc w:val="center"/>
        <w:textAlignment w:val="auto"/>
        <w:rPr>
          <w:rStyle w:val="8"/>
          <w:rFonts w:ascii="方正小标宋简体" w:hAnsi="方正小标宋简体" w:eastAsia="方正小标宋简体" w:cs="方正小标宋简体"/>
          <w:b w:val="0"/>
          <w:bCs/>
          <w:sz w:val="44"/>
          <w:szCs w:val="44"/>
        </w:rPr>
      </w:pPr>
      <w:r>
        <w:rPr>
          <w:rStyle w:val="8"/>
          <w:rFonts w:hint="eastAsia" w:ascii="方正小标宋简体" w:hAnsi="方正小标宋简体" w:eastAsia="方正小标宋简体" w:cs="方正小标宋简体"/>
          <w:b w:val="0"/>
          <w:bCs/>
          <w:sz w:val="44"/>
          <w:szCs w:val="44"/>
        </w:rPr>
        <w:t>东至县乡镇自用船舶安全管理办法（试行）</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楷体" w:hAnsi="楷体" w:eastAsia="楷体" w:cs="楷体"/>
          <w:b/>
          <w:sz w:val="32"/>
          <w:szCs w:val="32"/>
        </w:rPr>
      </w:pPr>
      <w:r>
        <w:rPr>
          <w:rFonts w:hint="eastAsia" w:ascii="楷体" w:hAnsi="楷体" w:eastAsia="楷体" w:cs="楷体"/>
          <w:b/>
          <w:sz w:val="32"/>
          <w:szCs w:val="32"/>
        </w:rPr>
        <w:t>（征求意见稿）</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总则</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第一条</w:t>
      </w:r>
      <w:r>
        <w:rPr>
          <w:rFonts w:hint="eastAsia" w:eastAsia="仿宋_GB2312"/>
          <w:sz w:val="32"/>
          <w:szCs w:val="32"/>
          <w:lang w:val="en-US" w:eastAsia="zh-CN"/>
        </w:rPr>
        <w:t xml:space="preserve"> </w:t>
      </w:r>
      <w:r>
        <w:rPr>
          <w:rFonts w:hint="eastAsia" w:ascii="仿宋_GB2312" w:eastAsia="仿宋_GB2312"/>
          <w:sz w:val="32"/>
          <w:szCs w:val="32"/>
        </w:rPr>
        <w:t>为加强乡镇自用船舶安全管理，维护水上交通秩序，保障人民群众生命、财产安全，根据《中华人民共和国安全生产法》，参照《中华人民共和国内河交通安全管理条例》和《安徽省水上交通安全管理条例》等有关规定，结合我县实际，制定本办法。</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第二条</w:t>
      </w:r>
      <w:r>
        <w:rPr>
          <w:rFonts w:hint="eastAsia" w:eastAsia="仿宋_GB2312"/>
          <w:sz w:val="32"/>
          <w:szCs w:val="32"/>
          <w:lang w:val="en-US" w:eastAsia="zh-CN"/>
        </w:rPr>
        <w:t xml:space="preserve"> </w:t>
      </w:r>
      <w:r>
        <w:rPr>
          <w:rFonts w:hint="eastAsia" w:ascii="仿宋_GB2312" w:eastAsia="仿宋_GB2312"/>
          <w:sz w:val="32"/>
          <w:szCs w:val="32"/>
        </w:rPr>
        <w:t>本办法所称“乡镇自用船舶”是指用于农业生产、日常生活交通的非营业性船舶。</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第三条</w:t>
      </w:r>
      <w:r>
        <w:rPr>
          <w:rFonts w:hint="eastAsia" w:eastAsia="仿宋_GB2312"/>
          <w:sz w:val="32"/>
          <w:szCs w:val="32"/>
          <w:lang w:val="en-US" w:eastAsia="zh-CN"/>
        </w:rPr>
        <w:t xml:space="preserve"> </w:t>
      </w:r>
      <w:r>
        <w:rPr>
          <w:rFonts w:hint="eastAsia" w:ascii="仿宋_GB2312" w:eastAsia="仿宋_GB2312"/>
          <w:sz w:val="32"/>
          <w:szCs w:val="32"/>
        </w:rPr>
        <w:t>乡镇自用船舶安全管理遵循“安全第一、预防为主、方便群众、依法管理”的原则，实行“县指导、乡镇管理、村（居）委会落实”的属地安全管理责任制。</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第四条</w:t>
      </w:r>
      <w:r>
        <w:rPr>
          <w:rFonts w:hint="eastAsia" w:eastAsia="仿宋_GB2312"/>
          <w:sz w:val="32"/>
          <w:szCs w:val="32"/>
          <w:lang w:val="en-US" w:eastAsia="zh-CN"/>
        </w:rPr>
        <w:t xml:space="preserve"> </w:t>
      </w:r>
      <w:r>
        <w:rPr>
          <w:rFonts w:hint="eastAsia" w:ascii="仿宋_GB2312" w:eastAsia="仿宋_GB2312"/>
          <w:sz w:val="32"/>
          <w:szCs w:val="32"/>
        </w:rPr>
        <w:t>本办法适用于我县行政区域水域内航行、停泊及作业的乡镇自用船舶安全管理有关的活动。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凡在我县行政区域范围内拥有和使用乡镇自用船舶的单位和个人均应遵照本办法。</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安全管理职责</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第五条</w:t>
      </w:r>
      <w:r>
        <w:rPr>
          <w:rFonts w:hint="eastAsia" w:eastAsia="仿宋_GB2312"/>
          <w:sz w:val="32"/>
          <w:szCs w:val="32"/>
          <w:lang w:val="en-US" w:eastAsia="zh-CN"/>
        </w:rPr>
        <w:t xml:space="preserve"> </w:t>
      </w:r>
      <w:r>
        <w:rPr>
          <w:rFonts w:hint="eastAsia" w:ascii="仿宋_GB2312" w:eastAsia="仿宋_GB2312"/>
          <w:sz w:val="32"/>
          <w:szCs w:val="32"/>
        </w:rPr>
        <w:t>县人民政府负责乡镇自用船舶安全管理工作的领导，县人民政府乡镇自用船舶管理成员部门应齐心协作、各司职责，落实县人民政府交办的工作。</w:t>
      </w:r>
      <w:r>
        <w:rPr>
          <w:rFonts w:ascii="仿宋_GB2312" w:eastAsia="仿宋_GB2312"/>
          <w:sz w:val="32"/>
          <w:szCs w:val="32"/>
        </w:rPr>
        <w:t xml:space="preserve">     </w:t>
      </w:r>
    </w:p>
    <w:p>
      <w:pPr>
        <w:ind w:firstLine="643" w:firstLineChars="200"/>
        <w:rPr>
          <w:rFonts w:ascii="仿宋_GB2312" w:eastAsia="仿宋_GB2312"/>
          <w:sz w:val="32"/>
          <w:szCs w:val="32"/>
        </w:rPr>
      </w:pPr>
      <w:r>
        <w:rPr>
          <w:rFonts w:hint="eastAsia" w:ascii="仿宋_GB2312" w:eastAsia="仿宋_GB2312"/>
          <w:b/>
          <w:sz w:val="32"/>
          <w:szCs w:val="32"/>
        </w:rPr>
        <w:t>县交通运输部门</w:t>
      </w:r>
      <w:r>
        <w:rPr>
          <w:rFonts w:hint="eastAsia" w:ascii="仿宋_GB2312" w:eastAsia="仿宋_GB2312"/>
          <w:sz w:val="32"/>
          <w:szCs w:val="32"/>
        </w:rPr>
        <w:t>负责协调海事、市交通综合执法部门依法对水路运输市场实施监督管理；负责协助海事、市交通综合执法部门依法处理违法从事水路运输经营行为；负责督促指导涉水乡镇人民政府渡运渡口安全监督管理；负责农业农村部门登记在册从事渔业生产的渔船检验工作。</w:t>
      </w:r>
      <w:r>
        <w:rPr>
          <w:rFonts w:ascii="仿宋_GB2312" w:eastAsia="仿宋_GB2312"/>
          <w:sz w:val="32"/>
          <w:szCs w:val="32"/>
        </w:rPr>
        <w:t xml:space="preserve">                                </w:t>
      </w:r>
    </w:p>
    <w:p>
      <w:pPr>
        <w:ind w:firstLine="643" w:firstLineChars="200"/>
        <w:rPr>
          <w:rFonts w:ascii="仿宋_GB2312" w:eastAsia="仿宋_GB2312"/>
          <w:sz w:val="32"/>
          <w:szCs w:val="32"/>
        </w:rPr>
      </w:pPr>
      <w:r>
        <w:rPr>
          <w:rFonts w:hint="eastAsia" w:ascii="仿宋_GB2312" w:eastAsia="仿宋_GB2312"/>
          <w:b/>
          <w:sz w:val="32"/>
          <w:szCs w:val="32"/>
        </w:rPr>
        <w:t>县农业农村部门</w:t>
      </w:r>
      <w:r>
        <w:rPr>
          <w:rFonts w:hint="eastAsia" w:ascii="仿宋_GB2312" w:eastAsia="仿宋_GB2312"/>
          <w:sz w:val="32"/>
          <w:szCs w:val="32"/>
        </w:rPr>
        <w:t>负责依法处理乡镇自用船舶违法从事渔业生产行为并通报其所属乡（镇）人民政府；协助乡（镇）人民政府开展乡镇自用船舶操作人员水上安全知识培训工作；协调有关部门加强配合，共同指导乡（镇）人民政府、村（居）委会及船主做好安全管理工作。</w:t>
      </w:r>
    </w:p>
    <w:p>
      <w:pPr>
        <w:ind w:firstLine="643" w:firstLineChars="200"/>
        <w:rPr>
          <w:rFonts w:ascii="仿宋_GB2312" w:eastAsia="仿宋_GB2312"/>
          <w:sz w:val="32"/>
          <w:szCs w:val="32"/>
        </w:rPr>
      </w:pPr>
      <w:r>
        <w:rPr>
          <w:rFonts w:hint="eastAsia" w:ascii="仿宋_GB2312" w:eastAsia="仿宋_GB2312"/>
          <w:b/>
          <w:sz w:val="32"/>
          <w:szCs w:val="32"/>
        </w:rPr>
        <w:t>县应急管理部门</w:t>
      </w:r>
      <w:r>
        <w:rPr>
          <w:rFonts w:hint="eastAsia" w:ascii="仿宋_GB2312" w:eastAsia="仿宋_GB2312"/>
          <w:sz w:val="32"/>
          <w:szCs w:val="32"/>
        </w:rPr>
        <w:t>负责安全生产综合监督管理，指导协调和监督检查本级政府有关部门及下级政府的乡镇自用船舶安全生产工作。</w:t>
      </w:r>
    </w:p>
    <w:p>
      <w:pPr>
        <w:ind w:firstLine="643" w:firstLineChars="200"/>
        <w:rPr>
          <w:rFonts w:ascii="仿宋_GB2312" w:eastAsia="仿宋_GB2312"/>
          <w:sz w:val="32"/>
          <w:szCs w:val="32"/>
        </w:rPr>
      </w:pPr>
      <w:r>
        <w:rPr>
          <w:rFonts w:hint="eastAsia" w:ascii="仿宋_GB2312" w:eastAsia="仿宋_GB2312"/>
          <w:b/>
          <w:sz w:val="32"/>
          <w:szCs w:val="32"/>
        </w:rPr>
        <w:t>县财政部门</w:t>
      </w:r>
      <w:r>
        <w:rPr>
          <w:rFonts w:hint="eastAsia" w:ascii="仿宋_GB2312" w:eastAsia="仿宋_GB2312"/>
          <w:sz w:val="32"/>
          <w:szCs w:val="32"/>
        </w:rPr>
        <w:t>负责将乡镇自用船舶安全管理经费列入财政年度预算。</w:t>
      </w:r>
    </w:p>
    <w:p>
      <w:pPr>
        <w:ind w:firstLine="643" w:firstLineChars="200"/>
        <w:rPr>
          <w:rFonts w:ascii="仿宋_GB2312" w:eastAsia="仿宋_GB2312"/>
          <w:sz w:val="32"/>
          <w:szCs w:val="32"/>
        </w:rPr>
      </w:pPr>
      <w:r>
        <w:rPr>
          <w:rFonts w:hint="eastAsia" w:ascii="仿宋_GB2312" w:eastAsia="仿宋_GB2312"/>
          <w:b/>
          <w:bCs/>
          <w:sz w:val="32"/>
          <w:szCs w:val="32"/>
        </w:rPr>
        <w:t>长江海事管理机构与地方海事管理机构</w:t>
      </w:r>
      <w:r>
        <w:rPr>
          <w:rFonts w:hint="eastAsia" w:ascii="仿宋_GB2312" w:eastAsia="仿宋_GB2312"/>
          <w:sz w:val="32"/>
          <w:szCs w:val="32"/>
        </w:rPr>
        <w:t>依据各自的管辖水域和职责范围，发现乡镇自用船违反水上交通秩序的行为及时制止，并通报所属乡镇人民政府</w:t>
      </w:r>
      <w:r>
        <w:rPr>
          <w:rFonts w:ascii="仿宋_GB2312" w:eastAsia="仿宋_GB2312"/>
          <w:sz w:val="32"/>
          <w:szCs w:val="32"/>
        </w:rPr>
        <w:t>:</w:t>
      </w:r>
      <w:r>
        <w:rPr>
          <w:rFonts w:hint="eastAsia" w:ascii="仿宋_GB2312" w:eastAsia="仿宋_GB2312"/>
          <w:sz w:val="32"/>
          <w:szCs w:val="32"/>
        </w:rPr>
        <w:t>指导、协助乡镇政府开展乡镇自用船舶之间、乡镇自用船舶与商船之间的事故调查工作。</w:t>
      </w:r>
    </w:p>
    <w:p>
      <w:pPr>
        <w:ind w:firstLine="643" w:firstLineChars="200"/>
        <w:rPr>
          <w:rFonts w:ascii="仿宋_GB2312" w:eastAsia="仿宋_GB2312"/>
          <w:color w:val="FF0000"/>
          <w:sz w:val="32"/>
          <w:szCs w:val="32"/>
        </w:rPr>
      </w:pPr>
      <w:r>
        <w:rPr>
          <w:rFonts w:hint="eastAsia" w:ascii="仿宋_GB2312" w:eastAsia="仿宋_GB2312"/>
          <w:b/>
          <w:sz w:val="32"/>
          <w:szCs w:val="32"/>
        </w:rPr>
        <w:t>县水利部门</w:t>
      </w:r>
      <w:r>
        <w:rPr>
          <w:rFonts w:hint="eastAsia" w:ascii="仿宋_GB2312" w:eastAsia="仿宋_GB2312"/>
          <w:sz w:val="32"/>
          <w:szCs w:val="32"/>
        </w:rPr>
        <w:t>负责依法管理和保护所属河道的沙洲、滩地</w:t>
      </w:r>
      <w:r>
        <w:rPr>
          <w:rFonts w:ascii="仿宋_GB2312" w:eastAsia="仿宋_GB2312"/>
          <w:sz w:val="32"/>
          <w:szCs w:val="32"/>
        </w:rPr>
        <w:t>(</w:t>
      </w:r>
      <w:r>
        <w:rPr>
          <w:rFonts w:hint="eastAsia" w:ascii="仿宋_GB2312" w:eastAsia="仿宋_GB2312"/>
          <w:sz w:val="32"/>
          <w:szCs w:val="32"/>
        </w:rPr>
        <w:t>包括可耕地</w:t>
      </w:r>
      <w:r>
        <w:rPr>
          <w:rFonts w:ascii="仿宋_GB2312" w:eastAsia="仿宋_GB2312"/>
          <w:sz w:val="32"/>
          <w:szCs w:val="32"/>
        </w:rPr>
        <w:t>)</w:t>
      </w:r>
      <w:r>
        <w:rPr>
          <w:rFonts w:hint="eastAsia" w:ascii="仿宋_GB2312" w:eastAsia="仿宋_GB2312"/>
          <w:sz w:val="32"/>
          <w:szCs w:val="32"/>
        </w:rPr>
        <w:t>等。严格督促所属江心洲滩等经营管理者依法规范使用乡镇自用船，对发现未经所在地乡镇登记备案、标识标号的自用船要立即通报其所属乡（镇）人民政府依法处理。</w:t>
      </w:r>
    </w:p>
    <w:p>
      <w:pPr>
        <w:ind w:firstLine="643" w:firstLineChars="200"/>
        <w:rPr>
          <w:rFonts w:ascii="仿宋_GB2312" w:eastAsia="仿宋_GB2312"/>
          <w:sz w:val="32"/>
          <w:szCs w:val="32"/>
        </w:rPr>
      </w:pPr>
      <w:r>
        <w:rPr>
          <w:rFonts w:hint="eastAsia" w:ascii="仿宋_GB2312" w:eastAsia="仿宋_GB2312"/>
          <w:b/>
          <w:sz w:val="32"/>
          <w:szCs w:val="32"/>
          <w:lang w:val="en-US" w:eastAsia="zh-CN"/>
        </w:rPr>
        <w:t>县</w:t>
      </w:r>
      <w:r>
        <w:rPr>
          <w:rFonts w:hint="eastAsia" w:ascii="仿宋_GB2312" w:eastAsia="仿宋_GB2312"/>
          <w:b/>
          <w:sz w:val="32"/>
          <w:szCs w:val="32"/>
        </w:rPr>
        <w:t>文化和旅游部门</w:t>
      </w:r>
      <w:r>
        <w:rPr>
          <w:rFonts w:hint="eastAsia" w:ascii="仿宋_GB2312" w:eastAsia="仿宋_GB2312"/>
          <w:sz w:val="32"/>
          <w:szCs w:val="32"/>
        </w:rPr>
        <w:t>负责依法处理乡镇自用船舶违法从事旅游经营行为并通报其所属乡（镇）人民政府。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各部门发现所查处的违法行为不属于本部门管辖的，应当及时移送有管辖权的部门。各部门在查处违法行为中发现涉嫌犯罪的，应当依法及时将案件移送司法机关并反馈其所属乡镇人民政府。</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第六条</w:t>
      </w:r>
      <w:r>
        <w:rPr>
          <w:rFonts w:hint="eastAsia" w:eastAsia="仿宋_GB2312"/>
          <w:sz w:val="32"/>
          <w:szCs w:val="32"/>
          <w:lang w:val="en-US" w:eastAsia="zh-CN"/>
        </w:rPr>
        <w:t xml:space="preserve"> </w:t>
      </w:r>
      <w:r>
        <w:rPr>
          <w:rFonts w:hint="eastAsia" w:ascii="仿宋_GB2312" w:eastAsia="仿宋_GB2312"/>
          <w:sz w:val="32"/>
          <w:szCs w:val="32"/>
        </w:rPr>
        <w:t>乡（镇）人民政府负责本行政辖区内乡镇自用船舶的监督和管理，并履行以下管理职责：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（一）宣传、贯彻和执行国家有关乡镇船舶安全管理的法律、法规和政策，明确负责乡镇自用船舶安全管理的机构和人员。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履行乡镇自用船舶安全管理职责，负责建立、健全本行政区域内乡镇自用船舶安全管理责任制，检查、督促本行政区域内村（居）民委员会落实乡镇自用船舶安全管理责任制。乡镇人民政府应建立乡镇、村（居）委会、船主三级责任体系，落实“一对一”包保责任，层层签订《乡镇自用船舶安全管理责任书》。建立乡镇自用船舶安全责任制考核管理制度，并组织实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（三）加强本辖区内乡镇自用船舶数量的调控，负责做好本辖区内自用船舶的登记，掌握船主、船舶用途、船体材料率等船舶基本情况，对船舶主尺度进行测量、限载人数和标识船名等。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（四）每年定期对乡镇自用船舶进行安全检查。负责乡镇自用船舶所有人的安全知识和操作技能培训，每年至少组织一次培训。培训合格后，由乡（镇）人民政府登记发证。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五）负责乡镇自用船舶的日常安全管理，建立健全监督检查制度。组织安全巡查，开展现场检查，及时消除安全隐患。在法定及传统节假日、重大集会、集市、农忙等交通高峰期时段，组织人员加强对乡镇自用船舶的安全管理，配合有关职能部门查处违法违规行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（六）健全乡镇自用船舶档案管理，做好乡镇自用船舶登记备案和日常安全管理记录及统计上报等工作。</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第七条</w:t>
      </w:r>
      <w:r>
        <w:rPr>
          <w:rFonts w:hint="eastAsia" w:eastAsia="仿宋_GB2312"/>
          <w:sz w:val="32"/>
          <w:szCs w:val="32"/>
          <w:lang w:val="en-US" w:eastAsia="zh-CN"/>
        </w:rPr>
        <w:t xml:space="preserve"> </w:t>
      </w:r>
      <w:r>
        <w:rPr>
          <w:rFonts w:hint="eastAsia" w:ascii="仿宋_GB2312" w:eastAsia="仿宋_GB2312"/>
          <w:sz w:val="32"/>
          <w:szCs w:val="32"/>
        </w:rPr>
        <w:t>乡（镇）人民政府应当制定相应的水上交通安全应急预案，并开展应急演练。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乡镇自用船舶发生安全事故，船舶所有人应立即向事发地村（居）委员会报告，事发地村（居）委员会报告应及时向当地乡（镇）人民政府报告，并拨打“</w:t>
      </w:r>
      <w:r>
        <w:rPr>
          <w:rFonts w:ascii="仿宋_GB2312" w:eastAsia="仿宋_GB2312"/>
          <w:sz w:val="32"/>
          <w:szCs w:val="32"/>
        </w:rPr>
        <w:t>119</w:t>
      </w:r>
      <w:r>
        <w:rPr>
          <w:rFonts w:hint="eastAsia" w:ascii="仿宋_GB2312" w:eastAsia="仿宋_GB2312"/>
          <w:sz w:val="32"/>
          <w:szCs w:val="32"/>
        </w:rPr>
        <w:t>、</w:t>
      </w:r>
      <w:r>
        <w:rPr>
          <w:rFonts w:ascii="仿宋_GB2312" w:eastAsia="仿宋_GB2312"/>
          <w:sz w:val="32"/>
          <w:szCs w:val="32"/>
        </w:rPr>
        <w:t>110</w:t>
      </w:r>
      <w:r>
        <w:rPr>
          <w:rFonts w:hint="eastAsia" w:ascii="仿宋_GB2312" w:eastAsia="仿宋_GB2312"/>
          <w:sz w:val="32"/>
          <w:szCs w:val="32"/>
        </w:rPr>
        <w:t>、</w:t>
      </w:r>
      <w:r>
        <w:rPr>
          <w:rFonts w:ascii="仿宋_GB2312" w:eastAsia="仿宋_GB2312"/>
          <w:sz w:val="32"/>
          <w:szCs w:val="32"/>
        </w:rPr>
        <w:t>120</w:t>
      </w:r>
      <w:r>
        <w:rPr>
          <w:rFonts w:hint="eastAsia" w:ascii="仿宋_GB2312" w:eastAsia="仿宋_GB2312"/>
          <w:sz w:val="32"/>
          <w:szCs w:val="32"/>
        </w:rPr>
        <w:t>、</w:t>
      </w:r>
      <w:r>
        <w:rPr>
          <w:rFonts w:ascii="仿宋_GB2312" w:eastAsia="仿宋_GB2312"/>
          <w:sz w:val="32"/>
          <w:szCs w:val="32"/>
        </w:rPr>
        <w:t>12395</w:t>
      </w:r>
      <w:r>
        <w:rPr>
          <w:rFonts w:hint="eastAsia" w:ascii="仿宋_GB2312" w:eastAsia="仿宋_GB2312"/>
          <w:sz w:val="32"/>
          <w:szCs w:val="32"/>
        </w:rPr>
        <w:t>”等施救电话，防止因施救不当导致事故伤亡扩大。</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第八条</w:t>
      </w:r>
      <w:r>
        <w:rPr>
          <w:rFonts w:hint="eastAsia" w:eastAsia="仿宋_GB2312"/>
          <w:sz w:val="32"/>
          <w:szCs w:val="32"/>
          <w:lang w:val="en-US" w:eastAsia="zh-CN"/>
        </w:rPr>
        <w:t xml:space="preserve"> </w:t>
      </w:r>
      <w:r>
        <w:rPr>
          <w:rFonts w:hint="eastAsia" w:ascii="仿宋_GB2312" w:eastAsia="仿宋_GB2312"/>
          <w:sz w:val="32"/>
          <w:szCs w:val="32"/>
        </w:rPr>
        <w:t>村（居）民委员会负责本行政村内乡镇自用船的安全管理，履行以下管理职责：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（一）落实乡镇自用船舶安全管理的专门人员。</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（二）建立健全乡镇自用船舶安全管理工作台账，与乡镇自用船舶所有人签订《乡镇自用船舶安全管理责任书》。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（三）将乡镇自用船舶的有关安全管理内容纳入村规民约，加强宣传教育。</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四）加强村（居）民水上安全教育，组织日常安全巡查，督促船舶所有人、操作人员遵守乡镇自用船舶安全管理方面的法律、法规和规章；发现乡镇自用船舶存在安全隐患或者违法违规行为，立即限制作业并及时报告乡（镇）人民政府督促整改，以消除安全隐患。</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第九条</w:t>
      </w:r>
      <w:r>
        <w:rPr>
          <w:rFonts w:hint="eastAsia" w:eastAsia="仿宋_GB2312"/>
          <w:sz w:val="32"/>
          <w:szCs w:val="32"/>
          <w:lang w:val="en-US" w:eastAsia="zh-CN"/>
        </w:rPr>
        <w:t xml:space="preserve"> </w:t>
      </w:r>
      <w:r>
        <w:rPr>
          <w:rFonts w:hint="eastAsia" w:ascii="仿宋_GB2312" w:eastAsia="仿宋_GB2312"/>
          <w:sz w:val="32"/>
          <w:szCs w:val="32"/>
        </w:rPr>
        <w:t>乡镇自用船舶所有人对乡镇自用船舶安全负主体责任，对船舶质量负责，对船舶进行维护保养，确保船舶处于良好技术安全状况，并履行以下管理职责：</w:t>
      </w:r>
      <w:bookmarkStart w:id="0" w:name="_GoBack"/>
      <w:bookmarkEnd w:id="0"/>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（一）负责督促操作人员参加水上安全知识培训，不得将乡镇自用船舶交给未经水上安全知识培训人员操作。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（二）与本村（居）民委员会签订《乡镇自用船舶安全责任书》，并支持配合村（居）民委员会、乡（镇）人民政府做好乡镇自用船舶调查摸底、建立台账和日常安全管理工作。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（三）当乡镇自用船舶船体不适航时，应当停止船舶航行，及时对船舶进行修复。当不适航船舶无修复价值时，应当自行将船舶拖离航行水域。</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登记管理</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第十条</w:t>
      </w:r>
      <w:r>
        <w:rPr>
          <w:rFonts w:hint="eastAsia" w:ascii="仿宋_GB2312" w:eastAsia="仿宋_GB2312"/>
          <w:sz w:val="32"/>
          <w:szCs w:val="32"/>
          <w:lang w:val="en-US" w:eastAsia="zh-CN"/>
        </w:rPr>
        <w:t xml:space="preserve"> </w:t>
      </w:r>
      <w:r>
        <w:rPr>
          <w:rFonts w:hint="eastAsia" w:ascii="仿宋_GB2312" w:eastAsia="仿宋_GB2312"/>
          <w:sz w:val="32"/>
          <w:szCs w:val="32"/>
        </w:rPr>
        <w:t>购置、使用乡镇自用船舶的所有人，应当及时向属地村（居）委员、乡镇人民政府安全监管或船舶管理机构申请船舶登记。申请人应当填写乡镇自用船舶登记申请表并提交船舶所有人身份证明材料、船舶合法来源、合法用途证明材料。</w:t>
      </w:r>
      <w:r>
        <w:rPr>
          <w:rFonts w:ascii="仿宋_GB2312"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eastAsia="仿宋_GB2312"/>
          <w:sz w:val="32"/>
          <w:szCs w:val="32"/>
        </w:rPr>
        <w:t> </w:t>
      </w:r>
      <w:r>
        <w:rPr>
          <w:rFonts w:hint="eastAsia" w:ascii="仿宋_GB2312" w:eastAsia="仿宋_GB2312"/>
          <w:sz w:val="32"/>
          <w:szCs w:val="32"/>
        </w:rPr>
        <w:t>村（居）委员会对本村（居）乡镇自用船舶的数量、船舶所有人的身份证明材料、船舶合法来源证明（购置发票、有资质造船企业的合格证、建造协议或自建证明）等船舶信息摸排汇总审核后报乡（镇）人民政府审查。</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第十一条</w:t>
      </w:r>
      <w:r>
        <w:rPr>
          <w:rFonts w:hint="eastAsia" w:eastAsia="仿宋_GB2312"/>
          <w:sz w:val="32"/>
          <w:szCs w:val="32"/>
          <w:lang w:val="en-US" w:eastAsia="zh-CN"/>
        </w:rPr>
        <w:t xml:space="preserve"> </w:t>
      </w:r>
      <w:r>
        <w:rPr>
          <w:rFonts w:hint="eastAsia" w:ascii="仿宋_GB2312" w:eastAsia="仿宋_GB2312"/>
          <w:sz w:val="32"/>
          <w:szCs w:val="32"/>
        </w:rPr>
        <w:t>乡（镇）人民政府安全监管或船舶管理机构，自收到申请之日起的</w:t>
      </w:r>
      <w:r>
        <w:rPr>
          <w:rFonts w:ascii="仿宋_GB2312" w:eastAsia="仿宋_GB2312"/>
          <w:sz w:val="32"/>
          <w:szCs w:val="32"/>
        </w:rPr>
        <w:t>10</w:t>
      </w:r>
      <w:r>
        <w:rPr>
          <w:rFonts w:hint="eastAsia" w:ascii="仿宋_GB2312" w:eastAsia="仿宋_GB2312"/>
          <w:sz w:val="32"/>
          <w:szCs w:val="32"/>
        </w:rPr>
        <w:t>个工作日内，对申请人提交的材料进行审核并对自用船舶的安全方面进行现场检查。现场检查按照以下条件执行：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（一）船体完好，结构应当牢固、水密，无破损、渗漏等情况。</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（二）机动船舶的机器装置使用正常。</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（三）非机动船舶的人力划桨等助航设施齐全。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（四）按核定乘员人数配备足够的救生设备，配备必要的航行、系泊设备和排水工具。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（五）在显著位置标明船名号、限载人数和“禁止营运”字样。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（六）船舶两舷甲板上应焊接牢固的栏杆或扶手。</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购置、建造和使用乡镇自用船舶应当符合国家和省、市有关安全技术标准。</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第十二条</w:t>
      </w:r>
      <w:r>
        <w:rPr>
          <w:rFonts w:hint="eastAsia" w:eastAsia="仿宋_GB2312"/>
          <w:sz w:val="32"/>
          <w:szCs w:val="32"/>
          <w:lang w:val="en-US" w:eastAsia="zh-CN"/>
        </w:rPr>
        <w:t xml:space="preserve"> </w:t>
      </w:r>
      <w:r>
        <w:rPr>
          <w:rFonts w:hint="eastAsia" w:ascii="仿宋_GB2312" w:eastAsia="仿宋_GB2312"/>
          <w:sz w:val="32"/>
          <w:szCs w:val="32"/>
        </w:rPr>
        <w:t>乡镇自用船舶载乘人员数（含驾驶员）按下列规定核定：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（一）总长小于</w:t>
      </w:r>
      <w:r>
        <w:rPr>
          <w:rFonts w:ascii="仿宋_GB2312" w:eastAsia="仿宋_GB2312"/>
          <w:sz w:val="32"/>
          <w:szCs w:val="32"/>
        </w:rPr>
        <w:t>12</w:t>
      </w:r>
      <w:r>
        <w:rPr>
          <w:rFonts w:hint="eastAsia" w:ascii="仿宋_GB2312" w:eastAsia="仿宋_GB2312"/>
          <w:sz w:val="32"/>
          <w:szCs w:val="32"/>
        </w:rPr>
        <w:t>米（含</w:t>
      </w:r>
      <w:r>
        <w:rPr>
          <w:rFonts w:ascii="仿宋_GB2312" w:eastAsia="仿宋_GB2312"/>
          <w:sz w:val="32"/>
          <w:szCs w:val="32"/>
        </w:rPr>
        <w:t>12</w:t>
      </w:r>
      <w:r>
        <w:rPr>
          <w:rFonts w:hint="eastAsia" w:ascii="仿宋_GB2312" w:eastAsia="仿宋_GB2312"/>
          <w:sz w:val="32"/>
          <w:szCs w:val="32"/>
        </w:rPr>
        <w:t>米），限载</w:t>
      </w:r>
      <w:r>
        <w:rPr>
          <w:rFonts w:ascii="仿宋_GB2312" w:eastAsia="仿宋_GB2312"/>
          <w:sz w:val="32"/>
          <w:szCs w:val="32"/>
        </w:rPr>
        <w:t>3</w:t>
      </w:r>
      <w:r>
        <w:rPr>
          <w:rFonts w:hint="eastAsia" w:ascii="仿宋_GB2312" w:eastAsia="仿宋_GB2312"/>
          <w:sz w:val="32"/>
          <w:szCs w:val="32"/>
        </w:rPr>
        <w:t>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（二）总长大于</w:t>
      </w:r>
      <w:r>
        <w:rPr>
          <w:rFonts w:ascii="仿宋_GB2312" w:eastAsia="仿宋_GB2312"/>
          <w:sz w:val="32"/>
          <w:szCs w:val="32"/>
        </w:rPr>
        <w:t>13</w:t>
      </w:r>
      <w:r>
        <w:rPr>
          <w:rFonts w:hint="eastAsia" w:ascii="仿宋_GB2312" w:eastAsia="仿宋_GB2312"/>
          <w:sz w:val="32"/>
          <w:szCs w:val="32"/>
        </w:rPr>
        <w:t>米（含</w:t>
      </w:r>
      <w:r>
        <w:rPr>
          <w:rFonts w:ascii="仿宋_GB2312" w:eastAsia="仿宋_GB2312"/>
          <w:sz w:val="32"/>
          <w:szCs w:val="32"/>
        </w:rPr>
        <w:t>13</w:t>
      </w:r>
      <w:r>
        <w:rPr>
          <w:rFonts w:hint="eastAsia" w:ascii="仿宋_GB2312" w:eastAsia="仿宋_GB2312"/>
          <w:sz w:val="32"/>
          <w:szCs w:val="32"/>
        </w:rPr>
        <w:t>米），小于</w:t>
      </w:r>
      <w:r>
        <w:rPr>
          <w:rFonts w:ascii="仿宋_GB2312" w:eastAsia="仿宋_GB2312"/>
          <w:sz w:val="32"/>
          <w:szCs w:val="32"/>
        </w:rPr>
        <w:t>15</w:t>
      </w:r>
      <w:r>
        <w:rPr>
          <w:rFonts w:hint="eastAsia" w:ascii="仿宋_GB2312" w:eastAsia="仿宋_GB2312"/>
          <w:sz w:val="32"/>
          <w:szCs w:val="32"/>
        </w:rPr>
        <w:t>米（含</w:t>
      </w:r>
      <w:r>
        <w:rPr>
          <w:rFonts w:ascii="仿宋_GB2312" w:eastAsia="仿宋_GB2312"/>
          <w:sz w:val="32"/>
          <w:szCs w:val="32"/>
        </w:rPr>
        <w:t>15</w:t>
      </w:r>
      <w:r>
        <w:rPr>
          <w:rFonts w:hint="eastAsia" w:ascii="仿宋_GB2312" w:eastAsia="仿宋_GB2312"/>
          <w:sz w:val="32"/>
          <w:szCs w:val="32"/>
        </w:rPr>
        <w:t>米），限载</w:t>
      </w:r>
      <w:r>
        <w:rPr>
          <w:rFonts w:ascii="仿宋_GB2312" w:eastAsia="仿宋_GB2312"/>
          <w:sz w:val="32"/>
          <w:szCs w:val="32"/>
        </w:rPr>
        <w:t>4</w:t>
      </w:r>
      <w:r>
        <w:rPr>
          <w:rFonts w:hint="eastAsia" w:ascii="仿宋_GB2312" w:eastAsia="仿宋_GB2312"/>
          <w:sz w:val="32"/>
          <w:szCs w:val="32"/>
        </w:rPr>
        <w:t>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（三）总长大于</w:t>
      </w:r>
      <w:r>
        <w:rPr>
          <w:rFonts w:ascii="仿宋_GB2312" w:eastAsia="仿宋_GB2312"/>
          <w:sz w:val="32"/>
          <w:szCs w:val="32"/>
        </w:rPr>
        <w:t>16</w:t>
      </w:r>
      <w:r>
        <w:rPr>
          <w:rFonts w:hint="eastAsia" w:ascii="仿宋_GB2312" w:eastAsia="仿宋_GB2312"/>
          <w:sz w:val="32"/>
          <w:szCs w:val="32"/>
        </w:rPr>
        <w:t>米（含</w:t>
      </w:r>
      <w:r>
        <w:rPr>
          <w:rFonts w:ascii="仿宋_GB2312" w:eastAsia="仿宋_GB2312"/>
          <w:sz w:val="32"/>
          <w:szCs w:val="32"/>
        </w:rPr>
        <w:t>16</w:t>
      </w:r>
      <w:r>
        <w:rPr>
          <w:rFonts w:hint="eastAsia" w:ascii="仿宋_GB2312" w:eastAsia="仿宋_GB2312"/>
          <w:sz w:val="32"/>
          <w:szCs w:val="32"/>
        </w:rPr>
        <w:t>米），小于</w:t>
      </w:r>
      <w:r>
        <w:rPr>
          <w:rFonts w:ascii="仿宋_GB2312" w:eastAsia="仿宋_GB2312"/>
          <w:sz w:val="32"/>
          <w:szCs w:val="32"/>
        </w:rPr>
        <w:t>17</w:t>
      </w:r>
      <w:r>
        <w:rPr>
          <w:rFonts w:hint="eastAsia" w:ascii="仿宋_GB2312" w:eastAsia="仿宋_GB2312"/>
          <w:sz w:val="32"/>
          <w:szCs w:val="32"/>
        </w:rPr>
        <w:t>米（含</w:t>
      </w:r>
      <w:r>
        <w:rPr>
          <w:rFonts w:ascii="仿宋_GB2312" w:eastAsia="仿宋_GB2312"/>
          <w:sz w:val="32"/>
          <w:szCs w:val="32"/>
        </w:rPr>
        <w:t>17</w:t>
      </w:r>
      <w:r>
        <w:rPr>
          <w:rFonts w:hint="eastAsia" w:ascii="仿宋_GB2312" w:eastAsia="仿宋_GB2312"/>
          <w:sz w:val="32"/>
          <w:szCs w:val="32"/>
        </w:rPr>
        <w:t>米），限载</w:t>
      </w:r>
      <w:r>
        <w:rPr>
          <w:rFonts w:ascii="仿宋_GB2312" w:eastAsia="仿宋_GB2312"/>
          <w:sz w:val="32"/>
          <w:szCs w:val="32"/>
        </w:rPr>
        <w:t>6</w:t>
      </w:r>
      <w:r>
        <w:rPr>
          <w:rFonts w:hint="eastAsia" w:ascii="仿宋_GB2312" w:eastAsia="仿宋_GB2312"/>
          <w:sz w:val="32"/>
          <w:szCs w:val="32"/>
        </w:rPr>
        <w:t>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（四）总长大于</w:t>
      </w:r>
      <w:r>
        <w:rPr>
          <w:rFonts w:ascii="仿宋_GB2312" w:eastAsia="仿宋_GB2312"/>
          <w:sz w:val="32"/>
          <w:szCs w:val="32"/>
        </w:rPr>
        <w:t>17</w:t>
      </w:r>
      <w:r>
        <w:rPr>
          <w:rFonts w:hint="eastAsia" w:ascii="仿宋_GB2312" w:eastAsia="仿宋_GB2312"/>
          <w:sz w:val="32"/>
          <w:szCs w:val="32"/>
        </w:rPr>
        <w:t>米以上船舶，限载</w:t>
      </w:r>
      <w:r>
        <w:rPr>
          <w:rFonts w:ascii="仿宋_GB2312" w:eastAsia="仿宋_GB2312"/>
          <w:sz w:val="32"/>
          <w:szCs w:val="32"/>
        </w:rPr>
        <w:t>12</w:t>
      </w:r>
      <w:r>
        <w:rPr>
          <w:rFonts w:hint="eastAsia" w:ascii="仿宋_GB2312" w:eastAsia="仿宋_GB2312"/>
          <w:sz w:val="32"/>
          <w:szCs w:val="32"/>
        </w:rPr>
        <w:t>人。</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第十三条</w:t>
      </w:r>
      <w:r>
        <w:rPr>
          <w:rFonts w:hint="eastAsia" w:eastAsia="仿宋_GB2312"/>
          <w:sz w:val="32"/>
          <w:szCs w:val="32"/>
          <w:lang w:val="en-US" w:eastAsia="zh-CN"/>
        </w:rPr>
        <w:t xml:space="preserve"> </w:t>
      </w:r>
      <w:r>
        <w:rPr>
          <w:rFonts w:hint="eastAsia" w:ascii="仿宋_GB2312" w:eastAsia="仿宋_GB2312"/>
          <w:sz w:val="32"/>
          <w:szCs w:val="32"/>
        </w:rPr>
        <w:t>乡（镇）人民政府应对村（居）委员会上报的乡镇自用船舶信息，经审查和现场检查后符合登记备案的，发放《东至县乡镇自用船舶登记证书》，有效期五年。</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第十四条</w:t>
      </w:r>
      <w:r>
        <w:rPr>
          <w:rFonts w:hint="eastAsia" w:eastAsia="仿宋_GB2312"/>
          <w:sz w:val="32"/>
          <w:szCs w:val="32"/>
          <w:lang w:val="en-US" w:eastAsia="zh-CN"/>
        </w:rPr>
        <w:t xml:space="preserve"> </w:t>
      </w:r>
      <w:r>
        <w:rPr>
          <w:rFonts w:hint="eastAsia" w:ascii="仿宋_GB2312" w:eastAsia="仿宋_GB2312"/>
          <w:sz w:val="32"/>
          <w:szCs w:val="32"/>
        </w:rPr>
        <w:t>乡镇自用船舶变更所有权的，其船舶所有人所在村（居）委会应向乡（镇）人民政府报告，连同所有权转移证明材料报送乡（镇）人民政府办理登记手续。跨乡（镇）变更所有权的，由乡（镇）人民政府将变更所有权的船舶材料报送落户所在地乡（镇）办理登记和落户手续。</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船舶航行和作业</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第十五条</w:t>
      </w:r>
      <w:r>
        <w:rPr>
          <w:rFonts w:hint="eastAsia" w:ascii="仿宋_GB2312" w:eastAsia="仿宋_GB2312"/>
          <w:sz w:val="32"/>
          <w:szCs w:val="32"/>
          <w:lang w:val="en-US" w:eastAsia="zh-CN"/>
        </w:rPr>
        <w:t xml:space="preserve"> </w:t>
      </w:r>
      <w:r>
        <w:rPr>
          <w:rFonts w:hint="eastAsia" w:ascii="仿宋_GB2312" w:eastAsia="仿宋_GB2312"/>
          <w:sz w:val="32"/>
          <w:szCs w:val="32"/>
        </w:rPr>
        <w:t>乡镇自用船舶应当经乡（镇）人民政府登记备案，完成标识标号、造册方可航行、作业、停靠。</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第十六条</w:t>
      </w:r>
      <w:r>
        <w:rPr>
          <w:rFonts w:hint="eastAsia" w:eastAsia="仿宋_GB2312"/>
          <w:sz w:val="32"/>
          <w:szCs w:val="32"/>
          <w:lang w:val="en-US" w:eastAsia="zh-CN"/>
        </w:rPr>
        <w:t xml:space="preserve"> </w:t>
      </w:r>
      <w:r>
        <w:rPr>
          <w:rFonts w:hint="eastAsia" w:ascii="仿宋_GB2312" w:eastAsia="仿宋_GB2312"/>
          <w:sz w:val="32"/>
          <w:szCs w:val="32"/>
        </w:rPr>
        <w:t>乡镇自用船舶航行应严格遵守国家有关水上交通安全管理的相关规定，并符合以下要求：</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（一）乡镇自用船舶限于从事农副业生产和家庭生活使用，严禁从事客（渡）运和营业性运输及非法捕捞、严禁违法载人航行；不得将船舶租借给没有参加过培训的人员使用。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（二）严禁夜间航行；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（三）严禁在浓雾、暴雨、大风等恶劣天气下航行；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（四）严禁酒后航行和作业；</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（五）严禁超员、超载、改装动力超速航行；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（六）严禁未配齐救生设备和系泊设备航行；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（七）严禁向河湖倾倒抛洒污染水体物质；</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（八）严禁向河道内抛洒垃圾、废渣、废油和污水；</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（九）开航时，船上所有人员必须穿戴救生衣；</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（十）开航前，应对船舶开展自查，确保船舶适航、船员适任。</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第十七条</w:t>
      </w:r>
      <w:r>
        <w:rPr>
          <w:rFonts w:hint="eastAsia" w:eastAsia="仿宋_GB2312"/>
          <w:sz w:val="32"/>
          <w:szCs w:val="32"/>
          <w:lang w:val="en-US" w:eastAsia="zh-CN"/>
        </w:rPr>
        <w:t xml:space="preserve"> </w:t>
      </w:r>
      <w:r>
        <w:rPr>
          <w:rFonts w:hint="eastAsia" w:ascii="仿宋_GB2312" w:eastAsia="仿宋_GB2312"/>
          <w:sz w:val="32"/>
          <w:szCs w:val="32"/>
        </w:rPr>
        <w:t>乡镇自用船舶的驾驶员应当符合下列条件：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（一）年满</w:t>
      </w:r>
      <w:r>
        <w:rPr>
          <w:rFonts w:ascii="仿宋_GB2312" w:eastAsia="仿宋_GB2312"/>
          <w:sz w:val="32"/>
          <w:szCs w:val="32"/>
        </w:rPr>
        <w:t>18</w:t>
      </w:r>
      <w:r>
        <w:rPr>
          <w:rFonts w:hint="eastAsia" w:ascii="仿宋_GB2312" w:eastAsia="仿宋_GB2312"/>
          <w:sz w:val="32"/>
          <w:szCs w:val="32"/>
        </w:rPr>
        <w:t>周岁，但不超过</w:t>
      </w:r>
      <w:r>
        <w:rPr>
          <w:rFonts w:ascii="仿宋_GB2312" w:eastAsia="仿宋_GB2312"/>
          <w:sz w:val="32"/>
          <w:szCs w:val="32"/>
        </w:rPr>
        <w:t>65</w:t>
      </w:r>
      <w:r>
        <w:rPr>
          <w:rFonts w:hint="eastAsia" w:ascii="仿宋_GB2312" w:eastAsia="仿宋_GB2312"/>
          <w:sz w:val="32"/>
          <w:szCs w:val="32"/>
        </w:rPr>
        <w:t>周岁；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（二）身体健康；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sz w:val="32"/>
          <w:szCs w:val="32"/>
        </w:rPr>
      </w:pPr>
      <w:r>
        <w:rPr>
          <w:rFonts w:hint="eastAsia" w:ascii="仿宋_GB2312" w:eastAsia="仿宋_GB2312"/>
          <w:sz w:val="32"/>
          <w:szCs w:val="32"/>
        </w:rPr>
        <w:t>（三）经乡镇人民政府组织安全知识和船舶操作技能培训合格。</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法律责任</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第十八条</w:t>
      </w:r>
      <w:r>
        <w:rPr>
          <w:rFonts w:hint="eastAsia" w:ascii="仿宋_GB2312" w:eastAsia="仿宋_GB2312"/>
          <w:sz w:val="32"/>
          <w:szCs w:val="32"/>
          <w:lang w:val="en-US" w:eastAsia="zh-CN"/>
        </w:rPr>
        <w:t xml:space="preserve"> </w:t>
      </w:r>
      <w:r>
        <w:rPr>
          <w:rFonts w:hint="eastAsia" w:ascii="仿宋_GB2312" w:eastAsia="仿宋_GB2312"/>
          <w:sz w:val="32"/>
          <w:szCs w:val="32"/>
        </w:rPr>
        <w:t>乡镇自用船舶擅自变更主机功率及船长的，经发现，由乡（镇）人民政府责令限期整改。</w:t>
      </w:r>
      <w:r>
        <w:rPr>
          <w:rFonts w:ascii="仿宋_GB2312"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第十九条</w:t>
      </w:r>
      <w:r>
        <w:rPr>
          <w:rFonts w:hint="eastAsia" w:eastAsia="仿宋_GB2312"/>
          <w:sz w:val="32"/>
          <w:szCs w:val="32"/>
          <w:lang w:val="en-US" w:eastAsia="zh-CN"/>
        </w:rPr>
        <w:t xml:space="preserve"> </w:t>
      </w:r>
      <w:r>
        <w:rPr>
          <w:rFonts w:hint="eastAsia" w:ascii="仿宋_GB2312" w:eastAsia="仿宋_GB2312"/>
          <w:sz w:val="32"/>
          <w:szCs w:val="32"/>
        </w:rPr>
        <w:t>乡镇自用船舶所有人、操作员不按规定使用乡镇自用船舶造成事故的，依法追究法律责任；构成犯罪的，依法追究刑事责任。</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第二十条</w:t>
      </w:r>
      <w:r>
        <w:rPr>
          <w:rFonts w:hint="eastAsia" w:eastAsia="仿宋_GB2312"/>
          <w:sz w:val="32"/>
          <w:szCs w:val="32"/>
          <w:lang w:val="en-US" w:eastAsia="zh-CN"/>
        </w:rPr>
        <w:t xml:space="preserve"> </w:t>
      </w:r>
      <w:r>
        <w:rPr>
          <w:rFonts w:hint="eastAsia" w:ascii="仿宋_GB2312" w:eastAsia="仿宋_GB2312"/>
          <w:sz w:val="32"/>
          <w:szCs w:val="32"/>
        </w:rPr>
        <w:t>负有乡镇自用船舶管理职责的部门或者单位及其工作人员不履行安全管理职责，导致发生乡镇自用船舶事故并造成严重后果或恶劣社会影响的，依法追究有关人员责任。情节严重构成犯罪的，依法追究刑事责任。</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第二十一条</w:t>
      </w:r>
      <w:r>
        <w:rPr>
          <w:rFonts w:hint="eastAsia" w:eastAsia="仿宋_GB2312"/>
          <w:sz w:val="32"/>
          <w:szCs w:val="32"/>
          <w:lang w:val="en-US" w:eastAsia="zh-CN"/>
        </w:rPr>
        <w:t xml:space="preserve"> </w:t>
      </w:r>
      <w:r>
        <w:rPr>
          <w:rFonts w:hint="eastAsia" w:ascii="仿宋_GB2312" w:eastAsia="仿宋_GB2312"/>
          <w:sz w:val="32"/>
          <w:szCs w:val="32"/>
        </w:rPr>
        <w:t>县应急管理、交通运输、农业农村、文旅、水利、公安等相关部门在各自的职责范围内，依法查处使用乡镇自用船舶从事客（渡）运和营业性运输、采沙、非法捕捞、休闲垂钓、水上载客旅游等违规违法行为。</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第二十二条</w:t>
      </w:r>
      <w:r>
        <w:rPr>
          <w:rFonts w:hint="eastAsia" w:eastAsia="仿宋_GB2312"/>
          <w:sz w:val="32"/>
          <w:szCs w:val="32"/>
          <w:lang w:val="en-US" w:eastAsia="zh-CN"/>
        </w:rPr>
        <w:t xml:space="preserve"> </w:t>
      </w:r>
      <w:r>
        <w:rPr>
          <w:rFonts w:hint="eastAsia" w:ascii="仿宋_GB2312" w:eastAsia="仿宋_GB2312"/>
          <w:sz w:val="32"/>
          <w:szCs w:val="32"/>
        </w:rPr>
        <w:t>各乡镇人民政府加大对未登记备案、标号标识的乡镇自用船舶管理整治力度，对长期闲置、无人管理、所有人不明、无合法用途的船舶，属地乡镇应当依法履行公告程序，会同相关部门依法处理，消除事故隐患。</w:t>
      </w:r>
    </w:p>
    <w:p>
      <w:pPr>
        <w:keepNext w:val="0"/>
        <w:keepLines w:val="0"/>
        <w:pageBreakBefore w:val="0"/>
        <w:kinsoku/>
        <w:wordWrap/>
        <w:overflowPunct/>
        <w:topLinePunct w:val="0"/>
        <w:autoSpaceDE/>
        <w:autoSpaceDN/>
        <w:bidi w:val="0"/>
        <w:adjustRightInd/>
        <w:snapToGrid/>
        <w:ind w:firstLine="0" w:firstLineChars="0"/>
        <w:jc w:val="center"/>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第六章</w:t>
      </w:r>
      <w:r>
        <w:rPr>
          <w:rFonts w:hint="eastAsia" w:ascii="黑体" w:hAnsi="黑体" w:eastAsia="黑体" w:cs="黑体"/>
          <w:b w:val="0"/>
          <w:bCs/>
          <w:sz w:val="32"/>
          <w:szCs w:val="32"/>
          <w:lang w:val="en-US" w:eastAsia="zh-CN"/>
        </w:rPr>
        <w:t xml:space="preserve">   </w:t>
      </w:r>
      <w:r>
        <w:rPr>
          <w:rFonts w:hint="eastAsia" w:ascii="黑体" w:hAnsi="黑体" w:eastAsia="黑体" w:cs="黑体"/>
          <w:b w:val="0"/>
          <w:bCs/>
          <w:sz w:val="32"/>
          <w:szCs w:val="32"/>
        </w:rPr>
        <w:t>附则</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eastAsia="仿宋_GB2312"/>
          <w:sz w:val="32"/>
          <w:szCs w:val="32"/>
        </w:rPr>
      </w:pPr>
      <w:r>
        <w:rPr>
          <w:rFonts w:hint="eastAsia" w:ascii="仿宋_GB2312" w:eastAsia="仿宋_GB2312"/>
          <w:b/>
          <w:sz w:val="32"/>
          <w:szCs w:val="32"/>
        </w:rPr>
        <w:t>第二十三条</w:t>
      </w:r>
      <w:r>
        <w:rPr>
          <w:rFonts w:hint="eastAsia" w:eastAsia="仿宋_GB2312"/>
          <w:sz w:val="32"/>
          <w:szCs w:val="32"/>
          <w:lang w:val="en-US" w:eastAsia="zh-CN"/>
        </w:rPr>
        <w:t xml:space="preserve"> </w:t>
      </w:r>
      <w:r>
        <w:rPr>
          <w:rFonts w:hint="eastAsia" w:ascii="仿宋_GB2312" w:eastAsia="仿宋_GB2312"/>
          <w:sz w:val="32"/>
          <w:szCs w:val="32"/>
        </w:rPr>
        <w:t>对停泊在内河的农民生产生活所必需的自用船舶以及在池塘、小型圩口、当家塘、稻渔综合种养区从事渔业生产和管理的船舶，应纳入乡镇自用船舶规范管理。</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第二十四条</w:t>
      </w:r>
      <w:r>
        <w:rPr>
          <w:rFonts w:hint="eastAsia" w:ascii="仿宋_GB2312" w:eastAsia="仿宋_GB2312"/>
          <w:b/>
          <w:sz w:val="32"/>
          <w:szCs w:val="32"/>
          <w:lang w:val="en-US" w:eastAsia="zh-CN"/>
        </w:rPr>
        <w:t xml:space="preserve"> </w:t>
      </w:r>
      <w:r>
        <w:rPr>
          <w:rFonts w:hint="eastAsia" w:ascii="仿宋_GB2312" w:eastAsia="仿宋_GB2312"/>
          <w:sz w:val="32"/>
          <w:szCs w:val="32"/>
        </w:rPr>
        <w:t>本办法由东至县人民政府负责解释。</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ascii="仿宋_GB2312" w:eastAsia="仿宋_GB2312"/>
          <w:sz w:val="32"/>
          <w:szCs w:val="32"/>
        </w:rPr>
      </w:pPr>
      <w:r>
        <w:rPr>
          <w:rFonts w:hint="eastAsia" w:ascii="仿宋_GB2312" w:eastAsia="仿宋_GB2312"/>
          <w:b/>
          <w:sz w:val="32"/>
          <w:szCs w:val="32"/>
        </w:rPr>
        <w:t>第二十五条</w:t>
      </w:r>
      <w:r>
        <w:rPr>
          <w:rFonts w:eastAsia="仿宋_GB2312"/>
          <w:sz w:val="32"/>
          <w:szCs w:val="32"/>
        </w:rPr>
        <w:t> </w:t>
      </w:r>
      <w:r>
        <w:rPr>
          <w:rFonts w:hint="eastAsia" w:eastAsia="仿宋_GB2312"/>
          <w:sz w:val="32"/>
          <w:szCs w:val="32"/>
          <w:lang w:val="en-US" w:eastAsia="zh-CN"/>
        </w:rPr>
        <w:t xml:space="preserve"> </w:t>
      </w:r>
      <w:r>
        <w:rPr>
          <w:rFonts w:hint="eastAsia" w:ascii="仿宋_GB2312" w:eastAsia="仿宋_GB2312"/>
          <w:sz w:val="32"/>
          <w:szCs w:val="32"/>
        </w:rPr>
        <w:t>本办法自公布之日起实行。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eastAsia="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附件：</w:t>
      </w:r>
      <w:r>
        <w:rPr>
          <w:rFonts w:ascii="仿宋_GB2312" w:eastAsia="仿宋_GB2312"/>
          <w:color w:val="000000" w:themeColor="text1"/>
          <w:sz w:val="32"/>
          <w:szCs w:val="32"/>
          <w14:textFill>
            <w14:solidFill>
              <w14:schemeClr w14:val="tx1"/>
            </w14:solidFill>
          </w14:textFill>
        </w:rPr>
        <w:t>1</w:t>
      </w:r>
      <w:r>
        <w:rPr>
          <w:rFonts w:hint="eastAsia" w:ascii="仿宋_GB2312" w:eastAsia="仿宋_GB2312"/>
          <w:color w:val="000000" w:themeColor="text1"/>
          <w:sz w:val="32"/>
          <w:szCs w:val="32"/>
          <w14:textFill>
            <w14:solidFill>
              <w14:schemeClr w14:val="tx1"/>
            </w14:solidFill>
          </w14:textFill>
        </w:rPr>
        <w:t>、乡镇自用船舶备案登记证（模版）</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eastAsia="仿宋_GB2312"/>
          <w:color w:val="000000" w:themeColor="text1"/>
          <w:sz w:val="32"/>
          <w:szCs w:val="32"/>
          <w14:textFill>
            <w14:solidFill>
              <w14:schemeClr w14:val="tx1"/>
            </w14:solidFill>
          </w14:textFill>
        </w:rPr>
      </w:pPr>
      <w:r>
        <w:rPr>
          <w:rFonts w:ascii="仿宋_GB2312" w:eastAsia="仿宋_GB2312"/>
          <w:color w:val="000000" w:themeColor="text1"/>
          <w:sz w:val="32"/>
          <w:szCs w:val="32"/>
          <w14:textFill>
            <w14:solidFill>
              <w14:schemeClr w14:val="tx1"/>
            </w14:solidFill>
          </w14:textFill>
        </w:rPr>
        <w:t xml:space="preserve">      2</w:t>
      </w:r>
      <w:r>
        <w:rPr>
          <w:rFonts w:hint="eastAsia" w:ascii="仿宋_GB2312" w:eastAsia="仿宋_GB2312"/>
          <w:color w:val="000000" w:themeColor="text1"/>
          <w:sz w:val="32"/>
          <w:szCs w:val="32"/>
          <w14:textFill>
            <w14:solidFill>
              <w14:schemeClr w14:val="tx1"/>
            </w14:solidFill>
          </w14:textFill>
        </w:rPr>
        <w:t>、</w:t>
      </w:r>
      <w:r>
        <w:rPr>
          <w:rFonts w:hint="eastAsia" w:ascii="仿宋_GB2312" w:hAnsi="方正小标宋简体" w:eastAsia="仿宋_GB2312" w:cs="方正小标宋简体"/>
          <w:color w:val="000000" w:themeColor="text1"/>
          <w:sz w:val="32"/>
          <w:szCs w:val="32"/>
          <w:shd w:val="clear" w:color="auto" w:fill="FFFFFF"/>
          <w14:textFill>
            <w14:solidFill>
              <w14:schemeClr w14:val="tx1"/>
            </w14:solidFill>
          </w14:textFill>
        </w:rPr>
        <w:t>东至县乡镇自用船舶安全管理责任书（模版）</w:t>
      </w:r>
    </w:p>
    <w:p>
      <w:pPr>
        <w:spacing w:line="560" w:lineRule="exact"/>
        <w:rPr>
          <w:rFonts w:ascii="仿宋_GB2312" w:hAnsi="仿宋_GB2312" w:eastAsia="仿宋_GB2312" w:cs="仿宋_GB2312"/>
          <w:sz w:val="32"/>
          <w:szCs w:val="32"/>
        </w:rPr>
        <w:sectPr>
          <w:footerReference r:id="rId3" w:type="default"/>
          <w:pgSz w:w="11906" w:h="16838"/>
          <w:pgMar w:top="779" w:right="1286" w:bottom="1440" w:left="1800" w:header="851" w:footer="992" w:gutter="0"/>
          <w:cols w:space="425" w:num="1"/>
          <w:docGrid w:type="lines" w:linePitch="312" w:charSpace="0"/>
        </w:sectPr>
      </w:pPr>
    </w:p>
    <w:p>
      <w:pPr>
        <w:ind w:hanging="10"/>
        <w:rPr>
          <w:rFonts w:ascii="黑体" w:hAnsi="黑体" w:eastAsia="黑体" w:cs="黑体"/>
          <w:snapToGrid w:val="0"/>
          <w:kern w:val="0"/>
          <w:sz w:val="24"/>
          <w:szCs w:val="40"/>
        </w:rPr>
      </w:pPr>
      <w:r>
        <w:rPr>
          <w:rFonts w:hint="eastAsia" w:ascii="黑体" w:hAnsi="黑体" w:eastAsia="黑体" w:cs="黑体"/>
          <w:snapToGrid w:val="0"/>
          <w:kern w:val="0"/>
          <w:sz w:val="24"/>
          <w:szCs w:val="40"/>
        </w:rPr>
        <w:t>附件</w:t>
      </w:r>
      <w:r>
        <w:rPr>
          <w:rFonts w:ascii="黑体" w:hAnsi="黑体" w:eastAsia="黑体" w:cs="黑体"/>
          <w:snapToGrid w:val="0"/>
          <w:kern w:val="0"/>
          <w:sz w:val="24"/>
          <w:szCs w:val="40"/>
        </w:rPr>
        <w:t>1</w:t>
      </w:r>
    </w:p>
    <w:p>
      <w:pPr>
        <w:jc w:val="center"/>
        <w:rPr>
          <w:rFonts w:ascii="方正小标宋简体" w:hAnsi="方正小标宋简体" w:eastAsia="方正小标宋简体" w:cs="方正小标宋简体"/>
          <w:snapToGrid w:val="0"/>
          <w:kern w:val="0"/>
          <w:sz w:val="32"/>
          <w:szCs w:val="32"/>
        </w:rPr>
      </w:pPr>
      <w:r>
        <w:rPr>
          <w:rFonts w:hint="eastAsia" w:ascii="方正小标宋简体" w:hAnsi="方正小标宋简体" w:eastAsia="方正小标宋简体" w:cs="方正小标宋简体"/>
          <w:snapToGrid w:val="0"/>
          <w:kern w:val="0"/>
          <w:sz w:val="32"/>
          <w:szCs w:val="32"/>
        </w:rPr>
        <w:t>乡镇自用船舶备案登记证（模版）</w:t>
      </w:r>
    </w:p>
    <w:p>
      <w:pPr>
        <w:rPr>
          <w:rFonts w:eastAsia="黑体"/>
          <w:snapToGrid w:val="0"/>
          <w:kern w:val="0"/>
          <w:sz w:val="16"/>
          <w:szCs w:val="18"/>
        </w:rPr>
      </w:pPr>
      <w:r>
        <w:rPr>
          <w:rFonts w:ascii="仿宋_GB2312" w:eastAsia="仿宋_GB2312"/>
          <w:snapToGrid w:val="0"/>
          <w:kern w:val="0"/>
          <w:sz w:val="13"/>
          <w:szCs w:val="20"/>
        </w:rPr>
        <w:t xml:space="preserve">                                                                  </w:t>
      </w:r>
      <w:r>
        <w:rPr>
          <w:rFonts w:hint="eastAsia" w:ascii="黑体" w:hAnsi="黑体" w:eastAsia="黑体"/>
          <w:snapToGrid w:val="0"/>
          <w:kern w:val="0"/>
          <w:sz w:val="16"/>
          <w:szCs w:val="20"/>
        </w:rPr>
        <w:t>编</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号：</w:t>
      </w:r>
    </w:p>
    <w:tbl>
      <w:tblPr>
        <w:tblStyle w:val="5"/>
        <w:tblW w:w="6759" w:type="dxa"/>
        <w:tblInd w:w="0" w:type="dxa"/>
        <w:tblLayout w:type="fixed"/>
        <w:tblCellMar>
          <w:top w:w="75" w:type="dxa"/>
          <w:left w:w="108" w:type="dxa"/>
          <w:bottom w:w="0" w:type="dxa"/>
          <w:right w:w="31" w:type="dxa"/>
        </w:tblCellMar>
      </w:tblPr>
      <w:tblGrid>
        <w:gridCol w:w="951"/>
        <w:gridCol w:w="984"/>
        <w:gridCol w:w="842"/>
        <w:gridCol w:w="981"/>
        <w:gridCol w:w="658"/>
        <w:gridCol w:w="785"/>
        <w:gridCol w:w="91"/>
        <w:gridCol w:w="1467"/>
      </w:tblGrid>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船舶所在地</w:t>
            </w:r>
          </w:p>
        </w:tc>
        <w:tc>
          <w:tcPr>
            <w:tcW w:w="4250" w:type="dxa"/>
            <w:gridSpan w:val="5"/>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乡镇</w:t>
            </w:r>
            <w:r>
              <w:rPr>
                <w:rFonts w:ascii="黑体" w:hAnsi="黑体" w:eastAsia="黑体"/>
                <w:snapToGrid w:val="0"/>
                <w:kern w:val="0"/>
                <w:sz w:val="16"/>
                <w:szCs w:val="20"/>
              </w:rPr>
              <w:tab/>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村</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组</w:t>
            </w:r>
          </w:p>
        </w:tc>
        <w:tc>
          <w:tcPr>
            <w:tcW w:w="1558" w:type="dxa"/>
            <w:gridSpan w:val="2"/>
            <w:vMerge w:val="restart"/>
            <w:tcBorders>
              <w:top w:val="single" w:color="000000" w:sz="4" w:space="0"/>
              <w:left w:val="single" w:color="auto"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船主照片</w:t>
            </w: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船</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名</w:t>
            </w:r>
          </w:p>
        </w:tc>
        <w:tc>
          <w:tcPr>
            <w:tcW w:w="4250" w:type="dxa"/>
            <w:gridSpan w:val="5"/>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1558" w:type="dxa"/>
            <w:gridSpan w:val="2"/>
            <w:vMerge w:val="continue"/>
            <w:tcBorders>
              <w:left w:val="single" w:color="auto"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建造日期</w:t>
            </w:r>
          </w:p>
        </w:tc>
        <w:tc>
          <w:tcPr>
            <w:tcW w:w="182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981"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总长（米）</w:t>
            </w:r>
          </w:p>
        </w:tc>
        <w:tc>
          <w:tcPr>
            <w:tcW w:w="1443" w:type="dxa"/>
            <w:gridSpan w:val="2"/>
            <w:tcBorders>
              <w:top w:val="single" w:color="000000" w:sz="4" w:space="0"/>
              <w:left w:val="single" w:color="auto"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1558" w:type="dxa"/>
            <w:gridSpan w:val="2"/>
            <w:vMerge w:val="continue"/>
            <w:tcBorders>
              <w:left w:val="single" w:color="auto"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型宽（米）</w:t>
            </w:r>
          </w:p>
        </w:tc>
        <w:tc>
          <w:tcPr>
            <w:tcW w:w="182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981"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型深（米）</w:t>
            </w:r>
          </w:p>
        </w:tc>
        <w:tc>
          <w:tcPr>
            <w:tcW w:w="1443"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1558" w:type="dxa"/>
            <w:gridSpan w:val="2"/>
            <w:vMerge w:val="continue"/>
            <w:tcBorders>
              <w:left w:val="single" w:color="auto"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船舶材料</w:t>
            </w:r>
          </w:p>
        </w:tc>
        <w:tc>
          <w:tcPr>
            <w:tcW w:w="182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981"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主机功率</w:t>
            </w:r>
          </w:p>
        </w:tc>
        <w:tc>
          <w:tcPr>
            <w:tcW w:w="1443"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1558" w:type="dxa"/>
            <w:gridSpan w:val="2"/>
            <w:vMerge w:val="continue"/>
            <w:tcBorders>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活动区域</w:t>
            </w:r>
          </w:p>
        </w:tc>
        <w:tc>
          <w:tcPr>
            <w:tcW w:w="182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c>
          <w:tcPr>
            <w:tcW w:w="981"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用途</w:t>
            </w:r>
          </w:p>
        </w:tc>
        <w:tc>
          <w:tcPr>
            <w:tcW w:w="3001" w:type="dxa"/>
            <w:gridSpan w:val="4"/>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救生设备</w:t>
            </w:r>
          </w:p>
        </w:tc>
        <w:tc>
          <w:tcPr>
            <w:tcW w:w="1826" w:type="dxa"/>
            <w:gridSpan w:val="2"/>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981" w:type="dxa"/>
            <w:tcBorders>
              <w:top w:val="single" w:color="auto" w:sz="4" w:space="0"/>
              <w:left w:val="single" w:color="auto"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核定成员</w:t>
            </w:r>
          </w:p>
        </w:tc>
        <w:tc>
          <w:tcPr>
            <w:tcW w:w="3001" w:type="dxa"/>
            <w:gridSpan w:val="4"/>
            <w:tcBorders>
              <w:top w:val="single" w:color="auto"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283"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船舶所有人</w:t>
            </w:r>
          </w:p>
        </w:tc>
        <w:tc>
          <w:tcPr>
            <w:tcW w:w="984"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42" w:type="dxa"/>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身份证号</w:t>
            </w:r>
          </w:p>
        </w:tc>
        <w:tc>
          <w:tcPr>
            <w:tcW w:w="1639" w:type="dxa"/>
            <w:gridSpan w:val="2"/>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76"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联系电话</w:t>
            </w:r>
          </w:p>
        </w:tc>
        <w:tc>
          <w:tcPr>
            <w:tcW w:w="1467" w:type="dxa"/>
            <w:tcBorders>
              <w:top w:val="single" w:color="000000" w:sz="4" w:space="0"/>
              <w:left w:val="nil"/>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操作员</w:t>
            </w:r>
            <w:r>
              <w:rPr>
                <w:rFonts w:ascii="黑体" w:hAnsi="黑体" w:eastAsia="黑体"/>
                <w:snapToGrid w:val="0"/>
                <w:kern w:val="0"/>
                <w:sz w:val="16"/>
                <w:szCs w:val="20"/>
              </w:rPr>
              <w:t>1</w:t>
            </w:r>
          </w:p>
        </w:tc>
        <w:tc>
          <w:tcPr>
            <w:tcW w:w="984"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42" w:type="dxa"/>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身份证号</w:t>
            </w:r>
          </w:p>
        </w:tc>
        <w:tc>
          <w:tcPr>
            <w:tcW w:w="1639" w:type="dxa"/>
            <w:gridSpan w:val="2"/>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76"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联系电话</w:t>
            </w:r>
          </w:p>
        </w:tc>
        <w:tc>
          <w:tcPr>
            <w:tcW w:w="1467" w:type="dxa"/>
            <w:tcBorders>
              <w:top w:val="single" w:color="000000" w:sz="4" w:space="0"/>
              <w:left w:val="nil"/>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340" w:hRule="atLeast"/>
        </w:trPr>
        <w:tc>
          <w:tcPr>
            <w:tcW w:w="951"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操作员</w:t>
            </w:r>
            <w:r>
              <w:rPr>
                <w:rFonts w:ascii="黑体" w:hAnsi="黑体" w:eastAsia="黑体"/>
                <w:snapToGrid w:val="0"/>
                <w:kern w:val="0"/>
                <w:sz w:val="16"/>
                <w:szCs w:val="20"/>
              </w:rPr>
              <w:t>2</w:t>
            </w:r>
          </w:p>
        </w:tc>
        <w:tc>
          <w:tcPr>
            <w:tcW w:w="984" w:type="dxa"/>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42" w:type="dxa"/>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身份证号</w:t>
            </w:r>
          </w:p>
        </w:tc>
        <w:tc>
          <w:tcPr>
            <w:tcW w:w="1639" w:type="dxa"/>
            <w:gridSpan w:val="2"/>
            <w:tcBorders>
              <w:top w:val="single" w:color="000000" w:sz="4" w:space="0"/>
              <w:left w:val="single" w:color="000000" w:sz="4" w:space="0"/>
              <w:bottom w:val="single" w:color="000000" w:sz="4" w:space="0"/>
              <w:right w:val="single" w:color="auto" w:sz="4" w:space="0"/>
            </w:tcBorders>
            <w:vAlign w:val="center"/>
          </w:tcPr>
          <w:p>
            <w:pPr>
              <w:jc w:val="center"/>
              <w:rPr>
                <w:rFonts w:ascii="黑体" w:hAnsi="黑体" w:eastAsia="黑体"/>
                <w:snapToGrid w:val="0"/>
                <w:kern w:val="0"/>
                <w:sz w:val="16"/>
                <w:szCs w:val="20"/>
              </w:rPr>
            </w:pPr>
          </w:p>
        </w:tc>
        <w:tc>
          <w:tcPr>
            <w:tcW w:w="876"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联系电话</w:t>
            </w:r>
          </w:p>
        </w:tc>
        <w:tc>
          <w:tcPr>
            <w:tcW w:w="1467" w:type="dxa"/>
            <w:tcBorders>
              <w:top w:val="single" w:color="000000" w:sz="4" w:space="0"/>
              <w:left w:val="nil"/>
              <w:bottom w:val="single" w:color="000000" w:sz="4" w:space="0"/>
              <w:right w:val="single" w:color="000000" w:sz="4" w:space="0"/>
            </w:tcBorders>
            <w:vAlign w:val="center"/>
          </w:tcPr>
          <w:p>
            <w:pPr>
              <w:jc w:val="center"/>
              <w:rPr>
                <w:rFonts w:ascii="黑体" w:hAnsi="黑体" w:eastAsia="黑体"/>
                <w:snapToGrid w:val="0"/>
                <w:kern w:val="0"/>
                <w:sz w:val="16"/>
                <w:szCs w:val="20"/>
              </w:rPr>
            </w:pPr>
          </w:p>
        </w:tc>
      </w:tr>
      <w:tr>
        <w:tblPrEx>
          <w:tblCellMar>
            <w:top w:w="75" w:type="dxa"/>
            <w:left w:w="108" w:type="dxa"/>
            <w:bottom w:w="0" w:type="dxa"/>
            <w:right w:w="31" w:type="dxa"/>
          </w:tblCellMar>
        </w:tblPrEx>
        <w:trPr>
          <w:trHeight w:val="283" w:hRule="atLeast"/>
        </w:trPr>
        <w:tc>
          <w:tcPr>
            <w:tcW w:w="951" w:type="dxa"/>
            <w:tcBorders>
              <w:top w:val="nil"/>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r>
              <w:rPr>
                <w:rFonts w:hint="eastAsia" w:ascii="黑体" w:hAnsi="黑体" w:eastAsia="黑体"/>
                <w:snapToGrid w:val="0"/>
                <w:kern w:val="0"/>
                <w:sz w:val="16"/>
                <w:szCs w:val="20"/>
              </w:rPr>
              <w:t>备注</w:t>
            </w:r>
          </w:p>
        </w:tc>
        <w:tc>
          <w:tcPr>
            <w:tcW w:w="5808" w:type="dxa"/>
            <w:gridSpan w:val="7"/>
            <w:tcBorders>
              <w:top w:val="single" w:color="000000" w:sz="4" w:space="0"/>
              <w:left w:val="single" w:color="000000" w:sz="4" w:space="0"/>
              <w:bottom w:val="single" w:color="000000" w:sz="4" w:space="0"/>
              <w:right w:val="single" w:color="000000" w:sz="4" w:space="0"/>
            </w:tcBorders>
            <w:vAlign w:val="center"/>
          </w:tcPr>
          <w:p>
            <w:pPr>
              <w:jc w:val="center"/>
              <w:rPr>
                <w:rFonts w:ascii="黑体" w:hAnsi="黑体" w:eastAsia="黑体"/>
                <w:snapToGrid w:val="0"/>
                <w:kern w:val="0"/>
                <w:sz w:val="16"/>
                <w:szCs w:val="20"/>
              </w:rPr>
            </w:pPr>
          </w:p>
          <w:p>
            <w:pPr>
              <w:jc w:val="center"/>
              <w:rPr>
                <w:rFonts w:ascii="黑体" w:hAnsi="黑体" w:eastAsia="黑体"/>
                <w:snapToGrid w:val="0"/>
                <w:kern w:val="0"/>
                <w:sz w:val="16"/>
                <w:szCs w:val="20"/>
              </w:rPr>
            </w:pPr>
          </w:p>
          <w:p>
            <w:pPr>
              <w:jc w:val="center"/>
              <w:rPr>
                <w:rFonts w:ascii="黑体" w:hAnsi="黑体" w:eastAsia="黑体"/>
                <w:snapToGrid w:val="0"/>
                <w:kern w:val="0"/>
                <w:sz w:val="16"/>
                <w:szCs w:val="20"/>
              </w:rPr>
            </w:pPr>
          </w:p>
          <w:p>
            <w:pPr>
              <w:jc w:val="center"/>
              <w:rPr>
                <w:rFonts w:ascii="黑体" w:hAnsi="黑体" w:eastAsia="黑体"/>
                <w:snapToGrid w:val="0"/>
                <w:kern w:val="0"/>
                <w:sz w:val="16"/>
                <w:szCs w:val="20"/>
              </w:rPr>
            </w:pPr>
          </w:p>
          <w:p>
            <w:pPr>
              <w:jc w:val="center"/>
              <w:rPr>
                <w:rFonts w:ascii="黑体" w:hAnsi="黑体" w:eastAsia="黑体"/>
                <w:snapToGrid w:val="0"/>
                <w:kern w:val="0"/>
                <w:sz w:val="16"/>
                <w:szCs w:val="20"/>
              </w:rPr>
            </w:pPr>
          </w:p>
        </w:tc>
      </w:tr>
    </w:tbl>
    <w:p>
      <w:pPr>
        <w:spacing w:beforeLines="50"/>
        <w:rPr>
          <w:rFonts w:ascii="黑体" w:hAnsi="黑体" w:eastAsia="黑体"/>
          <w:snapToGrid w:val="0"/>
          <w:kern w:val="0"/>
          <w:sz w:val="16"/>
          <w:szCs w:val="20"/>
        </w:rPr>
      </w:pPr>
      <w:r>
        <w:rPr>
          <w:rFonts w:hint="eastAsia" w:ascii="黑体" w:hAnsi="黑体" w:eastAsia="黑体"/>
          <w:snapToGrid w:val="0"/>
          <w:kern w:val="0"/>
          <w:sz w:val="16"/>
          <w:szCs w:val="20"/>
        </w:rPr>
        <w:t>申请人：</w:t>
      </w:r>
      <w:r>
        <w:rPr>
          <w:rFonts w:ascii="黑体" w:hAnsi="黑体" w:eastAsia="黑体"/>
          <w:snapToGrid w:val="0"/>
          <w:kern w:val="0"/>
          <w:sz w:val="16"/>
          <w:szCs w:val="20"/>
          <w:u w:val="single"/>
        </w:rPr>
        <w:t xml:space="preserve">             </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申请日期：</w:t>
      </w:r>
      <w:r>
        <w:rPr>
          <w:rFonts w:ascii="黑体" w:hAnsi="黑体" w:eastAsia="黑体"/>
          <w:snapToGrid w:val="0"/>
          <w:kern w:val="0"/>
          <w:sz w:val="16"/>
          <w:szCs w:val="20"/>
        </w:rPr>
        <w:t xml:space="preserve"> </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年</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日</w:t>
      </w:r>
    </w:p>
    <w:p>
      <w:pPr>
        <w:rPr>
          <w:rFonts w:ascii="黑体" w:hAnsi="黑体" w:eastAsia="黑体"/>
          <w:snapToGrid w:val="0"/>
          <w:kern w:val="0"/>
          <w:sz w:val="16"/>
          <w:szCs w:val="20"/>
        </w:rPr>
      </w:pPr>
      <w:r>
        <w:rPr>
          <w:rFonts w:hint="eastAsia" w:ascii="黑体" w:hAnsi="黑体" w:eastAsia="黑体"/>
          <w:snapToGrid w:val="0"/>
          <w:kern w:val="0"/>
          <w:sz w:val="16"/>
          <w:szCs w:val="20"/>
        </w:rPr>
        <w:t>所在地村委会审核意见：</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（盖章）</w:t>
      </w:r>
      <w:r>
        <w:rPr>
          <w:rFonts w:ascii="黑体" w:hAnsi="黑体" w:eastAsia="黑体"/>
          <w:snapToGrid w:val="0"/>
          <w:kern w:val="0"/>
          <w:sz w:val="16"/>
          <w:szCs w:val="20"/>
        </w:rPr>
        <w:t xml:space="preserve"> </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年</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日</w:t>
      </w:r>
    </w:p>
    <w:p>
      <w:pPr>
        <w:rPr>
          <w:rFonts w:ascii="黑体" w:hAnsi="黑体" w:eastAsia="黑体" w:cs="仿宋_GB2312"/>
          <w:snapToGrid w:val="0"/>
          <w:kern w:val="0"/>
          <w:sz w:val="16"/>
          <w:szCs w:val="20"/>
        </w:rPr>
      </w:pPr>
      <w:r>
        <w:rPr>
          <w:rFonts w:hint="eastAsia" w:ascii="黑体" w:hAnsi="黑体" w:eastAsia="黑体"/>
          <w:snapToGrid w:val="0"/>
          <w:kern w:val="0"/>
          <w:sz w:val="16"/>
          <w:szCs w:val="20"/>
        </w:rPr>
        <w:t>所在地乡镇政府核准意见：</w:t>
      </w:r>
      <w:r>
        <w:rPr>
          <w:rFonts w:ascii="黑体" w:hAnsi="黑体" w:eastAsia="黑体"/>
          <w:snapToGrid w:val="0"/>
          <w:kern w:val="0"/>
          <w:sz w:val="16"/>
          <w:szCs w:val="20"/>
        </w:rPr>
        <w:tab/>
      </w:r>
      <w:r>
        <w:rPr>
          <w:rFonts w:ascii="黑体" w:hAnsi="黑体" w:eastAsia="黑体"/>
          <w:snapToGrid w:val="0"/>
          <w:kern w:val="0"/>
          <w:sz w:val="16"/>
          <w:szCs w:val="20"/>
        </w:rPr>
        <w:t xml:space="preserve">                                 </w:t>
      </w:r>
      <w:r>
        <w:rPr>
          <w:rFonts w:ascii="黑体" w:hAnsi="黑体" w:eastAsia="黑体"/>
          <w:snapToGrid w:val="0"/>
          <w:w w:val="95"/>
          <w:kern w:val="0"/>
          <w:sz w:val="16"/>
          <w:szCs w:val="20"/>
        </w:rPr>
        <w:t xml:space="preserve"> </w:t>
      </w:r>
      <w:r>
        <w:rPr>
          <w:rFonts w:hint="eastAsia" w:ascii="黑体" w:hAnsi="黑体" w:eastAsia="黑体"/>
          <w:snapToGrid w:val="0"/>
          <w:kern w:val="0"/>
          <w:sz w:val="16"/>
          <w:szCs w:val="20"/>
        </w:rPr>
        <w:t>（盖章）</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年</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u w:val="single"/>
        </w:rPr>
        <w:t xml:space="preserve">  </w:t>
      </w:r>
      <w:r>
        <w:rPr>
          <w:rFonts w:hint="eastAsia" w:ascii="黑体" w:hAnsi="黑体" w:eastAsia="黑体"/>
          <w:snapToGrid w:val="0"/>
          <w:kern w:val="0"/>
          <w:sz w:val="16"/>
          <w:szCs w:val="20"/>
        </w:rPr>
        <w:t>日</w:t>
      </w:r>
      <w:r>
        <w:rPr>
          <w:rFonts w:ascii="黑体" w:hAnsi="黑体" w:eastAsia="黑体"/>
          <w:snapToGrid w:val="0"/>
          <w:kern w:val="0"/>
          <w:sz w:val="16"/>
          <w:szCs w:val="20"/>
        </w:rPr>
        <w:t xml:space="preserve"> </w:t>
      </w:r>
    </w:p>
    <w:p>
      <w:pPr>
        <w:rPr>
          <w:rFonts w:ascii="黑体" w:hAnsi="黑体" w:eastAsia="黑体"/>
          <w:snapToGrid w:val="0"/>
          <w:kern w:val="0"/>
          <w:sz w:val="16"/>
          <w:szCs w:val="20"/>
        </w:rPr>
      </w:pPr>
      <w:r>
        <w:rPr>
          <w:rFonts w:hint="eastAsia" w:ascii="黑体" w:hAnsi="黑体" w:eastAsia="黑体"/>
          <w:snapToGrid w:val="0"/>
          <w:kern w:val="0"/>
          <w:sz w:val="16"/>
          <w:szCs w:val="20"/>
        </w:rPr>
        <w:t>备注：一式两份，一份交船主，另一份由乡镇政府存档。</w:t>
      </w: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r>
        <mc:AlternateContent>
          <mc:Choice Requires="wps">
            <w:drawing>
              <wp:anchor distT="0" distB="0" distL="114300" distR="114300" simplePos="0" relativeHeight="251659264" behindDoc="0" locked="0" layoutInCell="1" allowOverlap="1">
                <wp:simplePos x="0" y="0"/>
                <wp:positionH relativeFrom="column">
                  <wp:posOffset>208280</wp:posOffset>
                </wp:positionH>
                <wp:positionV relativeFrom="paragraph">
                  <wp:posOffset>194945</wp:posOffset>
                </wp:positionV>
                <wp:extent cx="4276090" cy="1967865"/>
                <wp:effectExtent l="4445" t="5080" r="5715" b="8255"/>
                <wp:wrapNone/>
                <wp:docPr id="1" name="文本框 5"/>
                <wp:cNvGraphicFramePr/>
                <a:graphic xmlns:a="http://schemas.openxmlformats.org/drawingml/2006/main">
                  <a:graphicData uri="http://schemas.microsoft.com/office/word/2010/wordprocessingShape">
                    <wps:wsp>
                      <wps:cNvSpPr txBox="1"/>
                      <wps:spPr>
                        <a:xfrm>
                          <a:off x="0" y="0"/>
                          <a:ext cx="4276090" cy="1967865"/>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txbxContent>
                      </wps:txbx>
                      <wps:bodyPr vert="horz" anchor="t" anchorCtr="0" upright="1"/>
                    </wps:wsp>
                  </a:graphicData>
                </a:graphic>
              </wp:anchor>
            </w:drawing>
          </mc:Choice>
          <mc:Fallback>
            <w:pict>
              <v:shape id="文本框 5" o:spid="_x0000_s1026" o:spt="202" type="#_x0000_t202" style="position:absolute;left:0pt;margin-left:16.4pt;margin-top:15.35pt;height:154.95pt;width:336.7pt;z-index:251659264;mso-width-relative:page;mso-height-relative:page;" fillcolor="#FFFFFF" filled="t" stroked="t" coordsize="21600,21600" o:gfxdata="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MAMv/1wAAAAkBAAAPAAAAAAAAAAEAIAAAACIAAABkcnMvZG93bnJldi54bWxQSwECFAAUAAAA&#10;CACHTuJA1PHZmigCAABpBAAADgAAAAAAAAABACAAAAAmAQAAZHJzL2Uyb0RvYy54bWxQSwUGAAAA&#10;AAYABgBZAQAAwAUAAAAA&#10;">
                <v:fill on="t" focussize="0,0"/>
                <v:stroke color="#000000" joinstyle="miter" dashstyle="dash"/>
                <v:imagedata o:title=""/>
                <o:lock v:ext="edit" aspectratio="f"/>
                <v:textbox>
                  <w:txbxContent>
                    <w:p/>
                  </w:txbxContent>
                </v:textbox>
              </v:shape>
            </w:pict>
          </mc:Fallback>
        </mc:AlternateContent>
      </w: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r>
        <w:pict>
          <v:shape id="_x0000_s1028" o:spid="_x0000_s1028" o:spt="136" type="#_x0000_t136" style="position:absolute;left:0pt;margin-left:120.05pt;margin-top:10.05pt;height:36pt;width:144pt;z-index:251660288;mso-width-relative:page;mso-height-relative:page;" fillcolor="#4F81BD" filled="t" stroked="t" coordsize="21600,21600">
            <v:path/>
            <v:fill on="t" focussize="0,0"/>
            <v:stroke color="#333333" dashstyle="1 1"/>
            <v:imagedata o:title=""/>
            <o:lock v:ext="edit"/>
            <v:textpath on="t" fitshape="t" fitpath="t" trim="t" xscale="f" string="船舶照片" style="font-family:Droid Sans Fallback;font-size:36pt;v-text-align:center;"/>
          </v:shape>
        </w:pict>
      </w: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rPr>
          <w:rFonts w:ascii="黑体" w:hAnsi="黑体" w:eastAsia="黑体"/>
          <w:snapToGrid w:val="0"/>
          <w:kern w:val="0"/>
          <w:sz w:val="16"/>
          <w:szCs w:val="20"/>
        </w:rPr>
      </w:pPr>
    </w:p>
    <w:p>
      <w:pPr>
        <w:jc w:val="center"/>
        <w:rPr>
          <w:rFonts w:ascii="仿宋_GB2312" w:hAnsi="仿宋_GB2312" w:eastAsia="仿宋_GB2312" w:cs="仿宋_GB2312"/>
          <w:b/>
          <w:bCs/>
          <w:snapToGrid w:val="0"/>
          <w:kern w:val="0"/>
          <w:sz w:val="28"/>
          <w:szCs w:val="28"/>
        </w:rPr>
      </w:pPr>
      <w:r>
        <w:rPr>
          <w:rFonts w:hint="eastAsia" w:ascii="仿宋_GB2312" w:hAnsi="仿宋_GB2312" w:eastAsia="仿宋_GB2312" w:cs="仿宋_GB2312"/>
          <w:b/>
          <w:bCs/>
          <w:snapToGrid w:val="0"/>
          <w:kern w:val="0"/>
          <w:sz w:val="28"/>
          <w:szCs w:val="28"/>
        </w:rPr>
        <w:t>年度安全检查</w:t>
      </w:r>
    </w:p>
    <w:tbl>
      <w:tblPr>
        <w:tblStyle w:val="5"/>
        <w:tblpPr w:leftFromText="180" w:rightFromText="180" w:vertAnchor="text" w:horzAnchor="page" w:tblpX="9416" w:tblpY="3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45"/>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3345" w:type="dxa"/>
          </w:tcPr>
          <w:p>
            <w:pPr>
              <w:rPr>
                <w:rFonts w:ascii="黑体" w:hAnsi="黑体" w:eastAsia="黑体"/>
                <w:snapToGrid w:val="0"/>
                <w:kern w:val="0"/>
                <w:sz w:val="16"/>
                <w:szCs w:val="20"/>
              </w:rPr>
            </w:pPr>
            <w:r>
              <w:rPr>
                <w:rFonts w:hint="eastAsia" w:ascii="黑体" w:hAnsi="黑体" w:eastAsia="黑体"/>
                <w:snapToGrid w:val="0"/>
                <w:kern w:val="0"/>
                <w:sz w:val="16"/>
                <w:szCs w:val="20"/>
              </w:rPr>
              <w:t>该船已按规定进行年度安全检验合格。</w:t>
            </w:r>
          </w:p>
          <w:p>
            <w:pPr>
              <w:spacing w:afterLines="100"/>
              <w:rPr>
                <w:rFonts w:ascii="黑体" w:hAnsi="黑体" w:eastAsia="黑体"/>
                <w:snapToGrid w:val="0"/>
                <w:kern w:val="0"/>
                <w:sz w:val="16"/>
                <w:szCs w:val="20"/>
              </w:rPr>
            </w:pPr>
            <w:r>
              <w:rPr>
                <w:rFonts w:hint="eastAsia" w:ascii="黑体" w:hAnsi="黑体" w:eastAsia="黑体"/>
                <w:snapToGrid w:val="0"/>
                <w:kern w:val="0"/>
                <w:sz w:val="16"/>
                <w:szCs w:val="20"/>
              </w:rPr>
              <w:t>记事：</w:t>
            </w:r>
          </w:p>
          <w:p>
            <w:pPr>
              <w:ind w:firstLine="1120" w:firstLineChars="700"/>
              <w:rPr>
                <w:rFonts w:ascii="黑体" w:hAnsi="黑体" w:eastAsia="黑体"/>
                <w:snapToGrid w:val="0"/>
                <w:kern w:val="0"/>
                <w:sz w:val="16"/>
                <w:szCs w:val="20"/>
              </w:rPr>
            </w:pPr>
            <w:r>
              <w:rPr>
                <w:rFonts w:hint="eastAsia" w:ascii="黑体" w:hAnsi="黑体" w:eastAsia="黑体"/>
                <w:snapToGrid w:val="0"/>
                <w:kern w:val="0"/>
                <w:sz w:val="16"/>
                <w:szCs w:val="20"/>
              </w:rPr>
              <w:t>检验人（签字）：</w:t>
            </w:r>
          </w:p>
          <w:p>
            <w:pPr>
              <w:ind w:firstLine="2080" w:firstLineChars="1300"/>
              <w:rPr>
                <w:rFonts w:ascii="黑体" w:hAnsi="黑体" w:eastAsia="黑体"/>
                <w:snapToGrid w:val="0"/>
                <w:kern w:val="0"/>
                <w:sz w:val="16"/>
                <w:szCs w:val="20"/>
              </w:rPr>
            </w:pPr>
            <w:r>
              <w:rPr>
                <w:rFonts w:hint="eastAsia" w:ascii="黑体" w:hAnsi="黑体" w:eastAsia="黑体"/>
                <w:snapToGrid w:val="0"/>
                <w:kern w:val="0"/>
                <w:sz w:val="16"/>
                <w:szCs w:val="20"/>
              </w:rPr>
              <w:t>年</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日</w:t>
            </w:r>
          </w:p>
        </w:tc>
        <w:tc>
          <w:tcPr>
            <w:tcW w:w="3345" w:type="dxa"/>
          </w:tcPr>
          <w:p>
            <w:pPr>
              <w:rPr>
                <w:rFonts w:ascii="黑体" w:hAnsi="黑体" w:eastAsia="黑体"/>
                <w:snapToGrid w:val="0"/>
                <w:kern w:val="0"/>
                <w:sz w:val="16"/>
                <w:szCs w:val="20"/>
              </w:rPr>
            </w:pPr>
            <w:r>
              <w:rPr>
                <w:rFonts w:hint="eastAsia" w:ascii="黑体" w:hAnsi="黑体" w:eastAsia="黑体"/>
                <w:snapToGrid w:val="0"/>
                <w:kern w:val="0"/>
                <w:sz w:val="16"/>
                <w:szCs w:val="20"/>
              </w:rPr>
              <w:t>该船已按规定进行年度安全检验合格。</w:t>
            </w:r>
          </w:p>
          <w:p>
            <w:pPr>
              <w:spacing w:afterLines="100"/>
              <w:rPr>
                <w:rFonts w:ascii="黑体" w:hAnsi="黑体" w:eastAsia="黑体"/>
                <w:snapToGrid w:val="0"/>
                <w:kern w:val="0"/>
                <w:sz w:val="16"/>
                <w:szCs w:val="20"/>
              </w:rPr>
            </w:pPr>
            <w:r>
              <w:rPr>
                <w:rFonts w:hint="eastAsia" w:ascii="黑体" w:hAnsi="黑体" w:eastAsia="黑体"/>
                <w:snapToGrid w:val="0"/>
                <w:kern w:val="0"/>
                <w:sz w:val="16"/>
                <w:szCs w:val="20"/>
              </w:rPr>
              <w:t>记事：</w:t>
            </w:r>
          </w:p>
          <w:p>
            <w:pPr>
              <w:ind w:firstLine="1120" w:firstLineChars="700"/>
              <w:rPr>
                <w:rFonts w:ascii="黑体" w:hAnsi="黑体" w:eastAsia="黑体"/>
                <w:snapToGrid w:val="0"/>
                <w:kern w:val="0"/>
                <w:sz w:val="16"/>
                <w:szCs w:val="20"/>
              </w:rPr>
            </w:pPr>
            <w:r>
              <w:rPr>
                <w:rFonts w:hint="eastAsia" w:ascii="黑体" w:hAnsi="黑体" w:eastAsia="黑体"/>
                <w:snapToGrid w:val="0"/>
                <w:kern w:val="0"/>
                <w:sz w:val="16"/>
                <w:szCs w:val="20"/>
              </w:rPr>
              <w:t>检验人（签字）：</w:t>
            </w:r>
          </w:p>
          <w:p>
            <w:pPr>
              <w:ind w:firstLine="2080" w:firstLineChars="1300"/>
              <w:rPr>
                <w:rFonts w:ascii="黑体" w:hAnsi="黑体" w:eastAsia="黑体"/>
                <w:snapToGrid w:val="0"/>
                <w:kern w:val="0"/>
                <w:sz w:val="16"/>
                <w:szCs w:val="20"/>
              </w:rPr>
            </w:pPr>
            <w:r>
              <w:rPr>
                <w:rFonts w:hint="eastAsia" w:ascii="黑体" w:hAnsi="黑体" w:eastAsia="黑体"/>
                <w:snapToGrid w:val="0"/>
                <w:kern w:val="0"/>
                <w:sz w:val="16"/>
                <w:szCs w:val="20"/>
              </w:rPr>
              <w:t>年</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trPr>
        <w:tc>
          <w:tcPr>
            <w:tcW w:w="3345" w:type="dxa"/>
          </w:tcPr>
          <w:p>
            <w:pPr>
              <w:rPr>
                <w:rFonts w:ascii="黑体" w:hAnsi="黑体" w:eastAsia="黑体"/>
                <w:snapToGrid w:val="0"/>
                <w:kern w:val="0"/>
                <w:sz w:val="16"/>
                <w:szCs w:val="20"/>
              </w:rPr>
            </w:pPr>
            <w:r>
              <w:rPr>
                <w:rFonts w:hint="eastAsia" w:ascii="黑体" w:hAnsi="黑体" w:eastAsia="黑体"/>
                <w:snapToGrid w:val="0"/>
                <w:kern w:val="0"/>
                <w:sz w:val="16"/>
                <w:szCs w:val="20"/>
              </w:rPr>
              <w:t>该船已按规定进行年度安全检验合格。</w:t>
            </w:r>
          </w:p>
          <w:p>
            <w:pPr>
              <w:spacing w:afterLines="100"/>
              <w:rPr>
                <w:rFonts w:ascii="黑体" w:hAnsi="黑体" w:eastAsia="黑体"/>
                <w:snapToGrid w:val="0"/>
                <w:kern w:val="0"/>
                <w:sz w:val="16"/>
                <w:szCs w:val="20"/>
              </w:rPr>
            </w:pPr>
            <w:r>
              <w:rPr>
                <w:rFonts w:hint="eastAsia" w:ascii="黑体" w:hAnsi="黑体" w:eastAsia="黑体"/>
                <w:snapToGrid w:val="0"/>
                <w:kern w:val="0"/>
                <w:sz w:val="16"/>
                <w:szCs w:val="20"/>
              </w:rPr>
              <w:t>记事：</w:t>
            </w:r>
          </w:p>
          <w:p>
            <w:pPr>
              <w:ind w:firstLine="1120" w:firstLineChars="700"/>
              <w:rPr>
                <w:rFonts w:ascii="黑体" w:hAnsi="黑体" w:eastAsia="黑体"/>
                <w:snapToGrid w:val="0"/>
                <w:kern w:val="0"/>
                <w:sz w:val="16"/>
                <w:szCs w:val="20"/>
              </w:rPr>
            </w:pPr>
            <w:r>
              <w:rPr>
                <w:rFonts w:hint="eastAsia" w:ascii="黑体" w:hAnsi="黑体" w:eastAsia="黑体"/>
                <w:snapToGrid w:val="0"/>
                <w:kern w:val="0"/>
                <w:sz w:val="16"/>
                <w:szCs w:val="20"/>
              </w:rPr>
              <w:t>检验人（签字）：</w:t>
            </w:r>
          </w:p>
          <w:p>
            <w:pPr>
              <w:ind w:firstLine="2080" w:firstLineChars="1300"/>
              <w:rPr>
                <w:rFonts w:ascii="黑体" w:hAnsi="黑体" w:eastAsia="黑体"/>
                <w:snapToGrid w:val="0"/>
                <w:kern w:val="0"/>
                <w:sz w:val="16"/>
                <w:szCs w:val="20"/>
              </w:rPr>
            </w:pPr>
            <w:r>
              <w:rPr>
                <w:rFonts w:hint="eastAsia" w:ascii="黑体" w:hAnsi="黑体" w:eastAsia="黑体"/>
                <w:snapToGrid w:val="0"/>
                <w:kern w:val="0"/>
                <w:sz w:val="16"/>
                <w:szCs w:val="20"/>
              </w:rPr>
              <w:t>年</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日</w:t>
            </w:r>
          </w:p>
        </w:tc>
        <w:tc>
          <w:tcPr>
            <w:tcW w:w="3345" w:type="dxa"/>
          </w:tcPr>
          <w:p>
            <w:pPr>
              <w:rPr>
                <w:rFonts w:ascii="黑体" w:hAnsi="黑体" w:eastAsia="黑体"/>
                <w:snapToGrid w:val="0"/>
                <w:kern w:val="0"/>
                <w:sz w:val="16"/>
                <w:szCs w:val="20"/>
              </w:rPr>
            </w:pPr>
            <w:r>
              <w:rPr>
                <w:rFonts w:hint="eastAsia" w:ascii="黑体" w:hAnsi="黑体" w:eastAsia="黑体"/>
                <w:snapToGrid w:val="0"/>
                <w:kern w:val="0"/>
                <w:sz w:val="16"/>
                <w:szCs w:val="20"/>
              </w:rPr>
              <w:t>该船已按规定进行年度安全检验合格。</w:t>
            </w:r>
          </w:p>
          <w:p>
            <w:pPr>
              <w:spacing w:afterLines="100"/>
              <w:rPr>
                <w:rFonts w:ascii="黑体" w:hAnsi="黑体" w:eastAsia="黑体"/>
                <w:snapToGrid w:val="0"/>
                <w:kern w:val="0"/>
                <w:sz w:val="16"/>
                <w:szCs w:val="20"/>
              </w:rPr>
            </w:pPr>
            <w:r>
              <w:rPr>
                <w:rFonts w:hint="eastAsia" w:ascii="黑体" w:hAnsi="黑体" w:eastAsia="黑体"/>
                <w:snapToGrid w:val="0"/>
                <w:kern w:val="0"/>
                <w:sz w:val="16"/>
                <w:szCs w:val="20"/>
              </w:rPr>
              <w:t>记事：</w:t>
            </w:r>
          </w:p>
          <w:p>
            <w:pPr>
              <w:ind w:firstLine="1120" w:firstLineChars="700"/>
              <w:rPr>
                <w:rFonts w:ascii="黑体" w:hAnsi="黑体" w:eastAsia="黑体"/>
                <w:snapToGrid w:val="0"/>
                <w:kern w:val="0"/>
                <w:sz w:val="16"/>
                <w:szCs w:val="20"/>
              </w:rPr>
            </w:pPr>
            <w:r>
              <w:rPr>
                <w:rFonts w:hint="eastAsia" w:ascii="黑体" w:hAnsi="黑体" w:eastAsia="黑体"/>
                <w:snapToGrid w:val="0"/>
                <w:kern w:val="0"/>
                <w:sz w:val="16"/>
                <w:szCs w:val="20"/>
              </w:rPr>
              <w:t>检验人（签字）：</w:t>
            </w:r>
          </w:p>
          <w:p>
            <w:pPr>
              <w:ind w:firstLine="2080" w:firstLineChars="1300"/>
              <w:rPr>
                <w:rFonts w:ascii="黑体" w:hAnsi="黑体" w:eastAsia="黑体"/>
                <w:snapToGrid w:val="0"/>
                <w:kern w:val="0"/>
                <w:sz w:val="16"/>
                <w:szCs w:val="20"/>
              </w:rPr>
            </w:pPr>
            <w:r>
              <w:rPr>
                <w:rFonts w:hint="eastAsia" w:ascii="黑体" w:hAnsi="黑体" w:eastAsia="黑体"/>
                <w:snapToGrid w:val="0"/>
                <w:kern w:val="0"/>
                <w:sz w:val="16"/>
                <w:szCs w:val="20"/>
              </w:rPr>
              <w:t>年</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月</w:t>
            </w:r>
            <w:r>
              <w:rPr>
                <w:rFonts w:ascii="黑体" w:hAnsi="黑体" w:eastAsia="黑体"/>
                <w:snapToGrid w:val="0"/>
                <w:kern w:val="0"/>
                <w:sz w:val="16"/>
                <w:szCs w:val="20"/>
              </w:rPr>
              <w:t xml:space="preserve">   </w:t>
            </w:r>
            <w:r>
              <w:rPr>
                <w:rFonts w:hint="eastAsia" w:ascii="黑体" w:hAnsi="黑体" w:eastAsia="黑体"/>
                <w:snapToGrid w:val="0"/>
                <w:kern w:val="0"/>
                <w:sz w:val="16"/>
                <w:szCs w:val="20"/>
              </w:rPr>
              <w:t>日</w:t>
            </w:r>
          </w:p>
        </w:tc>
      </w:tr>
    </w:tbl>
    <w:p>
      <w:pPr>
        <w:rPr>
          <w:rFonts w:ascii="仿宋_GB2312" w:hAnsi="仿宋_GB2312" w:eastAsia="仿宋_GB2312" w:cs="仿宋_GB2312"/>
          <w:sz w:val="32"/>
          <w:szCs w:val="32"/>
        </w:rPr>
        <w:sectPr>
          <w:pgSz w:w="16838" w:h="11906" w:orient="landscape"/>
          <w:pgMar w:top="1800" w:right="779" w:bottom="1286" w:left="1440" w:header="851" w:footer="992" w:gutter="0"/>
          <w:cols w:equalWidth="0" w:num="2">
            <w:col w:w="7097" w:space="425"/>
            <w:col w:w="7097"/>
          </w:cols>
          <w:docGrid w:type="lines" w:linePitch="312" w:charSpace="0"/>
        </w:sectPr>
      </w:pPr>
    </w:p>
    <w:p>
      <w:pPr>
        <w:spacing w:line="600" w:lineRule="atLeast"/>
        <w:rPr>
          <w:rFonts w:ascii="黑体" w:hAnsi="黑体" w:eastAsia="黑体" w:cs="黑体"/>
          <w:sz w:val="32"/>
          <w:szCs w:val="32"/>
        </w:rPr>
      </w:pPr>
      <w:r>
        <w:rPr>
          <w:rFonts w:hint="eastAsia" w:ascii="黑体" w:hAnsi="黑体" w:eastAsia="黑体" w:cs="黑体"/>
          <w:sz w:val="32"/>
          <w:szCs w:val="32"/>
        </w:rPr>
        <w:t>附件</w:t>
      </w:r>
      <w:r>
        <w:rPr>
          <w:rFonts w:ascii="黑体" w:hAnsi="黑体" w:eastAsia="黑体" w:cs="黑体"/>
          <w:sz w:val="32"/>
          <w:szCs w:val="32"/>
        </w:rPr>
        <w:t>2</w:t>
      </w:r>
    </w:p>
    <w:p>
      <w:pPr>
        <w:spacing w:line="600" w:lineRule="atLeast"/>
        <w:jc w:val="center"/>
        <w:rPr>
          <w:rFonts w:ascii="方正小标宋简体" w:hAnsi="方正小标宋简体" w:eastAsia="方正小标宋简体" w:cs="方正小标宋简体"/>
          <w:sz w:val="40"/>
          <w:szCs w:val="40"/>
        </w:rPr>
      </w:pPr>
      <w:r>
        <w:rPr>
          <w:rFonts w:hint="eastAsia" w:ascii="方正小标宋简体" w:hAnsi="方正小标宋简体" w:eastAsia="方正小标宋简体" w:cs="方正小标宋简体"/>
          <w:sz w:val="40"/>
          <w:szCs w:val="40"/>
        </w:rPr>
        <w:t>东至县乡镇自用船舶安全管理责任书（模版）</w:t>
      </w:r>
    </w:p>
    <w:p>
      <w:pPr>
        <w:spacing w:line="240" w:lineRule="exact"/>
        <w:ind w:firstLine="643" w:firstLineChars="200"/>
        <w:rPr>
          <w:rFonts w:ascii="仿宋_GB2312" w:eastAsia="仿宋_GB2312"/>
          <w:b/>
          <w:bCs/>
          <w:sz w:val="32"/>
          <w:szCs w:val="32"/>
        </w:rPr>
      </w:pPr>
    </w:p>
    <w:p>
      <w:pPr>
        <w:spacing w:line="540" w:lineRule="exact"/>
        <w:ind w:firstLine="360" w:firstLineChars="112"/>
        <w:rPr>
          <w:rFonts w:ascii="仿宋_GB2312" w:eastAsia="仿宋_GB2312"/>
          <w:b/>
          <w:bCs/>
          <w:sz w:val="32"/>
          <w:szCs w:val="32"/>
        </w:rPr>
      </w:pPr>
      <w:r>
        <w:rPr>
          <w:rFonts w:hint="eastAsia" w:ascii="仿宋_GB2312" w:eastAsia="仿宋_GB2312"/>
          <w:b/>
          <w:bCs/>
          <w:sz w:val="32"/>
          <w:szCs w:val="32"/>
        </w:rPr>
        <w:t>本人保证遵守国家的有关法律法规，并履行以下承诺：</w:t>
      </w:r>
    </w:p>
    <w:p>
      <w:pPr>
        <w:spacing w:line="540" w:lineRule="exact"/>
        <w:ind w:firstLine="358" w:firstLineChars="112"/>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保证本自用船仅限于自用，不出租、不将船舶交给未经水上安全知识培训的人员操作。</w:t>
      </w:r>
    </w:p>
    <w:p>
      <w:pPr>
        <w:spacing w:line="540" w:lineRule="exact"/>
        <w:ind w:firstLine="358" w:firstLineChars="112"/>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保证不从事客、货经营运输；不载运或储存危险品；不从事非法捕捞活动。</w:t>
      </w:r>
    </w:p>
    <w:p>
      <w:pPr>
        <w:spacing w:line="540" w:lineRule="exact"/>
        <w:ind w:firstLine="358" w:firstLineChars="112"/>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保证本船搭载人数不超过核定</w:t>
      </w:r>
      <w:r>
        <w:rPr>
          <w:rFonts w:ascii="仿宋_GB2312" w:eastAsia="仿宋_GB2312"/>
          <w:sz w:val="32"/>
          <w:szCs w:val="32"/>
          <w:u w:val="single"/>
        </w:rPr>
        <w:t xml:space="preserve">   </w:t>
      </w:r>
      <w:r>
        <w:rPr>
          <w:rFonts w:hint="eastAsia" w:ascii="仿宋_GB2312" w:eastAsia="仿宋_GB2312"/>
          <w:sz w:val="32"/>
          <w:szCs w:val="32"/>
        </w:rPr>
        <w:t>人（含操作者本人）。</w:t>
      </w:r>
    </w:p>
    <w:p>
      <w:pPr>
        <w:spacing w:line="540" w:lineRule="exact"/>
        <w:ind w:firstLine="358" w:firstLineChars="112"/>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保证本船在航线范围内航行，航行时遵守水上交通秩序管理。</w:t>
      </w:r>
    </w:p>
    <w:p>
      <w:pPr>
        <w:spacing w:line="540" w:lineRule="exact"/>
        <w:ind w:firstLine="358" w:firstLineChars="112"/>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保证不在雷雨大风、大雾、台风、洪水等恶劣天气和水文条件下航行。</w:t>
      </w:r>
    </w:p>
    <w:p>
      <w:pPr>
        <w:spacing w:line="540" w:lineRule="exact"/>
        <w:ind w:firstLine="358" w:firstLineChars="112"/>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保证自觉接受相关行业部门、各级政府、村（居）委会的安全管理。</w:t>
      </w:r>
    </w:p>
    <w:p>
      <w:pPr>
        <w:spacing w:line="540" w:lineRule="exact"/>
        <w:ind w:firstLine="358" w:firstLineChars="112"/>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保证在未取得乡镇登记备案、标号标识以及未参加水上安全知识培训前，不使用自用船进行航行作业、生产等活动。</w:t>
      </w:r>
    </w:p>
    <w:p>
      <w:pPr>
        <w:spacing w:line="540" w:lineRule="exact"/>
        <w:ind w:firstLine="358" w:firstLineChars="112"/>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保证本船安全质量，对本船进行定期维护保养，保持船舶处于良好的安全技术状况和适航状态。</w:t>
      </w:r>
    </w:p>
    <w:p>
      <w:pPr>
        <w:spacing w:line="540" w:lineRule="exact"/>
        <w:ind w:firstLine="358" w:firstLineChars="112"/>
        <w:rPr>
          <w:rFonts w:ascii="仿宋_GB2312" w:eastAsia="仿宋_GB2312"/>
          <w:sz w:val="32"/>
          <w:szCs w:val="32"/>
        </w:rPr>
      </w:pPr>
      <w:r>
        <w:rPr>
          <w:rFonts w:hint="eastAsia" w:ascii="仿宋_GB2312" w:eastAsia="仿宋_GB2312"/>
          <w:sz w:val="32"/>
          <w:szCs w:val="32"/>
        </w:rPr>
        <w:t>本人承诺自觉接受村（居）委会对本人采取的批评、教育、停航、经济惩罚等措施。若违反上述规定而发生事故的，愿意承担一切的经济和法律责任。</w:t>
      </w:r>
    </w:p>
    <w:p>
      <w:pPr>
        <w:spacing w:line="300" w:lineRule="atLeast"/>
        <w:rPr>
          <w:rFonts w:ascii="仿宋_GB2312" w:eastAsia="仿宋_GB2312"/>
          <w:sz w:val="56"/>
          <w:szCs w:val="56"/>
        </w:rPr>
      </w:pPr>
    </w:p>
    <w:p>
      <w:pPr>
        <w:spacing w:line="500" w:lineRule="exact"/>
        <w:rPr>
          <w:rFonts w:ascii="仿宋_GB2312" w:eastAsia="仿宋_GB2312"/>
          <w:sz w:val="32"/>
          <w:szCs w:val="32"/>
        </w:rPr>
      </w:pPr>
      <w:r>
        <w:rPr>
          <w:rFonts w:hint="eastAsia" w:ascii="仿宋_GB2312" w:eastAsia="仿宋_GB2312"/>
          <w:sz w:val="32"/>
          <w:szCs w:val="32"/>
        </w:rPr>
        <w:t>村（居）委会负责人：</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hint="eastAsia" w:ascii="仿宋_GB2312" w:eastAsia="仿宋_GB2312"/>
          <w:sz w:val="32"/>
          <w:szCs w:val="32"/>
        </w:rPr>
        <w:t>自用船所有人：</w:t>
      </w:r>
    </w:p>
    <w:p>
      <w:pPr>
        <w:spacing w:line="500" w:lineRule="exact"/>
        <w:rPr>
          <w:rFonts w:ascii="仿宋_GB2312" w:hAnsi="仿宋_GB2312" w:eastAsia="仿宋_GB2312" w:cs="仿宋_GB2312"/>
          <w:sz w:val="32"/>
          <w:szCs w:val="32"/>
        </w:rPr>
      </w:pPr>
      <w:r>
        <w:rPr>
          <w:rFonts w:hint="eastAsia" w:ascii="仿宋_GB2312" w:eastAsia="仿宋_GB2312"/>
          <w:sz w:val="32"/>
          <w:szCs w:val="32"/>
        </w:rPr>
        <w:t>签订日期：</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eastAsia="仿宋_GB2312"/>
          <w:sz w:val="32"/>
          <w:szCs w:val="32"/>
        </w:rPr>
        <w:t> </w:t>
      </w:r>
      <w:r>
        <w:rPr>
          <w:rFonts w:ascii="仿宋_GB2312" w:eastAsia="仿宋_GB2312"/>
          <w:sz w:val="32"/>
          <w:szCs w:val="32"/>
        </w:rPr>
        <w:t xml:space="preserve"> </w:t>
      </w:r>
      <w:r>
        <w:rPr>
          <w:rFonts w:hint="eastAsia" w:ascii="仿宋_GB2312" w:eastAsia="仿宋_GB2312"/>
          <w:sz w:val="32"/>
          <w:szCs w:val="32"/>
        </w:rPr>
        <w:t>签订日期：</w:t>
      </w:r>
    </w:p>
    <w:sectPr>
      <w:pgSz w:w="11906" w:h="16838"/>
      <w:pgMar w:top="1440" w:right="1803"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luSI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GW5IjgCAABvBAAADgAAAAAAAAABACAAAAAfAQAAZHJzL2Uyb0RvYy54&#10;bWxQSwUGAAAAAAYABgBZAQAAy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1NGI3MWZlZjcwYWM1NjEwN2Q5MjIzNDFmYTMwMzYifQ=="/>
  </w:docVars>
  <w:rsids>
    <w:rsidRoot w:val="009817A7"/>
    <w:rsid w:val="000064B1"/>
    <w:rsid w:val="000733BC"/>
    <w:rsid w:val="000A130F"/>
    <w:rsid w:val="000A4E3A"/>
    <w:rsid w:val="000C72F2"/>
    <w:rsid w:val="000D2949"/>
    <w:rsid w:val="00115F89"/>
    <w:rsid w:val="0012334C"/>
    <w:rsid w:val="001243BF"/>
    <w:rsid w:val="00146DA8"/>
    <w:rsid w:val="00180EF1"/>
    <w:rsid w:val="001D345D"/>
    <w:rsid w:val="002217C5"/>
    <w:rsid w:val="00283084"/>
    <w:rsid w:val="002866D1"/>
    <w:rsid w:val="002E340D"/>
    <w:rsid w:val="00415322"/>
    <w:rsid w:val="0049027F"/>
    <w:rsid w:val="004A35E3"/>
    <w:rsid w:val="004F0085"/>
    <w:rsid w:val="00502915"/>
    <w:rsid w:val="00533ECE"/>
    <w:rsid w:val="00560EDA"/>
    <w:rsid w:val="00574D89"/>
    <w:rsid w:val="00594F65"/>
    <w:rsid w:val="005C28F7"/>
    <w:rsid w:val="005F2AEE"/>
    <w:rsid w:val="008A34F2"/>
    <w:rsid w:val="008A5B65"/>
    <w:rsid w:val="008D1D3D"/>
    <w:rsid w:val="009028CB"/>
    <w:rsid w:val="009379A3"/>
    <w:rsid w:val="0094563A"/>
    <w:rsid w:val="00952C77"/>
    <w:rsid w:val="00967BF0"/>
    <w:rsid w:val="009817A7"/>
    <w:rsid w:val="009C1AED"/>
    <w:rsid w:val="009E0D49"/>
    <w:rsid w:val="009E61C1"/>
    <w:rsid w:val="00A06F70"/>
    <w:rsid w:val="00A920B8"/>
    <w:rsid w:val="00B42078"/>
    <w:rsid w:val="00BC63A9"/>
    <w:rsid w:val="00BE2321"/>
    <w:rsid w:val="00C32AAE"/>
    <w:rsid w:val="00C44C48"/>
    <w:rsid w:val="00CA078C"/>
    <w:rsid w:val="00CE650A"/>
    <w:rsid w:val="00D87827"/>
    <w:rsid w:val="00DA50D5"/>
    <w:rsid w:val="00DC2B6A"/>
    <w:rsid w:val="00E3061D"/>
    <w:rsid w:val="00F02718"/>
    <w:rsid w:val="00F13422"/>
    <w:rsid w:val="00F55C9C"/>
    <w:rsid w:val="00F90CB8"/>
    <w:rsid w:val="00FE1BA0"/>
    <w:rsid w:val="064249C6"/>
    <w:rsid w:val="0A086264"/>
    <w:rsid w:val="0AB628C0"/>
    <w:rsid w:val="0B5A7B93"/>
    <w:rsid w:val="0CC53DFB"/>
    <w:rsid w:val="0F0B6CF8"/>
    <w:rsid w:val="125F7640"/>
    <w:rsid w:val="15B25992"/>
    <w:rsid w:val="160D28F2"/>
    <w:rsid w:val="1B210BF7"/>
    <w:rsid w:val="1D320FBB"/>
    <w:rsid w:val="20971975"/>
    <w:rsid w:val="21DB62FB"/>
    <w:rsid w:val="29BE2508"/>
    <w:rsid w:val="320A630A"/>
    <w:rsid w:val="32A61CB5"/>
    <w:rsid w:val="34F565DC"/>
    <w:rsid w:val="377C427F"/>
    <w:rsid w:val="40087AAD"/>
    <w:rsid w:val="44583E39"/>
    <w:rsid w:val="45D2605D"/>
    <w:rsid w:val="46565A14"/>
    <w:rsid w:val="4CC2091C"/>
    <w:rsid w:val="4DA376E2"/>
    <w:rsid w:val="4E557707"/>
    <w:rsid w:val="5B5A18A5"/>
    <w:rsid w:val="5F97576F"/>
    <w:rsid w:val="612B1778"/>
    <w:rsid w:val="65E80F0D"/>
    <w:rsid w:val="68012F0F"/>
    <w:rsid w:val="6A614C33"/>
    <w:rsid w:val="727F3BA1"/>
    <w:rsid w:val="73D5795E"/>
    <w:rsid w:val="74DB51A7"/>
    <w:rsid w:val="77CD4BBB"/>
    <w:rsid w:val="7CD36E45"/>
    <w:rsid w:val="7D3F78CF"/>
    <w:rsid w:val="7F7D53C4"/>
    <w:rsid w:val="7FCD5A4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iPriority w:val="99"/>
    <w:pPr>
      <w:tabs>
        <w:tab w:val="center" w:pos="4153"/>
        <w:tab w:val="right" w:pos="8306"/>
      </w:tabs>
      <w:snapToGrid w:val="0"/>
      <w:jc w:val="left"/>
    </w:pPr>
    <w:rPr>
      <w:sz w:val="18"/>
    </w:rPr>
  </w:style>
  <w:style w:type="paragraph" w:styleId="3">
    <w:name w:val="header"/>
    <w:basedOn w:val="1"/>
    <w:link w:val="10"/>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autoRedefine/>
    <w:qFormat/>
    <w:uiPriority w:val="99"/>
    <w:pPr>
      <w:spacing w:beforeAutospacing="1" w:afterAutospacing="1"/>
      <w:jc w:val="left"/>
    </w:pPr>
    <w:rPr>
      <w:kern w:val="0"/>
      <w:sz w:val="24"/>
    </w:rPr>
  </w:style>
  <w:style w:type="table" w:styleId="6">
    <w:name w:val="Table Grid"/>
    <w:basedOn w:val="5"/>
    <w:autoRedefine/>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autoRedefine/>
    <w:qFormat/>
    <w:uiPriority w:val="99"/>
    <w:rPr>
      <w:rFonts w:cs="Times New Roman"/>
      <w:b/>
    </w:rPr>
  </w:style>
  <w:style w:type="character" w:customStyle="1" w:styleId="9">
    <w:name w:val="Footer Char"/>
    <w:basedOn w:val="7"/>
    <w:link w:val="2"/>
    <w:autoRedefine/>
    <w:semiHidden/>
    <w:qFormat/>
    <w:locked/>
    <w:uiPriority w:val="99"/>
    <w:rPr>
      <w:rFonts w:ascii="Calibri" w:hAnsi="Calibri" w:cs="Times New Roman"/>
      <w:sz w:val="18"/>
      <w:szCs w:val="18"/>
    </w:rPr>
  </w:style>
  <w:style w:type="character" w:customStyle="1" w:styleId="10">
    <w:name w:val="Header Char"/>
    <w:basedOn w:val="7"/>
    <w:link w:val="3"/>
    <w:autoRedefine/>
    <w:semiHidden/>
    <w:qFormat/>
    <w:locked/>
    <w:uiPriority w:val="99"/>
    <w:rPr>
      <w:rFonts w:ascii="Calibri" w:hAnsi="Calibri" w:cs="Times New Roman"/>
      <w:sz w:val="18"/>
      <w:szCs w:val="18"/>
    </w:rPr>
  </w:style>
  <w:style w:type="paragraph" w:customStyle="1" w:styleId="11">
    <w:name w:val="p0"/>
    <w:basedOn w:val="1"/>
    <w:autoRedefine/>
    <w:uiPriority w:val="99"/>
    <w:pPr>
      <w:widowControl/>
      <w:spacing w:before="100" w:beforeAutospacing="1" w:after="100" w:afterAutospacing="1"/>
      <w:jc w:val="left"/>
    </w:pPr>
    <w:rPr>
      <w:rFonts w:ascii="宋体" w:hAnsi="Times New Roman" w:cs="宋体"/>
      <w:kern w:val="0"/>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11</Pages>
  <Words>825</Words>
  <Characters>4704</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2024-01-23T01:32:00Z</dcterms:created>
  <dc:creator>YJ</dc:creator>
  <cp:lastModifiedBy>小林子</cp:lastModifiedBy>
  <cp:lastPrinted>2024-01-24T03:53:00Z</cp:lastPrinted>
  <dcterms:modified xsi:type="dcterms:W3CDTF">2024-02-05T01:46:43Z</dcterms:modified>
  <dc:title>东至县乡镇自用船舶安全管理办法（试行）</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4C709B0F68014FC1AA3C4E4F2A4969B8_13</vt:lpwstr>
  </property>
</Properties>
</file>