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A21" w:rsidRPr="00216FC3" w:rsidRDefault="00216FC3" w:rsidP="00216FC3">
      <w:pPr>
        <w:spacing w:line="560" w:lineRule="exact"/>
        <w:jc w:val="center"/>
        <w:rPr>
          <w:rFonts w:ascii="方正小标宋简体" w:eastAsia="方正小标宋简体" w:hAnsi="Helvetica" w:cs="Helvetica" w:hint="eastAsia"/>
          <w:color w:val="333333"/>
          <w:sz w:val="44"/>
          <w:szCs w:val="44"/>
        </w:rPr>
      </w:pPr>
      <w:r w:rsidRPr="00216FC3">
        <w:rPr>
          <w:rFonts w:ascii="方正小标宋简体" w:eastAsia="方正小标宋简体" w:hAnsi="Helvetica" w:cs="Helvetica" w:hint="eastAsia"/>
          <w:color w:val="333333"/>
          <w:sz w:val="44"/>
          <w:szCs w:val="44"/>
        </w:rPr>
        <w:t>东至县</w:t>
      </w:r>
      <w:bookmarkStart w:id="0" w:name="_GoBack"/>
      <w:bookmarkEnd w:id="0"/>
      <w:r w:rsidRPr="00216FC3">
        <w:rPr>
          <w:rFonts w:ascii="方正小标宋简体" w:eastAsia="方正小标宋简体" w:hAnsi="Helvetica" w:cs="Helvetica" w:hint="eastAsia"/>
          <w:color w:val="333333"/>
          <w:sz w:val="44"/>
          <w:szCs w:val="44"/>
        </w:rPr>
        <w:t>人民政府2021年政府信息公开工作年度报告</w:t>
      </w:r>
    </w:p>
    <w:p w:rsidR="00216FC3" w:rsidRDefault="00216FC3" w:rsidP="00216FC3">
      <w:pPr>
        <w:spacing w:line="560" w:lineRule="exact"/>
        <w:rPr>
          <w:rFonts w:ascii="Helvetica" w:hAnsi="Helvetica" w:cs="Helvetica"/>
          <w:color w:val="333333"/>
          <w:szCs w:val="21"/>
        </w:rPr>
      </w:pPr>
    </w:p>
    <w:p w:rsidR="00216FC3" w:rsidRPr="00216FC3" w:rsidRDefault="00216FC3" w:rsidP="00216FC3">
      <w:pPr>
        <w:widowControl/>
        <w:shd w:val="clear" w:color="auto" w:fill="FFFFFF"/>
        <w:spacing w:line="560" w:lineRule="exact"/>
        <w:ind w:firstLine="640"/>
        <w:rPr>
          <w:rFonts w:ascii="Calibri" w:eastAsia="宋体" w:hAnsi="Calibri" w:cs="Calibri"/>
          <w:color w:val="333333"/>
          <w:kern w:val="0"/>
          <w:szCs w:val="21"/>
        </w:rPr>
      </w:pPr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本报告依据《中华人民共和国政府信息公开条例》（国务院令第711号）和《国务院办公厅政府信息与政务公开办公室关于印发&lt;中华人民共和国政府信息公开工作年度报告格式&gt;的通知》（国办公开办函〔2021〕30号）要求，结合2021年我县政府信息公开工作编制而成。本报告中使用数据统计期限为2021年1月1日至12月31日。报告的电子版可在东至县人民政府网站（网址：https://www.dongzhi.gov.cn/Xxgknb/show/4417.html）下载。如对本报告有任何疑问，请与东至县政务公开办公室联系（地址：东至</w:t>
      </w:r>
      <w:proofErr w:type="gramStart"/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县尧渡镇</w:t>
      </w:r>
      <w:proofErr w:type="gramEnd"/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至德大道1号政务中心5楼，邮编：247299，电话：0566-7026048，传真：0566-7026031）。</w:t>
      </w:r>
    </w:p>
    <w:p w:rsidR="00216FC3" w:rsidRPr="00216FC3" w:rsidRDefault="00216FC3" w:rsidP="00216FC3">
      <w:pPr>
        <w:widowControl/>
        <w:shd w:val="clear" w:color="auto" w:fill="FFFFFF"/>
        <w:spacing w:line="560" w:lineRule="exact"/>
        <w:ind w:firstLine="640"/>
        <w:rPr>
          <w:rFonts w:ascii="Calibri" w:eastAsia="宋体" w:hAnsi="Calibri" w:cs="Calibri"/>
          <w:color w:val="333333"/>
          <w:kern w:val="0"/>
          <w:szCs w:val="21"/>
        </w:rPr>
      </w:pPr>
      <w:r w:rsidRPr="00216FC3">
        <w:rPr>
          <w:rFonts w:ascii="黑体" w:eastAsia="黑体" w:hAnsi="黑体" w:cs="Calibri" w:hint="eastAsia"/>
          <w:color w:val="333333"/>
          <w:kern w:val="0"/>
          <w:sz w:val="32"/>
          <w:szCs w:val="32"/>
        </w:rPr>
        <w:t>一、总体情况</w:t>
      </w:r>
    </w:p>
    <w:p w:rsidR="00216FC3" w:rsidRPr="00216FC3" w:rsidRDefault="00216FC3" w:rsidP="00216FC3">
      <w:pPr>
        <w:widowControl/>
        <w:shd w:val="clear" w:color="auto" w:fill="FFFFFF"/>
        <w:spacing w:line="560" w:lineRule="exact"/>
        <w:ind w:firstLine="640"/>
        <w:rPr>
          <w:rFonts w:ascii="Calibri" w:eastAsia="宋体" w:hAnsi="Calibri" w:cs="Calibri"/>
          <w:color w:val="333333"/>
          <w:kern w:val="0"/>
          <w:szCs w:val="21"/>
        </w:rPr>
      </w:pPr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2021年，我县认真贯彻落实国家、省、市政务公开工作相关部署，坚持以人民为中心的政务公开理念，积极推进基层政务公开标准化规范化建设，着力提升信息发布的“含金量”，提高政策举措的“到达率”，提升舆情回应的“精准度”，打通群众获取政府信息的“最后一公里”，政务公开的质量和实效得到显著提升。</w:t>
      </w:r>
    </w:p>
    <w:p w:rsidR="00216FC3" w:rsidRPr="00216FC3" w:rsidRDefault="00216FC3" w:rsidP="00216FC3">
      <w:pPr>
        <w:widowControl/>
        <w:shd w:val="clear" w:color="auto" w:fill="FFFFFF"/>
        <w:spacing w:line="560" w:lineRule="exact"/>
        <w:ind w:firstLine="643"/>
        <w:rPr>
          <w:rFonts w:ascii="Calibri" w:eastAsia="宋体" w:hAnsi="Calibri" w:cs="Calibri"/>
          <w:color w:val="333333"/>
          <w:kern w:val="0"/>
          <w:szCs w:val="21"/>
        </w:rPr>
      </w:pPr>
      <w:r w:rsidRPr="00216FC3">
        <w:rPr>
          <w:rFonts w:ascii="楷体" w:eastAsia="楷体" w:hAnsi="楷体" w:cs="Calibri" w:hint="eastAsia"/>
          <w:b/>
          <w:bCs/>
          <w:color w:val="333333"/>
          <w:kern w:val="0"/>
          <w:sz w:val="32"/>
          <w:szCs w:val="32"/>
        </w:rPr>
        <w:t>（一）主动公开政府信息情况</w:t>
      </w:r>
    </w:p>
    <w:p w:rsidR="00216FC3" w:rsidRPr="00216FC3" w:rsidRDefault="00216FC3" w:rsidP="00216FC3">
      <w:pPr>
        <w:widowControl/>
        <w:shd w:val="clear" w:color="auto" w:fill="FFFFFF"/>
        <w:spacing w:line="560" w:lineRule="exact"/>
        <w:ind w:firstLine="640"/>
        <w:rPr>
          <w:rFonts w:ascii="Calibri" w:eastAsia="宋体" w:hAnsi="Calibri" w:cs="Calibri"/>
          <w:color w:val="333333"/>
          <w:kern w:val="0"/>
          <w:szCs w:val="21"/>
        </w:rPr>
      </w:pPr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2021年主动公开信息32214条，其中基础信息29108条，重点领域信息3106条。“东至县规划蓝图”专题全面公开</w:t>
      </w:r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lastRenderedPageBreak/>
        <w:t>“十一五”至“十四五”规划纲要，发布国土空间规划35条、专项规划29条、区域规划30条、规划解读44条。集成展示全县69家单位预决算、“三公”经费、部门项目信息，按季度公开政府债务信息，全县各部门财政信息规范化标准化成效明显。集中展示现行有效监管规则、标准，公开相关规则和标准96条。县级主流媒体平台疫情防控专题设置全覆盖，发布防疫公告、防疫知识、回应关切等疫情防控信息1310条。及时规范公开政府全体会议、常务会议重大会议信息，发布常务会议解读信息22条。面向公众开展重大决策意见征集60余次。对外公开26个试点领域公开事项标准，接受社会监督，全年发布信息8986条。</w:t>
      </w:r>
    </w:p>
    <w:p w:rsidR="00216FC3" w:rsidRPr="00216FC3" w:rsidRDefault="00216FC3" w:rsidP="00216FC3">
      <w:pPr>
        <w:widowControl/>
        <w:shd w:val="clear" w:color="auto" w:fill="FFFFFF"/>
        <w:spacing w:line="560" w:lineRule="exact"/>
        <w:ind w:firstLine="643"/>
        <w:rPr>
          <w:rFonts w:ascii="Calibri" w:eastAsia="宋体" w:hAnsi="Calibri" w:cs="Calibri"/>
          <w:color w:val="333333"/>
          <w:kern w:val="0"/>
          <w:szCs w:val="21"/>
        </w:rPr>
      </w:pPr>
      <w:r w:rsidRPr="00216FC3">
        <w:rPr>
          <w:rFonts w:ascii="楷体" w:eastAsia="楷体" w:hAnsi="楷体" w:cs="Calibri" w:hint="eastAsia"/>
          <w:b/>
          <w:bCs/>
          <w:color w:val="333333"/>
          <w:kern w:val="0"/>
          <w:sz w:val="32"/>
          <w:szCs w:val="32"/>
        </w:rPr>
        <w:t>（二）依申请公开情况</w:t>
      </w:r>
    </w:p>
    <w:p w:rsidR="00216FC3" w:rsidRPr="00216FC3" w:rsidRDefault="00216FC3" w:rsidP="00216FC3">
      <w:pPr>
        <w:widowControl/>
        <w:shd w:val="clear" w:color="auto" w:fill="FFFFFF"/>
        <w:spacing w:line="560" w:lineRule="exact"/>
        <w:ind w:firstLine="640"/>
        <w:rPr>
          <w:rFonts w:ascii="Helvetica" w:eastAsia="宋体" w:hAnsi="Helvetica" w:cs="Helvetica"/>
          <w:color w:val="333333"/>
          <w:kern w:val="0"/>
          <w:szCs w:val="21"/>
        </w:rPr>
      </w:pPr>
      <w:r w:rsidRPr="00216FC3">
        <w:rPr>
          <w:rFonts w:ascii="仿宋" w:eastAsia="仿宋" w:hAnsi="仿宋" w:cs="Helvetica" w:hint="eastAsia"/>
          <w:color w:val="333333"/>
          <w:kern w:val="0"/>
          <w:sz w:val="32"/>
          <w:szCs w:val="32"/>
        </w:rPr>
        <w:t>进一步完善依申请公开制度和流程，印发依申请公开答复规范，建立部门协同会商办理机制。2021年，全县受理政府信息公开申请17件，其中已主动公开的4件，可以公开的9件，信息不存在的2件，本机关不掌握的1件，其他处理的1件。所有申请均在法定期限内办结，并以指定提供方式予以答复。受理依申请公开投诉0起、行政复议1件，承办政府信息公开行政应诉案件2件，被依法纠错０件。</w:t>
      </w:r>
    </w:p>
    <w:p w:rsidR="00216FC3" w:rsidRPr="00216FC3" w:rsidRDefault="00216FC3" w:rsidP="00216FC3">
      <w:pPr>
        <w:widowControl/>
        <w:shd w:val="clear" w:color="auto" w:fill="FFFFFF"/>
        <w:spacing w:line="560" w:lineRule="exact"/>
        <w:ind w:firstLine="643"/>
        <w:rPr>
          <w:rFonts w:ascii="Calibri" w:eastAsia="宋体" w:hAnsi="Calibri" w:cs="Calibri"/>
          <w:color w:val="333333"/>
          <w:kern w:val="0"/>
          <w:szCs w:val="21"/>
        </w:rPr>
      </w:pPr>
      <w:r w:rsidRPr="00216FC3">
        <w:rPr>
          <w:rFonts w:ascii="楷体" w:eastAsia="楷体" w:hAnsi="楷体" w:cs="Calibri" w:hint="eastAsia"/>
          <w:b/>
          <w:bCs/>
          <w:color w:val="333333"/>
          <w:kern w:val="0"/>
          <w:sz w:val="32"/>
          <w:szCs w:val="32"/>
        </w:rPr>
        <w:t>（三）政府信息管理情况</w:t>
      </w:r>
    </w:p>
    <w:p w:rsidR="00216FC3" w:rsidRPr="00216FC3" w:rsidRDefault="00216FC3" w:rsidP="00216FC3">
      <w:pPr>
        <w:widowControl/>
        <w:shd w:val="clear" w:color="auto" w:fill="FFFFFF"/>
        <w:spacing w:line="560" w:lineRule="exact"/>
        <w:ind w:firstLine="640"/>
        <w:rPr>
          <w:rFonts w:ascii="Calibri" w:eastAsia="宋体" w:hAnsi="Calibri" w:cs="Calibri"/>
          <w:color w:val="333333"/>
          <w:kern w:val="0"/>
          <w:szCs w:val="21"/>
        </w:rPr>
      </w:pPr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持续强化源头认定、强化规范性文件公开、强化政策文件集中公开，在县政府网站建立</w:t>
      </w:r>
      <w:proofErr w:type="gramStart"/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集政策</w:t>
      </w:r>
      <w:proofErr w:type="gramEnd"/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发布、解读、咨询、服务为一体的政策文件库，集中分类公开政策文件292条，</w:t>
      </w:r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lastRenderedPageBreak/>
        <w:t>对外发布（2000年1月至2021年12月）现行有效规范性文件48条。</w:t>
      </w:r>
    </w:p>
    <w:p w:rsidR="00216FC3" w:rsidRPr="00216FC3" w:rsidRDefault="00216FC3" w:rsidP="00216FC3">
      <w:pPr>
        <w:widowControl/>
        <w:shd w:val="clear" w:color="auto" w:fill="FFFFFF"/>
        <w:spacing w:line="560" w:lineRule="exact"/>
        <w:ind w:firstLine="643"/>
        <w:rPr>
          <w:rFonts w:ascii="Helvetica" w:eastAsia="宋体" w:hAnsi="Helvetica" w:cs="Helvetica"/>
          <w:color w:val="333333"/>
          <w:kern w:val="0"/>
          <w:szCs w:val="21"/>
        </w:rPr>
      </w:pPr>
      <w:r w:rsidRPr="00216FC3">
        <w:rPr>
          <w:rFonts w:ascii="楷体" w:eastAsia="楷体" w:hAnsi="楷体" w:cs="Helvetica" w:hint="eastAsia"/>
          <w:b/>
          <w:bCs/>
          <w:color w:val="333333"/>
          <w:kern w:val="0"/>
          <w:sz w:val="32"/>
          <w:szCs w:val="32"/>
        </w:rPr>
        <w:t>（四）</w:t>
      </w:r>
      <w:r w:rsidRPr="00216FC3">
        <w:rPr>
          <w:rFonts w:ascii="楷体" w:eastAsia="楷体" w:hAnsi="楷体" w:cs="Helvetica" w:hint="eastAsia"/>
          <w:b/>
          <w:bCs/>
          <w:color w:val="000000"/>
          <w:spacing w:val="8"/>
          <w:kern w:val="0"/>
          <w:sz w:val="32"/>
          <w:szCs w:val="32"/>
          <w:shd w:val="clear" w:color="auto" w:fill="FFFFFF"/>
        </w:rPr>
        <w:t>政府信息公开</w:t>
      </w:r>
      <w:r w:rsidRPr="00216FC3">
        <w:rPr>
          <w:rFonts w:ascii="楷体" w:eastAsia="楷体" w:hAnsi="楷体" w:cs="Helvetica" w:hint="eastAsia"/>
          <w:b/>
          <w:bCs/>
          <w:color w:val="333333"/>
          <w:kern w:val="0"/>
          <w:sz w:val="32"/>
          <w:szCs w:val="32"/>
        </w:rPr>
        <w:t>平台建设</w:t>
      </w:r>
    </w:p>
    <w:p w:rsidR="00216FC3" w:rsidRPr="00216FC3" w:rsidRDefault="00216FC3" w:rsidP="00216FC3">
      <w:pPr>
        <w:widowControl/>
        <w:shd w:val="clear" w:color="auto" w:fill="FFFFFF"/>
        <w:spacing w:line="560" w:lineRule="exact"/>
        <w:ind w:firstLine="640"/>
        <w:rPr>
          <w:rFonts w:ascii="Calibri" w:eastAsia="宋体" w:hAnsi="Calibri" w:cs="Calibri"/>
          <w:color w:val="333333"/>
          <w:kern w:val="0"/>
          <w:szCs w:val="21"/>
        </w:rPr>
      </w:pPr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通过做</w:t>
      </w:r>
      <w:proofErr w:type="gramStart"/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强政府网站主</w:t>
      </w:r>
      <w:proofErr w:type="gramEnd"/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平台、规范政务新媒体平台、拓展多样化平台，搭建点线面结合、线上线下相融合的立体化、全覆盖的公开体系。形成东至县人民政府门户网站当“火车头”，政务新媒体矩阵为“助推器”，</w:t>
      </w:r>
      <w:proofErr w:type="gramStart"/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融媒体</w:t>
      </w:r>
      <w:proofErr w:type="gramEnd"/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综合平台化身“群众通”的网格</w:t>
      </w:r>
      <w:proofErr w:type="gramStart"/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化公开</w:t>
      </w:r>
      <w:proofErr w:type="gramEnd"/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平台。</w:t>
      </w:r>
    </w:p>
    <w:p w:rsidR="00216FC3" w:rsidRPr="00216FC3" w:rsidRDefault="00216FC3" w:rsidP="00216FC3">
      <w:pPr>
        <w:widowControl/>
        <w:shd w:val="clear" w:color="auto" w:fill="FFFFFF"/>
        <w:spacing w:line="560" w:lineRule="exact"/>
        <w:ind w:firstLine="643"/>
        <w:rPr>
          <w:rFonts w:ascii="Calibri" w:eastAsia="宋体" w:hAnsi="Calibri" w:cs="Calibri"/>
          <w:color w:val="333333"/>
          <w:kern w:val="0"/>
          <w:szCs w:val="21"/>
        </w:rPr>
      </w:pPr>
      <w:r w:rsidRPr="00216FC3">
        <w:rPr>
          <w:rFonts w:ascii="楷体" w:eastAsia="楷体" w:hAnsi="楷体" w:cs="Calibri" w:hint="eastAsia"/>
          <w:b/>
          <w:bCs/>
          <w:color w:val="333333"/>
          <w:kern w:val="0"/>
          <w:sz w:val="32"/>
          <w:szCs w:val="32"/>
        </w:rPr>
        <w:t>（五）监督保障情况</w:t>
      </w:r>
    </w:p>
    <w:p w:rsidR="00216FC3" w:rsidRPr="00216FC3" w:rsidRDefault="00216FC3" w:rsidP="00216FC3">
      <w:pPr>
        <w:widowControl/>
        <w:shd w:val="clear" w:color="auto" w:fill="FFFFFF"/>
        <w:spacing w:line="560" w:lineRule="exact"/>
        <w:ind w:firstLine="640"/>
        <w:rPr>
          <w:rFonts w:ascii="Calibri" w:eastAsia="宋体" w:hAnsi="Calibri" w:cs="Calibri"/>
          <w:color w:val="333333"/>
          <w:kern w:val="0"/>
          <w:szCs w:val="21"/>
        </w:rPr>
      </w:pPr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坚持规范管理、跟踪问效、问题导向，2021年政务公开重点工作任务全面高效落实。将社会评议结果作为政务公开考核体系的一部分，积极主动接受社会监督。2021年，全县社会评议活动有序开展，取得良好成效。全年未发生政务公开责任追究事件。</w:t>
      </w:r>
    </w:p>
    <w:p w:rsidR="00216FC3" w:rsidRPr="00216FC3" w:rsidRDefault="00216FC3" w:rsidP="00216FC3">
      <w:pPr>
        <w:widowControl/>
        <w:shd w:val="clear" w:color="auto" w:fill="FFFFFF"/>
        <w:spacing w:line="560" w:lineRule="exact"/>
        <w:ind w:firstLine="640"/>
        <w:rPr>
          <w:rFonts w:ascii="Calibri" w:eastAsia="宋体" w:hAnsi="Calibri" w:cs="Calibri"/>
          <w:color w:val="333333"/>
          <w:kern w:val="0"/>
          <w:szCs w:val="21"/>
        </w:rPr>
      </w:pPr>
      <w:r w:rsidRPr="00216FC3">
        <w:rPr>
          <w:rFonts w:ascii="黑体" w:eastAsia="黑体" w:hAnsi="黑体" w:cs="Calibri" w:hint="eastAsia"/>
          <w:color w:val="333333"/>
          <w:kern w:val="0"/>
          <w:sz w:val="32"/>
          <w:szCs w:val="32"/>
        </w:rPr>
        <w:t>二、主动公开政府信息情况</w:t>
      </w:r>
    </w:p>
    <w:tbl>
      <w:tblPr>
        <w:tblW w:w="974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5"/>
        <w:gridCol w:w="2435"/>
        <w:gridCol w:w="2435"/>
        <w:gridCol w:w="2435"/>
      </w:tblGrid>
      <w:tr w:rsidR="00216FC3" w:rsidRPr="00216FC3" w:rsidTr="00216FC3">
        <w:trPr>
          <w:trHeight w:val="340"/>
          <w:jc w:val="center"/>
        </w:trPr>
        <w:tc>
          <w:tcPr>
            <w:tcW w:w="974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000000"/>
                <w:kern w:val="0"/>
                <w:sz w:val="20"/>
                <w:szCs w:val="20"/>
              </w:rPr>
              <w:t>第二十条第（一）项</w:t>
            </w:r>
          </w:p>
        </w:tc>
      </w:tr>
      <w:tr w:rsidR="00216FC3" w:rsidRPr="00216FC3" w:rsidTr="00216FC3">
        <w:trPr>
          <w:trHeight w:val="340"/>
          <w:jc w:val="center"/>
        </w:trPr>
        <w:tc>
          <w:tcPr>
            <w:tcW w:w="2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b/>
                <w:bCs/>
                <w:color w:val="000000"/>
                <w:kern w:val="0"/>
                <w:sz w:val="20"/>
                <w:szCs w:val="20"/>
              </w:rPr>
              <w:t>信息内容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b/>
                <w:bCs/>
                <w:color w:val="000000"/>
                <w:kern w:val="0"/>
                <w:sz w:val="20"/>
                <w:szCs w:val="20"/>
              </w:rPr>
              <w:t>本年</w:t>
            </w:r>
            <w:r w:rsidRPr="00216FC3">
              <w:rPr>
                <w:rFonts w:ascii="宋体" w:eastAsia="宋体" w:hAnsi="宋体" w:cs="Calibri" w:hint="eastAsia"/>
                <w:b/>
                <w:bCs/>
                <w:color w:val="333333"/>
                <w:kern w:val="0"/>
                <w:sz w:val="20"/>
                <w:szCs w:val="20"/>
              </w:rPr>
              <w:t>制发件数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b/>
                <w:bCs/>
                <w:color w:val="000000"/>
                <w:kern w:val="0"/>
                <w:sz w:val="20"/>
                <w:szCs w:val="20"/>
              </w:rPr>
              <w:t>本年废止件数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b/>
                <w:bCs/>
                <w:color w:val="000000"/>
                <w:kern w:val="0"/>
                <w:sz w:val="20"/>
                <w:szCs w:val="20"/>
              </w:rPr>
              <w:t>现行有效件</w:t>
            </w:r>
            <w:r w:rsidRPr="00216FC3">
              <w:rPr>
                <w:rFonts w:ascii="宋体" w:eastAsia="宋体" w:hAnsi="宋体" w:cs="Calibri" w:hint="eastAsia"/>
                <w:b/>
                <w:bCs/>
                <w:color w:val="333333"/>
                <w:kern w:val="0"/>
                <w:sz w:val="20"/>
                <w:szCs w:val="20"/>
              </w:rPr>
              <w:t>数</w:t>
            </w:r>
          </w:p>
        </w:tc>
      </w:tr>
      <w:tr w:rsidR="00216FC3" w:rsidRPr="00216FC3" w:rsidTr="00216FC3">
        <w:trPr>
          <w:trHeight w:val="340"/>
          <w:jc w:val="center"/>
        </w:trPr>
        <w:tc>
          <w:tcPr>
            <w:tcW w:w="2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proofErr w:type="gramStart"/>
            <w:r w:rsidRPr="00216FC3">
              <w:rPr>
                <w:rFonts w:ascii="宋体" w:eastAsia="宋体" w:hAnsi="宋体" w:cs="Calibri" w:hint="eastAsia"/>
                <w:color w:val="000000"/>
                <w:kern w:val="0"/>
                <w:sz w:val="20"/>
                <w:szCs w:val="20"/>
              </w:rPr>
              <w:t>规</w:t>
            </w:r>
            <w:proofErr w:type="gramEnd"/>
            <w:r w:rsidRPr="00216FC3">
              <w:rPr>
                <w:rFonts w:ascii="宋体" w:eastAsia="宋体" w:hAnsi="宋体" w:cs="Calibri" w:hint="eastAsia"/>
                <w:color w:val="000000"/>
                <w:kern w:val="0"/>
                <w:sz w:val="20"/>
                <w:szCs w:val="20"/>
              </w:rPr>
              <w:t xml:space="preserve"> 章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Cs w:val="21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Cs w:val="21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Cs w:val="21"/>
              </w:rPr>
              <w:t>0</w:t>
            </w:r>
          </w:p>
        </w:tc>
      </w:tr>
      <w:tr w:rsidR="00216FC3" w:rsidRPr="00216FC3" w:rsidTr="00216FC3">
        <w:trPr>
          <w:trHeight w:val="340"/>
          <w:jc w:val="center"/>
        </w:trPr>
        <w:tc>
          <w:tcPr>
            <w:tcW w:w="2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000000"/>
                <w:kern w:val="0"/>
                <w:sz w:val="20"/>
                <w:szCs w:val="20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Cs w:val="21"/>
              </w:rPr>
              <w:t>48</w:t>
            </w:r>
          </w:p>
        </w:tc>
      </w:tr>
      <w:tr w:rsidR="00216FC3" w:rsidRPr="00216FC3" w:rsidTr="00216FC3">
        <w:trPr>
          <w:trHeight w:val="340"/>
          <w:jc w:val="center"/>
        </w:trPr>
        <w:tc>
          <w:tcPr>
            <w:tcW w:w="974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000000"/>
                <w:kern w:val="0"/>
                <w:sz w:val="20"/>
                <w:szCs w:val="20"/>
              </w:rPr>
              <w:t>第二十条第（五）项</w:t>
            </w:r>
          </w:p>
        </w:tc>
      </w:tr>
      <w:tr w:rsidR="00216FC3" w:rsidRPr="00216FC3" w:rsidTr="00216FC3">
        <w:trPr>
          <w:trHeight w:val="340"/>
          <w:jc w:val="center"/>
        </w:trPr>
        <w:tc>
          <w:tcPr>
            <w:tcW w:w="2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b/>
                <w:bCs/>
                <w:color w:val="000000"/>
                <w:kern w:val="0"/>
                <w:sz w:val="20"/>
                <w:szCs w:val="20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000000"/>
                <w:kern w:val="0"/>
                <w:sz w:val="20"/>
                <w:szCs w:val="20"/>
              </w:rPr>
              <w:t>本年处理决定数量</w:t>
            </w:r>
          </w:p>
        </w:tc>
      </w:tr>
      <w:tr w:rsidR="00216FC3" w:rsidRPr="00216FC3" w:rsidTr="00216FC3">
        <w:trPr>
          <w:trHeight w:val="340"/>
          <w:jc w:val="center"/>
        </w:trPr>
        <w:tc>
          <w:tcPr>
            <w:tcW w:w="2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000000"/>
                <w:kern w:val="0"/>
                <w:sz w:val="20"/>
                <w:szCs w:val="20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Cs w:val="21"/>
              </w:rPr>
              <w:t>9214</w:t>
            </w:r>
          </w:p>
        </w:tc>
      </w:tr>
      <w:tr w:rsidR="00216FC3" w:rsidRPr="00216FC3" w:rsidTr="00216FC3">
        <w:trPr>
          <w:trHeight w:val="340"/>
          <w:jc w:val="center"/>
        </w:trPr>
        <w:tc>
          <w:tcPr>
            <w:tcW w:w="974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000000"/>
                <w:kern w:val="0"/>
                <w:sz w:val="20"/>
                <w:szCs w:val="20"/>
              </w:rPr>
              <w:t>第二十条第（六）项</w:t>
            </w:r>
          </w:p>
        </w:tc>
      </w:tr>
      <w:tr w:rsidR="00216FC3" w:rsidRPr="00216FC3" w:rsidTr="00216FC3">
        <w:trPr>
          <w:trHeight w:val="340"/>
          <w:jc w:val="center"/>
        </w:trPr>
        <w:tc>
          <w:tcPr>
            <w:tcW w:w="2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b/>
                <w:bCs/>
                <w:color w:val="000000"/>
                <w:kern w:val="0"/>
                <w:sz w:val="20"/>
                <w:szCs w:val="20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000000"/>
                <w:kern w:val="0"/>
                <w:sz w:val="20"/>
                <w:szCs w:val="20"/>
              </w:rPr>
              <w:t>本年处理决定数量</w:t>
            </w:r>
          </w:p>
        </w:tc>
      </w:tr>
      <w:tr w:rsidR="00216FC3" w:rsidRPr="00216FC3" w:rsidTr="00216FC3">
        <w:trPr>
          <w:trHeight w:val="340"/>
          <w:jc w:val="center"/>
        </w:trPr>
        <w:tc>
          <w:tcPr>
            <w:tcW w:w="2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000000"/>
                <w:kern w:val="0"/>
                <w:sz w:val="20"/>
                <w:szCs w:val="20"/>
              </w:rPr>
              <w:t>835</w:t>
            </w:r>
          </w:p>
        </w:tc>
      </w:tr>
      <w:tr w:rsidR="00216FC3" w:rsidRPr="00216FC3" w:rsidTr="00216FC3">
        <w:trPr>
          <w:trHeight w:val="340"/>
          <w:jc w:val="center"/>
        </w:trPr>
        <w:tc>
          <w:tcPr>
            <w:tcW w:w="2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000000"/>
                <w:kern w:val="0"/>
                <w:sz w:val="20"/>
                <w:szCs w:val="20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000000"/>
                <w:kern w:val="0"/>
                <w:sz w:val="20"/>
                <w:szCs w:val="20"/>
              </w:rPr>
              <w:t>164</w:t>
            </w:r>
          </w:p>
        </w:tc>
      </w:tr>
      <w:tr w:rsidR="00216FC3" w:rsidRPr="00216FC3" w:rsidTr="00216FC3">
        <w:trPr>
          <w:trHeight w:val="340"/>
          <w:jc w:val="center"/>
        </w:trPr>
        <w:tc>
          <w:tcPr>
            <w:tcW w:w="974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000000"/>
                <w:kern w:val="0"/>
                <w:sz w:val="20"/>
                <w:szCs w:val="20"/>
              </w:rPr>
              <w:t>第二十条第（八）项</w:t>
            </w:r>
          </w:p>
        </w:tc>
      </w:tr>
      <w:tr w:rsidR="00216FC3" w:rsidRPr="00216FC3" w:rsidTr="00216FC3">
        <w:trPr>
          <w:trHeight w:val="340"/>
          <w:jc w:val="center"/>
        </w:trPr>
        <w:tc>
          <w:tcPr>
            <w:tcW w:w="2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b/>
                <w:bCs/>
                <w:color w:val="000000"/>
                <w:kern w:val="0"/>
                <w:sz w:val="20"/>
                <w:szCs w:val="20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000000"/>
                <w:kern w:val="0"/>
                <w:sz w:val="20"/>
                <w:szCs w:val="20"/>
              </w:rPr>
              <w:t>本年收费金额（单位：万元）</w:t>
            </w:r>
          </w:p>
        </w:tc>
      </w:tr>
      <w:tr w:rsidR="00216FC3" w:rsidRPr="00216FC3" w:rsidTr="00216FC3">
        <w:trPr>
          <w:trHeight w:val="340"/>
          <w:jc w:val="center"/>
        </w:trPr>
        <w:tc>
          <w:tcPr>
            <w:tcW w:w="2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000000"/>
                <w:kern w:val="0"/>
                <w:sz w:val="20"/>
                <w:szCs w:val="20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4"/>
                <w:szCs w:val="24"/>
              </w:rPr>
              <w:t>2696.048589</w:t>
            </w:r>
          </w:p>
        </w:tc>
      </w:tr>
    </w:tbl>
    <w:p w:rsidR="00216FC3" w:rsidRPr="00216FC3" w:rsidRDefault="00216FC3" w:rsidP="00216FC3">
      <w:pPr>
        <w:widowControl/>
        <w:shd w:val="clear" w:color="auto" w:fill="FFFFFF"/>
        <w:spacing w:line="560" w:lineRule="exact"/>
        <w:ind w:firstLineChars="200" w:firstLine="640"/>
        <w:rPr>
          <w:rFonts w:ascii="Calibri" w:eastAsia="宋体" w:hAnsi="Calibri" w:cs="Calibri"/>
          <w:color w:val="333333"/>
          <w:kern w:val="0"/>
          <w:szCs w:val="21"/>
        </w:rPr>
      </w:pPr>
      <w:r w:rsidRPr="00216FC3">
        <w:rPr>
          <w:rFonts w:ascii="黑体" w:eastAsia="黑体" w:hAnsi="黑体" w:cs="Calibri" w:hint="eastAsia"/>
          <w:color w:val="333333"/>
          <w:kern w:val="0"/>
          <w:sz w:val="32"/>
          <w:szCs w:val="32"/>
        </w:rPr>
        <w:t>三、收到和处理政府信息公开申请情况</w:t>
      </w:r>
    </w:p>
    <w:tbl>
      <w:tblPr>
        <w:tblW w:w="9748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"/>
        <w:gridCol w:w="940"/>
        <w:gridCol w:w="3197"/>
        <w:gridCol w:w="689"/>
        <w:gridCol w:w="693"/>
        <w:gridCol w:w="693"/>
        <w:gridCol w:w="693"/>
        <w:gridCol w:w="693"/>
        <w:gridCol w:w="693"/>
        <w:gridCol w:w="693"/>
      </w:tblGrid>
      <w:tr w:rsidR="00216FC3" w:rsidRPr="00216FC3" w:rsidTr="00216FC3">
        <w:trPr>
          <w:jc w:val="center"/>
        </w:trPr>
        <w:tc>
          <w:tcPr>
            <w:tcW w:w="4901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outset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楷体" w:eastAsia="楷体" w:hAnsi="楷体" w:cs="Calibri" w:hint="eastAsia"/>
                <w:color w:val="333333"/>
                <w:kern w:val="0"/>
                <w:sz w:val="20"/>
                <w:szCs w:val="20"/>
              </w:rPr>
              <w:t>（本列数据的勾</w:t>
            </w:r>
            <w:proofErr w:type="gramStart"/>
            <w:r w:rsidRPr="00216FC3">
              <w:rPr>
                <w:rFonts w:ascii="楷体" w:eastAsia="楷体" w:hAnsi="楷体" w:cs="Calibri" w:hint="eastAsia"/>
                <w:color w:val="333333"/>
                <w:kern w:val="0"/>
                <w:sz w:val="20"/>
                <w:szCs w:val="20"/>
              </w:rPr>
              <w:t>稽</w:t>
            </w:r>
            <w:proofErr w:type="gramEnd"/>
            <w:r w:rsidRPr="00216FC3">
              <w:rPr>
                <w:rFonts w:ascii="楷体" w:eastAsia="楷体" w:hAnsi="楷体" w:cs="Calibri" w:hint="eastAsia"/>
                <w:color w:val="333333"/>
                <w:kern w:val="0"/>
                <w:sz w:val="20"/>
                <w:szCs w:val="20"/>
              </w:rPr>
              <w:t>关系为：第一项加第二项之和，等于第三项加第四项之和）</w:t>
            </w:r>
          </w:p>
        </w:tc>
        <w:tc>
          <w:tcPr>
            <w:tcW w:w="484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申请人情况</w:t>
            </w:r>
          </w:p>
        </w:tc>
      </w:tr>
      <w:tr w:rsidR="00216FC3" w:rsidRPr="00216FC3" w:rsidTr="00216FC3">
        <w:trPr>
          <w:jc w:val="center"/>
        </w:trPr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outset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68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自然人</w:t>
            </w:r>
          </w:p>
        </w:tc>
        <w:tc>
          <w:tcPr>
            <w:tcW w:w="346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法人或其他组织</w:t>
            </w:r>
          </w:p>
        </w:tc>
        <w:tc>
          <w:tcPr>
            <w:tcW w:w="693" w:type="dxa"/>
            <w:vMerge w:val="restart"/>
            <w:tcBorders>
              <w:top w:val="nil"/>
              <w:left w:val="nil"/>
              <w:bottom w:val="outset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总计</w:t>
            </w:r>
          </w:p>
        </w:tc>
      </w:tr>
      <w:tr w:rsidR="00216FC3" w:rsidRPr="00216FC3" w:rsidTr="00216FC3">
        <w:trPr>
          <w:jc w:val="center"/>
        </w:trPr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outset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商业</w:t>
            </w:r>
          </w:p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企业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科研</w:t>
            </w:r>
          </w:p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机构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社会公益组织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法律服务机构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其他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outset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</w:tr>
      <w:tr w:rsidR="00216FC3" w:rsidRPr="00216FC3" w:rsidTr="00216FC3">
        <w:trPr>
          <w:jc w:val="center"/>
        </w:trPr>
        <w:tc>
          <w:tcPr>
            <w:tcW w:w="490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一、本年新收政府信息公开申请数量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14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17</w:t>
            </w:r>
          </w:p>
        </w:tc>
      </w:tr>
      <w:tr w:rsidR="00216FC3" w:rsidRPr="00216FC3" w:rsidTr="00216FC3">
        <w:trPr>
          <w:jc w:val="center"/>
        </w:trPr>
        <w:tc>
          <w:tcPr>
            <w:tcW w:w="490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二、上年结转政府信息公开申请数量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</w:tr>
      <w:tr w:rsidR="00216FC3" w:rsidRPr="00216FC3" w:rsidTr="00216FC3">
        <w:trPr>
          <w:jc w:val="center"/>
        </w:trPr>
        <w:tc>
          <w:tcPr>
            <w:tcW w:w="764" w:type="dxa"/>
            <w:vMerge w:val="restart"/>
            <w:tcBorders>
              <w:top w:val="nil"/>
              <w:left w:val="single" w:sz="8" w:space="0" w:color="auto"/>
              <w:bottom w:val="outset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三、本年度办理结果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（一）予以公开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11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13</w:t>
            </w:r>
          </w:p>
        </w:tc>
      </w:tr>
      <w:tr w:rsidR="00216FC3" w:rsidRPr="00216FC3" w:rsidTr="00216FC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outset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（二）部分公开</w:t>
            </w:r>
            <w:r w:rsidRPr="00216FC3">
              <w:rPr>
                <w:rFonts w:ascii="楷体" w:eastAsia="楷体" w:hAnsi="楷体" w:cs="Calibri" w:hint="eastAsia"/>
                <w:color w:val="333333"/>
                <w:kern w:val="0"/>
                <w:sz w:val="20"/>
                <w:szCs w:val="20"/>
              </w:rPr>
              <w:t>（区分处理的，只计这一情形，不计其他情形）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</w:tr>
      <w:tr w:rsidR="00216FC3" w:rsidRPr="00216FC3" w:rsidTr="00216FC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outset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outset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（三）不予公开</w:t>
            </w:r>
          </w:p>
        </w:tc>
        <w:tc>
          <w:tcPr>
            <w:tcW w:w="31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1.属于国家秘密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</w:tr>
      <w:tr w:rsidR="00216FC3" w:rsidRPr="00216FC3" w:rsidTr="00216FC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outset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outset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2.其他法律行政法规禁止公开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</w:tr>
      <w:tr w:rsidR="00216FC3" w:rsidRPr="00216FC3" w:rsidTr="00216FC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outset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outset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3.危及“三安全</w:t>
            </w:r>
            <w:proofErr w:type="gramStart"/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一</w:t>
            </w:r>
            <w:proofErr w:type="gramEnd"/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稳定”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</w:tr>
      <w:tr w:rsidR="00216FC3" w:rsidRPr="00216FC3" w:rsidTr="00216FC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outset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outset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4.保护第三方合法权益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</w:tr>
      <w:tr w:rsidR="00216FC3" w:rsidRPr="00216FC3" w:rsidTr="00216FC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outset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outset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5.属于三类内部事务信息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</w:tr>
      <w:tr w:rsidR="00216FC3" w:rsidRPr="00216FC3" w:rsidTr="00216FC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outset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outset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6.属于四类过程性信息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</w:tr>
      <w:tr w:rsidR="00216FC3" w:rsidRPr="00216FC3" w:rsidTr="00216FC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outset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outset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7.属于行政执法案卷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</w:tr>
      <w:tr w:rsidR="00216FC3" w:rsidRPr="00216FC3" w:rsidTr="00216FC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outset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outset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8.属于行政查询事项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</w:tr>
      <w:tr w:rsidR="00216FC3" w:rsidRPr="00216FC3" w:rsidTr="00216FC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outset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outset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（四）无法提供</w:t>
            </w:r>
          </w:p>
        </w:tc>
        <w:tc>
          <w:tcPr>
            <w:tcW w:w="31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1.本机关不掌握相关政府信息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3</w:t>
            </w:r>
          </w:p>
        </w:tc>
      </w:tr>
      <w:tr w:rsidR="00216FC3" w:rsidRPr="00216FC3" w:rsidTr="00216FC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outset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outset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2.没有现成信息需要另行制作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</w:tr>
      <w:tr w:rsidR="00216FC3" w:rsidRPr="00216FC3" w:rsidTr="00216FC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outset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outset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3.补正后申请内容仍不明确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</w:tr>
      <w:tr w:rsidR="00216FC3" w:rsidRPr="00216FC3" w:rsidTr="00216FC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outset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outset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（五）</w:t>
            </w:r>
            <w:proofErr w:type="gramStart"/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不予处理</w:t>
            </w:r>
            <w:proofErr w:type="gramEnd"/>
          </w:p>
        </w:tc>
        <w:tc>
          <w:tcPr>
            <w:tcW w:w="31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1.信访举报投诉类申请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</w:tr>
      <w:tr w:rsidR="00216FC3" w:rsidRPr="00216FC3" w:rsidTr="00216FC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outset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outset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2.重复申请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</w:tr>
      <w:tr w:rsidR="00216FC3" w:rsidRPr="00216FC3" w:rsidTr="00216FC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outset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outset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3.要求提供公开出版物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</w:tr>
      <w:tr w:rsidR="00216FC3" w:rsidRPr="00216FC3" w:rsidTr="00216FC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outset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outset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4.无正当理由大量反复申请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</w:tr>
      <w:tr w:rsidR="00216FC3" w:rsidRPr="00216FC3" w:rsidTr="00216FC3">
        <w:trPr>
          <w:trHeight w:val="779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outset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outset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outset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5.要求行政机关确认或重新出具已获取信息</w:t>
            </w:r>
          </w:p>
        </w:tc>
        <w:tc>
          <w:tcPr>
            <w:tcW w:w="689" w:type="dxa"/>
            <w:tcBorders>
              <w:top w:val="nil"/>
              <w:left w:val="nil"/>
              <w:bottom w:val="outset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outset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</w:t>
            </w:r>
          </w:p>
        </w:tc>
        <w:tc>
          <w:tcPr>
            <w:tcW w:w="693" w:type="dxa"/>
            <w:tcBorders>
              <w:top w:val="nil"/>
              <w:left w:val="nil"/>
              <w:bottom w:val="outset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outset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outset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outset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outset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</w:tr>
      <w:tr w:rsidR="00216FC3" w:rsidRPr="00216FC3" w:rsidTr="00216FC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outset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outset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（六）其他处理</w:t>
            </w:r>
          </w:p>
        </w:tc>
        <w:tc>
          <w:tcPr>
            <w:tcW w:w="31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1.申请人无正当理由逾期</w:t>
            </w:r>
            <w:proofErr w:type="gramStart"/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不</w:t>
            </w:r>
            <w:proofErr w:type="gramEnd"/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补正、行政机关</w:t>
            </w:r>
            <w:proofErr w:type="gramStart"/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不</w:t>
            </w:r>
            <w:proofErr w:type="gramEnd"/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再处理其政府信息公开申请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</w:tr>
      <w:tr w:rsidR="00216FC3" w:rsidRPr="00216FC3" w:rsidTr="00216FC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outset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outset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2.申请人逾期未按收费通知要求缴纳费用、行政机关</w:t>
            </w:r>
            <w:proofErr w:type="gramStart"/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不</w:t>
            </w:r>
            <w:proofErr w:type="gramEnd"/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再处理其政府信息公开申请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</w:tr>
      <w:tr w:rsidR="00216FC3" w:rsidRPr="00216FC3" w:rsidTr="00216FC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outset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outset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3.其他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1</w:t>
            </w:r>
          </w:p>
        </w:tc>
      </w:tr>
      <w:tr w:rsidR="00216FC3" w:rsidRPr="00216FC3" w:rsidTr="00216FC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outset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（七）总计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Cs w:val="21"/>
              </w:rPr>
              <w:t>14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Cs w:val="21"/>
              </w:rPr>
              <w:t>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1 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17</w:t>
            </w:r>
          </w:p>
        </w:tc>
      </w:tr>
      <w:tr w:rsidR="00216FC3" w:rsidRPr="00216FC3" w:rsidTr="00216FC3">
        <w:trPr>
          <w:jc w:val="center"/>
        </w:trPr>
        <w:tc>
          <w:tcPr>
            <w:tcW w:w="490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四、结转下年度继续办理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 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16FC3" w:rsidRPr="00216FC3" w:rsidRDefault="00216FC3" w:rsidP="00216FC3">
            <w:pPr>
              <w:widowControl/>
              <w:spacing w:line="560" w:lineRule="exact"/>
              <w:ind w:firstLine="200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Calibri" w:eastAsia="宋体" w:hAnsi="Calibri" w:cs="Calibri"/>
                <w:color w:val="333333"/>
                <w:kern w:val="0"/>
                <w:sz w:val="20"/>
                <w:szCs w:val="20"/>
              </w:rPr>
              <w:t>0</w:t>
            </w:r>
          </w:p>
        </w:tc>
      </w:tr>
    </w:tbl>
    <w:p w:rsidR="00216FC3" w:rsidRPr="00216FC3" w:rsidRDefault="00216FC3" w:rsidP="00216FC3">
      <w:pPr>
        <w:widowControl/>
        <w:shd w:val="clear" w:color="auto" w:fill="FFFFFF"/>
        <w:spacing w:line="560" w:lineRule="exact"/>
        <w:ind w:firstLineChars="200" w:firstLine="640"/>
        <w:rPr>
          <w:rFonts w:ascii="Calibri" w:eastAsia="宋体" w:hAnsi="Calibri" w:cs="Calibri"/>
          <w:color w:val="333333"/>
          <w:kern w:val="0"/>
          <w:szCs w:val="21"/>
        </w:rPr>
      </w:pPr>
      <w:r w:rsidRPr="00216FC3">
        <w:rPr>
          <w:rFonts w:ascii="黑体" w:eastAsia="黑体" w:hAnsi="黑体" w:cs="Calibri" w:hint="eastAsia"/>
          <w:color w:val="333333"/>
          <w:kern w:val="0"/>
          <w:sz w:val="32"/>
          <w:szCs w:val="32"/>
        </w:rPr>
        <w:t>四、政府信息公开行政复议、行政诉讼情况</w:t>
      </w:r>
    </w:p>
    <w:tbl>
      <w:tblPr>
        <w:tblW w:w="9748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0"/>
        <w:gridCol w:w="650"/>
        <w:gridCol w:w="650"/>
        <w:gridCol w:w="650"/>
        <w:gridCol w:w="650"/>
        <w:gridCol w:w="649"/>
        <w:gridCol w:w="649"/>
        <w:gridCol w:w="650"/>
        <w:gridCol w:w="650"/>
        <w:gridCol w:w="650"/>
        <w:gridCol w:w="650"/>
        <w:gridCol w:w="650"/>
        <w:gridCol w:w="650"/>
        <w:gridCol w:w="650"/>
        <w:gridCol w:w="650"/>
      </w:tblGrid>
      <w:tr w:rsidR="00216FC3" w:rsidRPr="00216FC3" w:rsidTr="00216FC3">
        <w:trPr>
          <w:jc w:val="center"/>
        </w:trPr>
        <w:tc>
          <w:tcPr>
            <w:tcW w:w="321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行政诉讼</w:t>
            </w:r>
          </w:p>
        </w:tc>
      </w:tr>
      <w:tr w:rsidR="00216FC3" w:rsidRPr="00216FC3" w:rsidTr="00216FC3">
        <w:trPr>
          <w:jc w:val="center"/>
        </w:trPr>
        <w:tc>
          <w:tcPr>
            <w:tcW w:w="642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结果</w:t>
            </w:r>
          </w:p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其他</w:t>
            </w:r>
          </w:p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尚未</w:t>
            </w:r>
          </w:p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总计</w:t>
            </w:r>
          </w:p>
        </w:tc>
        <w:tc>
          <w:tcPr>
            <w:tcW w:w="3213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复议后起诉</w:t>
            </w:r>
          </w:p>
        </w:tc>
      </w:tr>
      <w:tr w:rsidR="00216FC3" w:rsidRPr="00216FC3" w:rsidTr="00216FC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left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结果</w:t>
            </w:r>
          </w:p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维持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结果</w:t>
            </w:r>
          </w:p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纠正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其他</w:t>
            </w:r>
          </w:p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结果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尚未</w:t>
            </w:r>
          </w:p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审结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000000"/>
                <w:kern w:val="0"/>
                <w:sz w:val="20"/>
                <w:szCs w:val="20"/>
              </w:rPr>
              <w:t>总计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结果</w:t>
            </w:r>
          </w:p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维持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结果</w:t>
            </w:r>
          </w:p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纠正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000000"/>
                <w:kern w:val="0"/>
                <w:sz w:val="20"/>
                <w:szCs w:val="20"/>
              </w:rPr>
              <w:t>其他</w:t>
            </w:r>
          </w:p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000000"/>
                <w:kern w:val="0"/>
                <w:sz w:val="20"/>
                <w:szCs w:val="20"/>
              </w:rPr>
              <w:t>结果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尚未</w:t>
            </w:r>
          </w:p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0"/>
                <w:szCs w:val="20"/>
              </w:rPr>
              <w:t>审结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000000"/>
                <w:kern w:val="0"/>
                <w:sz w:val="20"/>
                <w:szCs w:val="20"/>
              </w:rPr>
              <w:t>总计</w:t>
            </w:r>
          </w:p>
        </w:tc>
      </w:tr>
      <w:tr w:rsidR="00216FC3" w:rsidRPr="00216FC3" w:rsidTr="00216FC3">
        <w:trPr>
          <w:trHeight w:val="672"/>
          <w:jc w:val="center"/>
        </w:trPr>
        <w:tc>
          <w:tcPr>
            <w:tcW w:w="6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黑体" w:eastAsia="黑体" w:hAnsi="黑体" w:cs="Calibri" w:hint="eastAsia"/>
                <w:color w:val="333333"/>
                <w:kern w:val="0"/>
                <w:sz w:val="20"/>
                <w:szCs w:val="20"/>
              </w:rPr>
              <w:t>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黑体" w:eastAsia="黑体" w:hAnsi="黑体" w:cs="Calibri" w:hint="eastAsia"/>
                <w:color w:val="333333"/>
                <w:kern w:val="0"/>
                <w:sz w:val="20"/>
                <w:szCs w:val="20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黑体" w:eastAsia="黑体" w:hAnsi="黑体" w:cs="Calibri" w:hint="eastAsia"/>
                <w:color w:val="333333"/>
                <w:kern w:val="0"/>
                <w:sz w:val="20"/>
                <w:szCs w:val="20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黑体" w:eastAsia="黑体" w:hAnsi="黑体" w:cs="Calibri" w:hint="eastAsia"/>
                <w:color w:val="333333"/>
                <w:kern w:val="0"/>
                <w:sz w:val="20"/>
                <w:szCs w:val="20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黑体" w:eastAsia="黑体" w:hAnsi="黑体" w:cs="Calibri" w:hint="eastAsia"/>
                <w:color w:val="333333"/>
                <w:kern w:val="0"/>
                <w:sz w:val="20"/>
                <w:szCs w:val="20"/>
              </w:rPr>
              <w:t>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黑体" w:eastAsia="黑体" w:hAnsi="黑体" w:cs="Calibri" w:hint="eastAsia"/>
                <w:color w:val="333333"/>
                <w:kern w:val="0"/>
                <w:sz w:val="20"/>
                <w:szCs w:val="20"/>
              </w:rPr>
              <w:t>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黑体" w:eastAsia="黑体" w:hAnsi="黑体" w:cs="Calibri" w:hint="eastAsia"/>
                <w:color w:val="333333"/>
                <w:kern w:val="0"/>
                <w:sz w:val="20"/>
                <w:szCs w:val="20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黑体" w:eastAsia="黑体" w:hAnsi="黑体" w:cs="Calibri" w:hint="eastAsia"/>
                <w:color w:val="333333"/>
                <w:kern w:val="0"/>
                <w:sz w:val="20"/>
                <w:szCs w:val="20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黑体" w:eastAsia="黑体" w:hAnsi="黑体" w:cs="Calibri" w:hint="eastAsia"/>
                <w:color w:val="333333"/>
                <w:kern w:val="0"/>
                <w:sz w:val="20"/>
                <w:szCs w:val="20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黑体" w:eastAsia="黑体" w:hAnsi="黑体" w:cs="Calibri" w:hint="eastAsia"/>
                <w:color w:val="333333"/>
                <w:kern w:val="0"/>
                <w:sz w:val="20"/>
                <w:szCs w:val="20"/>
              </w:rPr>
              <w:t>1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黑体" w:eastAsia="黑体" w:hAnsi="黑体" w:cs="Calibri" w:hint="eastAsia"/>
                <w:color w:val="333333"/>
                <w:kern w:val="0"/>
                <w:sz w:val="20"/>
                <w:szCs w:val="20"/>
              </w:rPr>
              <w:t>1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黑体" w:eastAsia="黑体" w:hAnsi="黑体" w:cs="Calibri" w:hint="eastAsia"/>
                <w:color w:val="333333"/>
                <w:kern w:val="0"/>
                <w:sz w:val="20"/>
                <w:szCs w:val="20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黑体" w:eastAsia="黑体" w:hAnsi="黑体" w:cs="Calibri" w:hint="eastAsia"/>
                <w:color w:val="333333"/>
                <w:kern w:val="0"/>
                <w:sz w:val="20"/>
                <w:szCs w:val="20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黑体" w:eastAsia="黑体" w:hAnsi="黑体" w:cs="Calibri" w:hint="eastAsia"/>
                <w:color w:val="333333"/>
                <w:kern w:val="0"/>
                <w:sz w:val="20"/>
                <w:szCs w:val="20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6FC3" w:rsidRPr="00216FC3" w:rsidRDefault="00216FC3" w:rsidP="00216FC3">
            <w:pPr>
              <w:widowControl/>
              <w:spacing w:line="560" w:lineRule="exact"/>
              <w:jc w:val="center"/>
              <w:rPr>
                <w:rFonts w:ascii="Calibri" w:eastAsia="宋体" w:hAnsi="Calibri" w:cs="Calibri"/>
                <w:color w:val="333333"/>
                <w:kern w:val="0"/>
                <w:szCs w:val="21"/>
              </w:rPr>
            </w:pPr>
            <w:r w:rsidRPr="00216FC3">
              <w:rPr>
                <w:rFonts w:ascii="宋体" w:eastAsia="宋体" w:hAnsi="宋体" w:cs="Calibri" w:hint="eastAsia"/>
                <w:color w:val="333333"/>
                <w:kern w:val="0"/>
                <w:sz w:val="24"/>
                <w:szCs w:val="24"/>
              </w:rPr>
              <w:t>1</w:t>
            </w:r>
          </w:p>
        </w:tc>
      </w:tr>
    </w:tbl>
    <w:p w:rsidR="00216FC3" w:rsidRPr="00216FC3" w:rsidRDefault="00216FC3" w:rsidP="00216FC3">
      <w:pPr>
        <w:widowControl/>
        <w:shd w:val="clear" w:color="auto" w:fill="FFFFFF"/>
        <w:spacing w:line="560" w:lineRule="exact"/>
        <w:rPr>
          <w:rFonts w:ascii="Calibri" w:eastAsia="宋体" w:hAnsi="Calibri" w:cs="Calibri"/>
          <w:color w:val="333333"/>
          <w:kern w:val="0"/>
          <w:szCs w:val="21"/>
        </w:rPr>
      </w:pPr>
      <w:r w:rsidRPr="00216FC3">
        <w:rPr>
          <w:rFonts w:ascii="Calibri" w:eastAsia="宋体" w:hAnsi="Calibri" w:cs="Calibri"/>
          <w:color w:val="333333"/>
          <w:kern w:val="0"/>
          <w:szCs w:val="21"/>
        </w:rPr>
        <w:lastRenderedPageBreak/>
        <w:t> </w:t>
      </w:r>
      <w:r>
        <w:rPr>
          <w:rFonts w:ascii="Calibri" w:eastAsia="宋体" w:hAnsi="Calibri" w:cs="Calibri"/>
          <w:color w:val="333333"/>
          <w:kern w:val="0"/>
          <w:szCs w:val="21"/>
        </w:rPr>
        <w:t xml:space="preserve">      </w:t>
      </w:r>
      <w:r w:rsidRPr="00216FC3">
        <w:rPr>
          <w:rFonts w:ascii="黑体" w:eastAsia="黑体" w:hAnsi="黑体" w:cs="Calibri" w:hint="eastAsia"/>
          <w:color w:val="333333"/>
          <w:kern w:val="0"/>
          <w:sz w:val="32"/>
          <w:szCs w:val="32"/>
        </w:rPr>
        <w:t>五、存在的主要问题及改进情况</w:t>
      </w:r>
    </w:p>
    <w:p w:rsidR="00216FC3" w:rsidRPr="00216FC3" w:rsidRDefault="00216FC3" w:rsidP="00216FC3">
      <w:pPr>
        <w:widowControl/>
        <w:shd w:val="clear" w:color="auto" w:fill="FFFFFF"/>
        <w:spacing w:line="560" w:lineRule="exact"/>
        <w:ind w:firstLine="643"/>
        <w:rPr>
          <w:rFonts w:ascii="Calibri" w:eastAsia="宋体" w:hAnsi="Calibri" w:cs="Calibri"/>
          <w:color w:val="333333"/>
          <w:kern w:val="0"/>
          <w:szCs w:val="21"/>
        </w:rPr>
      </w:pPr>
      <w:r w:rsidRPr="00216FC3">
        <w:rPr>
          <w:rFonts w:ascii="楷体" w:eastAsia="楷体" w:hAnsi="楷体" w:cs="Calibri" w:hint="eastAsia"/>
          <w:b/>
          <w:bCs/>
          <w:color w:val="333333"/>
          <w:kern w:val="0"/>
          <w:sz w:val="32"/>
          <w:szCs w:val="32"/>
        </w:rPr>
        <w:t>（一）存在问题。</w:t>
      </w:r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2021年，我县在推进政务公开工作中虽然做了大量工作，取得了一些进步，但在落实过程中还存在公众对政府工作的参与度还不够高；解读回应的社会效果还有待提升；政府信息资源缺乏系统性等问题。</w:t>
      </w:r>
    </w:p>
    <w:p w:rsidR="00216FC3" w:rsidRPr="00216FC3" w:rsidRDefault="00216FC3" w:rsidP="00216FC3">
      <w:pPr>
        <w:widowControl/>
        <w:shd w:val="clear" w:color="auto" w:fill="FFFFFF"/>
        <w:spacing w:line="560" w:lineRule="exact"/>
        <w:ind w:firstLine="643"/>
        <w:rPr>
          <w:rFonts w:ascii="Calibri" w:eastAsia="宋体" w:hAnsi="Calibri" w:cs="Calibri"/>
          <w:color w:val="333333"/>
          <w:kern w:val="0"/>
          <w:szCs w:val="21"/>
        </w:rPr>
      </w:pPr>
      <w:r w:rsidRPr="00216FC3">
        <w:rPr>
          <w:rFonts w:ascii="楷体" w:eastAsia="楷体" w:hAnsi="楷体" w:cs="Calibri" w:hint="eastAsia"/>
          <w:b/>
          <w:bCs/>
          <w:color w:val="333333"/>
          <w:kern w:val="0"/>
          <w:sz w:val="32"/>
          <w:szCs w:val="32"/>
        </w:rPr>
        <w:t>（二）改进措施。</w:t>
      </w:r>
      <w:r w:rsidRPr="00216FC3">
        <w:rPr>
          <w:rFonts w:ascii="仿宋" w:eastAsia="仿宋" w:hAnsi="仿宋" w:cs="Calibri" w:hint="eastAsia"/>
          <w:b/>
          <w:bCs/>
          <w:color w:val="333333"/>
          <w:kern w:val="0"/>
          <w:sz w:val="32"/>
          <w:szCs w:val="32"/>
        </w:rPr>
        <w:t>一是扩大行政决策的公众参与度。</w:t>
      </w:r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抓好利益相关方、公众代表、专家等列席政府有关会议制度的落实，丰富听证座谈、论证会、列席会议等意见征求形式。完善面向公众征求意见专栏，加大对征求意见收集采纳情况的公开力度并与对应信息进行关联，增加民众的参与度，提高政策制定的透明度。</w:t>
      </w:r>
      <w:r w:rsidRPr="00216FC3">
        <w:rPr>
          <w:rFonts w:ascii="仿宋" w:eastAsia="仿宋" w:hAnsi="仿宋" w:cs="Calibri" w:hint="eastAsia"/>
          <w:b/>
          <w:bCs/>
          <w:color w:val="333333"/>
          <w:kern w:val="0"/>
          <w:sz w:val="32"/>
          <w:szCs w:val="32"/>
        </w:rPr>
        <w:t>二是提高政策解读回应水平。</w:t>
      </w:r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丰富政策文件、会议活动信息呈现形式，力争通俗易懂、群众喜闻乐见。统筹利用新闻发布会、在线访谈等政府群众互动渠道，实行政策解读多维</w:t>
      </w:r>
      <w:proofErr w:type="gramStart"/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度交流的政民互动</w:t>
      </w:r>
      <w:proofErr w:type="gramEnd"/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新模式，提升信息发布、解读回应、</w:t>
      </w:r>
      <w:proofErr w:type="gramStart"/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政民互动</w:t>
      </w:r>
      <w:proofErr w:type="gramEnd"/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、办事服务整体水平。</w:t>
      </w:r>
      <w:r w:rsidRPr="00216FC3">
        <w:rPr>
          <w:rFonts w:ascii="仿宋" w:eastAsia="仿宋" w:hAnsi="仿宋" w:cs="Calibri" w:hint="eastAsia"/>
          <w:b/>
          <w:bCs/>
          <w:color w:val="333333"/>
          <w:kern w:val="0"/>
          <w:sz w:val="32"/>
          <w:szCs w:val="32"/>
        </w:rPr>
        <w:t>三是提升政务信息公开实效。</w:t>
      </w:r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持续开展政务公开精细</w:t>
      </w:r>
      <w:proofErr w:type="gramStart"/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化培训</w:t>
      </w:r>
      <w:proofErr w:type="gramEnd"/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服务工作。加大经济社会发展热点、群众办事堵点痛点信息公开力度，促进政务公开社会效益全面提升。提高信息化运用水平，加强用户体验，不断降低政务信息管理成本、提高管理效率，实现高质量政务公开。</w:t>
      </w:r>
    </w:p>
    <w:p w:rsidR="00216FC3" w:rsidRPr="00216FC3" w:rsidRDefault="00216FC3" w:rsidP="00216FC3">
      <w:pPr>
        <w:widowControl/>
        <w:shd w:val="clear" w:color="auto" w:fill="FFFFFF"/>
        <w:spacing w:line="560" w:lineRule="exact"/>
        <w:ind w:firstLine="640"/>
        <w:rPr>
          <w:rFonts w:ascii="Calibri" w:eastAsia="宋体" w:hAnsi="Calibri" w:cs="Calibri"/>
          <w:color w:val="333333"/>
          <w:kern w:val="0"/>
          <w:szCs w:val="21"/>
        </w:rPr>
      </w:pPr>
      <w:r w:rsidRPr="00216FC3">
        <w:rPr>
          <w:rFonts w:ascii="黑体" w:eastAsia="黑体" w:hAnsi="黑体" w:cs="Calibri" w:hint="eastAsia"/>
          <w:color w:val="333333"/>
          <w:kern w:val="0"/>
          <w:sz w:val="32"/>
          <w:szCs w:val="32"/>
        </w:rPr>
        <w:t>六、其他需要报告的事项</w:t>
      </w:r>
    </w:p>
    <w:p w:rsidR="00216FC3" w:rsidRPr="00216FC3" w:rsidRDefault="00216FC3" w:rsidP="00216FC3">
      <w:pPr>
        <w:widowControl/>
        <w:shd w:val="clear" w:color="auto" w:fill="FFFFFF"/>
        <w:spacing w:line="560" w:lineRule="exact"/>
        <w:ind w:firstLine="643"/>
        <w:rPr>
          <w:rFonts w:ascii="Calibri" w:eastAsia="宋体" w:hAnsi="Calibri" w:cs="Calibri"/>
          <w:color w:val="333333"/>
          <w:kern w:val="0"/>
          <w:szCs w:val="21"/>
        </w:rPr>
      </w:pPr>
      <w:r w:rsidRPr="00216FC3">
        <w:rPr>
          <w:rFonts w:ascii="楷体" w:eastAsia="楷体" w:hAnsi="楷体" w:cs="Calibri" w:hint="eastAsia"/>
          <w:b/>
          <w:bCs/>
          <w:color w:val="333333"/>
          <w:kern w:val="0"/>
          <w:sz w:val="32"/>
          <w:szCs w:val="32"/>
        </w:rPr>
        <w:t>（一）政府信息公开收取信息处理费情况。</w:t>
      </w:r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按照《国务院办公厅关于印发&lt;政府信息公开信息处理费管理办法&gt;的通知》国办函〔2020〕109号）规定的按件、按量收费标准，</w:t>
      </w:r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lastRenderedPageBreak/>
        <w:t>本年度全县各级行政机关未向社会公众、企业收取与政府信息公开有关的费用，没有产生信息公开处理费。</w:t>
      </w:r>
    </w:p>
    <w:p w:rsidR="00216FC3" w:rsidRPr="00216FC3" w:rsidRDefault="00216FC3" w:rsidP="00216FC3">
      <w:pPr>
        <w:widowControl/>
        <w:shd w:val="clear" w:color="auto" w:fill="FFFFFF"/>
        <w:spacing w:line="560" w:lineRule="exact"/>
        <w:ind w:firstLine="643"/>
        <w:rPr>
          <w:rFonts w:ascii="Calibri" w:eastAsia="宋体" w:hAnsi="Calibri" w:cs="Calibri" w:hint="eastAsia"/>
          <w:color w:val="333333"/>
          <w:kern w:val="0"/>
          <w:szCs w:val="21"/>
        </w:rPr>
      </w:pPr>
      <w:r w:rsidRPr="00216FC3">
        <w:rPr>
          <w:rFonts w:ascii="楷体" w:eastAsia="楷体" w:hAnsi="楷体" w:cs="Calibri" w:hint="eastAsia"/>
          <w:b/>
          <w:bCs/>
          <w:color w:val="333333"/>
          <w:kern w:val="0"/>
          <w:sz w:val="32"/>
          <w:szCs w:val="32"/>
        </w:rPr>
        <w:t>（二）信息公开创新做法。</w:t>
      </w:r>
      <w:r w:rsidRPr="00216FC3">
        <w:rPr>
          <w:rFonts w:ascii="仿宋" w:eastAsia="仿宋" w:hAnsi="仿宋" w:cs="Calibri" w:hint="eastAsia"/>
          <w:b/>
          <w:bCs/>
          <w:color w:val="333333"/>
          <w:kern w:val="0"/>
          <w:sz w:val="32"/>
          <w:szCs w:val="32"/>
        </w:rPr>
        <w:t>一是公开“规范化”。</w:t>
      </w:r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细化体制机制、标准指引、平台规范、工作流程等内容，建立健全主动公开、依申请公开、政策解读、回应关切等全链条式政务公开制度体系，实施清单动态调整机制，2021年全面梳理县级部门和乡镇主动公开目录清单，优化设置栏目，编制梳理事项清单目录6158项。编制村（居）民委员会公开事项清单，明确村（居）</w:t>
      </w:r>
      <w:proofErr w:type="gramStart"/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务</w:t>
      </w:r>
      <w:proofErr w:type="gramEnd"/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公开的事项内容、时限、方式、对象等，规范公开程序，促进村（居）</w:t>
      </w:r>
      <w:proofErr w:type="gramStart"/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务</w:t>
      </w:r>
      <w:proofErr w:type="gramEnd"/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公开工作经常化、制度化、规范化。分层分级分类开展业务轮训，举办政务公开业务培训班3期，累计400余人次参加，“新人小课堂”“点对点”政务公开培训直通车，累计服务110家单位，基层政务公开合力进一步显现。</w:t>
      </w:r>
      <w:r w:rsidRPr="00216FC3">
        <w:rPr>
          <w:rFonts w:ascii="仿宋" w:eastAsia="仿宋" w:hAnsi="仿宋" w:cs="Calibri" w:hint="eastAsia"/>
          <w:b/>
          <w:bCs/>
          <w:color w:val="333333"/>
          <w:kern w:val="0"/>
          <w:sz w:val="32"/>
          <w:szCs w:val="32"/>
        </w:rPr>
        <w:t>二是内容“便民化”。</w:t>
      </w:r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按季度召开企业家座谈会，开门纳谏，完善交办反馈机制，为企业办实事、解难题。编订“政策咨询一本通”，展示全县各部门涉及的政策名称、服务范围、服务对象等，让社会公众看得清，查得到，问得明。以为企业和群众“办好一件事”为标准，将各部门22类事项以</w:t>
      </w:r>
      <w:proofErr w:type="gramStart"/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二维码的</w:t>
      </w:r>
      <w:proofErr w:type="gramEnd"/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形式集成汇编，在县政府网站建立专题，并在公开专区提供汇编合订本，方便企业和群众查询体验。强化对</w:t>
      </w:r>
      <w:proofErr w:type="gramStart"/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企信息</w:t>
      </w:r>
      <w:proofErr w:type="gramEnd"/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公开，设置</w:t>
      </w:r>
      <w:proofErr w:type="gramStart"/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双招双引</w:t>
      </w:r>
      <w:proofErr w:type="gramEnd"/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专题、惠企政策咨询主题窗口，公开惠企政策兑现流程图。</w:t>
      </w:r>
      <w:r w:rsidRPr="00216FC3">
        <w:rPr>
          <w:rFonts w:ascii="仿宋" w:eastAsia="仿宋" w:hAnsi="仿宋" w:cs="Calibri" w:hint="eastAsia"/>
          <w:b/>
          <w:bCs/>
          <w:color w:val="333333"/>
          <w:kern w:val="0"/>
          <w:sz w:val="32"/>
          <w:szCs w:val="32"/>
        </w:rPr>
        <w:t>三是解读“亲民化”。</w:t>
      </w:r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统筹运用政府网站、“两微一端”、</w:t>
      </w:r>
      <w:proofErr w:type="gramStart"/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皖事通</w:t>
      </w:r>
      <w:proofErr w:type="gramEnd"/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等平台解读好相关政策措施、执行情况和工作成效，聚焦重大政策</w:t>
      </w:r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lastRenderedPageBreak/>
        <w:t>通过在线访谈、新闻发布会开展实质解读、深度解读、延伸解读，有效引导预期，实行政策解读多维</w:t>
      </w:r>
      <w:proofErr w:type="gramStart"/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度交流的政民互动</w:t>
      </w:r>
      <w:proofErr w:type="gramEnd"/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新模式。在政策文件库内建立问答知识库，实现政策文件与问答解读配对，运用政策智能问答积极回应群众关切。在政务服务大厅开设惠企政策咨询主题窗口，与政策库进行联动服务，深化“一号答”、“一站式”政策咨询服务效果，精准传达政策意图，助力营商环境持续改善。</w:t>
      </w:r>
      <w:r w:rsidRPr="00216FC3">
        <w:rPr>
          <w:rFonts w:ascii="仿宋" w:eastAsia="仿宋" w:hAnsi="仿宋" w:cs="Calibri" w:hint="eastAsia"/>
          <w:b/>
          <w:bCs/>
          <w:color w:val="333333"/>
          <w:kern w:val="0"/>
          <w:sz w:val="32"/>
          <w:szCs w:val="32"/>
        </w:rPr>
        <w:t>四是平台“立体化”。</w:t>
      </w:r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以“实时监管+按月通报”模式规范政务新媒体内容，提升以“东至县人民政府发布”为龙头的政务新媒体矩阵运行水平。优化网站查询、归类等功能设计，在网站综合搜索功能基础上，实现搜索结果分类展示，增设信息公开栏目搜索，方便公众快捷查找定位所需栏目信息。通过“公开+专题”形式开设信息公开专题专栏17个，集成展示专题领域信息。与</w:t>
      </w:r>
      <w:proofErr w:type="gramStart"/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融媒体</w:t>
      </w:r>
      <w:proofErr w:type="gramEnd"/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中心建立协同联动工作机制，加强政府网站公开、办事、互动等功能与</w:t>
      </w:r>
      <w:proofErr w:type="gramStart"/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融媒体</w:t>
      </w:r>
      <w:proofErr w:type="gramEnd"/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平台的对接，为公众提供多样便捷的信息获取和办事渠道。建成县、乡两级政务公开专区18个，成功创建市级基层政务公开“两化”示范区。依托“皖事通”</w:t>
      </w:r>
      <w:r w:rsidRPr="00216FC3">
        <w:rPr>
          <w:rFonts w:ascii="微软雅黑" w:eastAsia="微软雅黑" w:hAnsi="微软雅黑" w:cs="Calibri" w:hint="eastAsia"/>
          <w:color w:val="3D3D3D"/>
          <w:kern w:val="0"/>
          <w:sz w:val="24"/>
          <w:szCs w:val="24"/>
          <w:shd w:val="clear" w:color="auto" w:fill="FFFFFF"/>
        </w:rPr>
        <w:t>APP</w:t>
      </w:r>
      <w:proofErr w:type="gramStart"/>
      <w:r w:rsidRPr="00216FC3">
        <w:rPr>
          <w:rFonts w:ascii="微软雅黑" w:eastAsia="微软雅黑" w:hAnsi="微软雅黑" w:cs="Calibri" w:hint="eastAsia"/>
          <w:color w:val="3D3D3D"/>
          <w:kern w:val="0"/>
          <w:sz w:val="24"/>
          <w:szCs w:val="24"/>
          <w:shd w:val="clear" w:color="auto" w:fill="FFFFFF"/>
        </w:rPr>
        <w:t>”</w:t>
      </w:r>
      <w:proofErr w:type="gramEnd"/>
      <w:r w:rsidRPr="00216FC3">
        <w:rPr>
          <w:rFonts w:ascii="仿宋" w:eastAsia="仿宋" w:hAnsi="仿宋" w:cs="Calibri" w:hint="eastAsia"/>
          <w:color w:val="333333"/>
          <w:kern w:val="0"/>
          <w:sz w:val="32"/>
          <w:szCs w:val="32"/>
        </w:rPr>
        <w:t>，开设政务公开专栏，实现人才政策、招商政策等政策文件和政策解读精准推送。</w:t>
      </w:r>
    </w:p>
    <w:sectPr w:rsidR="00216FC3" w:rsidRPr="00216F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displayBackgroundShape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FC3"/>
    <w:rsid w:val="00066B28"/>
    <w:rsid w:val="00112BA3"/>
    <w:rsid w:val="00166AB5"/>
    <w:rsid w:val="001725BE"/>
    <w:rsid w:val="00185209"/>
    <w:rsid w:val="00187D8D"/>
    <w:rsid w:val="001C3FD8"/>
    <w:rsid w:val="00203397"/>
    <w:rsid w:val="00203B4A"/>
    <w:rsid w:val="00216FC3"/>
    <w:rsid w:val="00232C9D"/>
    <w:rsid w:val="002D6A21"/>
    <w:rsid w:val="003168BB"/>
    <w:rsid w:val="00356016"/>
    <w:rsid w:val="00363591"/>
    <w:rsid w:val="003B5212"/>
    <w:rsid w:val="003D521D"/>
    <w:rsid w:val="00417752"/>
    <w:rsid w:val="004823E6"/>
    <w:rsid w:val="004B58FC"/>
    <w:rsid w:val="005F4346"/>
    <w:rsid w:val="0067212B"/>
    <w:rsid w:val="006C33B3"/>
    <w:rsid w:val="006F1F4D"/>
    <w:rsid w:val="00707DB8"/>
    <w:rsid w:val="007A1238"/>
    <w:rsid w:val="007A5B43"/>
    <w:rsid w:val="007E224F"/>
    <w:rsid w:val="007E2E76"/>
    <w:rsid w:val="008052D1"/>
    <w:rsid w:val="00A233C0"/>
    <w:rsid w:val="00A831A2"/>
    <w:rsid w:val="00B8347F"/>
    <w:rsid w:val="00CB6ABC"/>
    <w:rsid w:val="00CF5B7D"/>
    <w:rsid w:val="00D02BA9"/>
    <w:rsid w:val="00D12778"/>
    <w:rsid w:val="00D8521D"/>
    <w:rsid w:val="00DE3F5B"/>
    <w:rsid w:val="00DE684C"/>
    <w:rsid w:val="00DF297E"/>
    <w:rsid w:val="00E75660"/>
    <w:rsid w:val="00F13E4B"/>
    <w:rsid w:val="00F63A0B"/>
    <w:rsid w:val="00F81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1E9AC2-9D7F-4565-83BD-E99B0A6AA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6FC3"/>
    <w:pPr>
      <w:widowControl/>
      <w:spacing w:after="150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716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08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63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42065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228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191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8" w:color="EDEDED"/>
                            <w:left w:val="single" w:sz="6" w:space="18" w:color="EDEDED"/>
                            <w:bottom w:val="single" w:sz="6" w:space="18" w:color="EDEDED"/>
                            <w:right w:val="single" w:sz="6" w:space="18" w:color="EDEDED"/>
                          </w:divBdr>
                          <w:divsChild>
                            <w:div w:id="28841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686</Words>
  <Characters>3912</Characters>
  <Application>Microsoft Office Word</Application>
  <DocSecurity>0</DocSecurity>
  <Lines>32</Lines>
  <Paragraphs>9</Paragraphs>
  <ScaleCrop>false</ScaleCrop>
  <Company>Microsoft</Company>
  <LinksUpToDate>false</LinksUpToDate>
  <CharactersWithSpaces>4589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张智华</dc:creator>
  <cp:keywords/>
  <dc:description/>
  <cp:lastModifiedBy>张智华</cp:lastModifiedBy>
  <cp:revision>1</cp:revision>
  <dcterms:created xsi:type="dcterms:W3CDTF">2024-02-21T01:43:00Z</dcterms:created>
  <dcterms:modified xsi:type="dcterms:W3CDTF">2024-02-21T01:45:00Z</dcterms:modified>
</cp:coreProperties>
</file>