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18C" w:rsidRDefault="00443B94" w:rsidP="00443B94">
      <w:pPr>
        <w:spacing w:line="590" w:lineRule="exact"/>
        <w:jc w:val="left"/>
        <w:rPr>
          <w:rFonts w:ascii="仿宋_GB2312" w:eastAsia="仿宋_GB2312" w:hAnsi="宋体"/>
          <w:sz w:val="18"/>
          <w:szCs w:val="18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 xml:space="preserve">    </w:t>
      </w:r>
      <w:r>
        <w:rPr>
          <w:rFonts w:ascii="仿宋" w:eastAsia="仿宋" w:hAnsi="仿宋" w:hint="eastAsia"/>
          <w:color w:val="000000"/>
          <w:sz w:val="32"/>
          <w:szCs w:val="32"/>
        </w:rPr>
        <w:t xml:space="preserve">         </w:t>
      </w:r>
    </w:p>
    <w:p w:rsidR="00AE718C" w:rsidRDefault="00AE718C" w:rsidP="00443B94">
      <w:pPr>
        <w:spacing w:line="590" w:lineRule="exact"/>
        <w:rPr>
          <w:rFonts w:ascii="仿宋_GB2312" w:eastAsia="仿宋_GB2312" w:hAnsi="宋体"/>
          <w:sz w:val="18"/>
          <w:szCs w:val="18"/>
        </w:rPr>
      </w:pPr>
    </w:p>
    <w:p w:rsidR="00AE718C" w:rsidRDefault="00443B94" w:rsidP="00443B94">
      <w:pPr>
        <w:spacing w:line="590" w:lineRule="exact"/>
        <w:ind w:firstLineChars="200" w:firstLine="800"/>
        <w:jc w:val="center"/>
        <w:rPr>
          <w:rFonts w:ascii="方正小标宋简体" w:eastAsia="方正小标宋简体" w:hAnsi="方正小标宋简体" w:cs="方正小标宋简体"/>
          <w:sz w:val="40"/>
          <w:szCs w:val="40"/>
        </w:rPr>
      </w:pP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关于印发</w:t>
      </w: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《</w:t>
      </w: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花园乡境内河道采砂管理实施方案</w:t>
      </w: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》的通知</w:t>
      </w:r>
    </w:p>
    <w:p w:rsidR="00443B94" w:rsidRDefault="00443B94" w:rsidP="00443B94">
      <w:pPr>
        <w:spacing w:line="590" w:lineRule="exact"/>
        <w:jc w:val="center"/>
        <w:rPr>
          <w:rFonts w:ascii="仿宋" w:eastAsia="仿宋" w:hAnsi="仿宋"/>
          <w:color w:val="000000"/>
          <w:sz w:val="32"/>
          <w:szCs w:val="32"/>
        </w:rPr>
      </w:pPr>
      <w:proofErr w:type="gramStart"/>
      <w:r>
        <w:rPr>
          <w:rFonts w:ascii="仿宋" w:eastAsia="仿宋" w:hAnsi="仿宋" w:hint="eastAsia"/>
          <w:color w:val="000000"/>
          <w:sz w:val="32"/>
          <w:szCs w:val="32"/>
        </w:rPr>
        <w:t>花政〔2021〕</w:t>
      </w:r>
      <w:proofErr w:type="gramEnd"/>
      <w:r>
        <w:rPr>
          <w:rFonts w:ascii="仿宋" w:eastAsia="仿宋" w:hAnsi="仿宋" w:hint="eastAsia"/>
          <w:color w:val="000000"/>
          <w:sz w:val="32"/>
          <w:szCs w:val="32"/>
        </w:rPr>
        <w:t xml:space="preserve">22号   </w:t>
      </w:r>
    </w:p>
    <w:p w:rsidR="00443B94" w:rsidRDefault="00443B94" w:rsidP="00443B94">
      <w:pPr>
        <w:spacing w:line="590" w:lineRule="exact"/>
        <w:jc w:val="center"/>
        <w:rPr>
          <w:rFonts w:hint="eastAsia"/>
          <w:sz w:val="28"/>
          <w:szCs w:val="28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 xml:space="preserve">    </w:t>
      </w:r>
    </w:p>
    <w:p w:rsidR="00AE718C" w:rsidRDefault="00443B94" w:rsidP="00443B94">
      <w:pPr>
        <w:spacing w:line="59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各</w:t>
      </w:r>
      <w:r>
        <w:rPr>
          <w:rFonts w:ascii="仿宋_GB2312" w:eastAsia="仿宋_GB2312" w:hAnsi="仿宋_GB2312" w:cs="仿宋_GB2312" w:hint="eastAsia"/>
          <w:sz w:val="32"/>
          <w:szCs w:val="32"/>
        </w:rPr>
        <w:t>村</w:t>
      </w:r>
      <w:r>
        <w:rPr>
          <w:rFonts w:ascii="仿宋_GB2312" w:eastAsia="仿宋_GB2312" w:hAnsi="仿宋_GB2312" w:cs="仿宋_GB2312" w:hint="eastAsia"/>
          <w:sz w:val="32"/>
          <w:szCs w:val="32"/>
        </w:rPr>
        <w:t>:</w:t>
      </w:r>
    </w:p>
    <w:p w:rsidR="00AE718C" w:rsidRDefault="00443B94" w:rsidP="00443B94">
      <w:pPr>
        <w:spacing w:line="590" w:lineRule="exact"/>
        <w:ind w:firstLine="561"/>
        <w:rPr>
          <w:rFonts w:ascii="仿宋_GB2312" w:eastAsia="仿宋_GB2312" w:hAnsi="仿宋_GB2312" w:cs="仿宋_GB2312"/>
          <w:color w:val="000000"/>
          <w:kern w:val="0"/>
          <w:sz w:val="32"/>
          <w:szCs w:val="32"/>
          <w:lang w:bidi="ar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现将《</w:t>
      </w:r>
      <w:r>
        <w:rPr>
          <w:rFonts w:ascii="仿宋_GB2312" w:eastAsia="仿宋_GB2312" w:hAnsi="仿宋_GB2312" w:cs="仿宋_GB2312" w:hint="eastAsia"/>
          <w:sz w:val="32"/>
          <w:szCs w:val="32"/>
        </w:rPr>
        <w:t>花园乡境内河道采砂管理实施方案</w:t>
      </w:r>
      <w:r>
        <w:rPr>
          <w:rFonts w:ascii="仿宋_GB2312" w:eastAsia="仿宋_GB2312" w:hAnsi="仿宋_GB2312" w:cs="仿宋_GB2312" w:hint="eastAsia"/>
          <w:sz w:val="32"/>
          <w:szCs w:val="32"/>
        </w:rPr>
        <w:t>》</w:t>
      </w:r>
      <w:r>
        <w:rPr>
          <w:rFonts w:ascii="仿宋_GB2312" w:eastAsia="仿宋_GB2312" w:hAnsi="仿宋_GB2312" w:cs="仿宋_GB2312" w:hint="eastAsia"/>
          <w:sz w:val="32"/>
          <w:szCs w:val="32"/>
        </w:rPr>
        <w:t>印发给你们，请按照方案要求，认真组织实施。</w:t>
      </w:r>
    </w:p>
    <w:p w:rsidR="00AE718C" w:rsidRDefault="00AE718C" w:rsidP="00443B94">
      <w:pPr>
        <w:spacing w:line="590" w:lineRule="exact"/>
        <w:rPr>
          <w:rFonts w:ascii="仿宋_GB2312" w:eastAsia="仿宋_GB2312" w:hAnsi="仿宋_GB2312" w:cs="仿宋_GB2312"/>
          <w:color w:val="000000"/>
          <w:kern w:val="0"/>
          <w:sz w:val="32"/>
          <w:szCs w:val="32"/>
          <w:lang w:bidi="ar"/>
        </w:rPr>
      </w:pPr>
    </w:p>
    <w:p w:rsidR="00443B94" w:rsidRDefault="00443B94" w:rsidP="00443B94">
      <w:pPr>
        <w:spacing w:line="590" w:lineRule="exact"/>
        <w:rPr>
          <w:rFonts w:ascii="仿宋_GB2312" w:eastAsia="仿宋_GB2312" w:hAnsi="仿宋_GB2312" w:cs="仿宋_GB2312"/>
          <w:color w:val="000000"/>
          <w:kern w:val="0"/>
          <w:sz w:val="32"/>
          <w:szCs w:val="32"/>
          <w:lang w:bidi="ar"/>
        </w:rPr>
      </w:pPr>
    </w:p>
    <w:p w:rsidR="00443B94" w:rsidRDefault="00443B94" w:rsidP="00443B94">
      <w:pPr>
        <w:spacing w:line="590" w:lineRule="exact"/>
        <w:rPr>
          <w:rFonts w:ascii="仿宋_GB2312" w:eastAsia="仿宋_GB2312" w:hAnsi="仿宋_GB2312" w:cs="仿宋_GB2312"/>
          <w:color w:val="000000"/>
          <w:kern w:val="0"/>
          <w:sz w:val="32"/>
          <w:szCs w:val="32"/>
          <w:lang w:bidi="ar"/>
        </w:rPr>
      </w:pPr>
    </w:p>
    <w:p w:rsidR="00443B94" w:rsidRDefault="00443B94" w:rsidP="00443B94">
      <w:pPr>
        <w:spacing w:line="590" w:lineRule="exact"/>
        <w:rPr>
          <w:rFonts w:ascii="仿宋_GB2312" w:eastAsia="仿宋_GB2312" w:hAnsi="仿宋_GB2312" w:cs="仿宋_GB2312" w:hint="eastAsia"/>
          <w:color w:val="000000"/>
          <w:kern w:val="0"/>
          <w:sz w:val="32"/>
          <w:szCs w:val="32"/>
          <w:lang w:bidi="ar"/>
        </w:rPr>
      </w:pPr>
    </w:p>
    <w:p w:rsidR="00AE718C" w:rsidRDefault="00443B94" w:rsidP="00443B94">
      <w:pPr>
        <w:spacing w:line="590" w:lineRule="exact"/>
        <w:ind w:firstLine="560"/>
        <w:jc w:val="righ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花园乡人民政府</w:t>
      </w:r>
    </w:p>
    <w:p w:rsidR="00AE718C" w:rsidRDefault="00443B94" w:rsidP="00443B94">
      <w:pPr>
        <w:spacing w:line="590" w:lineRule="exact"/>
        <w:ind w:firstLine="560"/>
        <w:jc w:val="righ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2021</w:t>
      </w:r>
      <w:r>
        <w:rPr>
          <w:rFonts w:ascii="仿宋_GB2312" w:eastAsia="仿宋_GB2312" w:hAnsi="仿宋_GB2312" w:cs="仿宋_GB2312" w:hint="eastAsia"/>
          <w:sz w:val="32"/>
          <w:szCs w:val="32"/>
        </w:rPr>
        <w:t>年</w:t>
      </w:r>
      <w:r>
        <w:rPr>
          <w:rFonts w:ascii="仿宋_GB2312" w:eastAsia="仿宋_GB2312" w:hAnsi="仿宋_GB2312" w:cs="仿宋_GB2312" w:hint="eastAsia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sz w:val="32"/>
          <w:szCs w:val="32"/>
        </w:rPr>
        <w:t>月</w:t>
      </w:r>
      <w:r>
        <w:rPr>
          <w:rFonts w:ascii="仿宋_GB2312" w:eastAsia="仿宋_GB2312" w:hAnsi="仿宋_GB2312" w:cs="仿宋_GB2312" w:hint="eastAsia"/>
          <w:sz w:val="32"/>
          <w:szCs w:val="32"/>
        </w:rPr>
        <w:t>8</w:t>
      </w:r>
      <w:r>
        <w:rPr>
          <w:rFonts w:ascii="仿宋_GB2312" w:eastAsia="仿宋_GB2312" w:hAnsi="仿宋_GB2312" w:cs="仿宋_GB2312" w:hint="eastAsia"/>
          <w:sz w:val="32"/>
          <w:szCs w:val="32"/>
        </w:rPr>
        <w:t>日</w:t>
      </w:r>
    </w:p>
    <w:p w:rsidR="00AE718C" w:rsidRDefault="00AE718C" w:rsidP="00443B94">
      <w:pPr>
        <w:spacing w:line="59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AE718C" w:rsidRDefault="00AE718C" w:rsidP="00443B94">
      <w:pPr>
        <w:spacing w:line="59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AE718C" w:rsidRDefault="00AE718C" w:rsidP="00443B94">
      <w:pPr>
        <w:spacing w:line="59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AE718C" w:rsidRDefault="00AE718C" w:rsidP="00443B94">
      <w:pPr>
        <w:spacing w:line="59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AE718C" w:rsidRDefault="00AE718C" w:rsidP="00443B94">
      <w:pPr>
        <w:spacing w:line="590" w:lineRule="exact"/>
        <w:rPr>
          <w:sz w:val="28"/>
          <w:szCs w:val="28"/>
        </w:rPr>
      </w:pPr>
    </w:p>
    <w:p w:rsidR="00443B94" w:rsidRDefault="00443B94" w:rsidP="00443B94">
      <w:pPr>
        <w:spacing w:line="590" w:lineRule="exact"/>
        <w:rPr>
          <w:sz w:val="28"/>
          <w:szCs w:val="28"/>
        </w:rPr>
      </w:pPr>
    </w:p>
    <w:p w:rsidR="00443B94" w:rsidRDefault="00443B94" w:rsidP="00443B94">
      <w:pPr>
        <w:spacing w:line="590" w:lineRule="exact"/>
        <w:rPr>
          <w:sz w:val="28"/>
          <w:szCs w:val="28"/>
        </w:rPr>
      </w:pPr>
    </w:p>
    <w:p w:rsidR="00443B94" w:rsidRDefault="00443B94" w:rsidP="00443B94">
      <w:pPr>
        <w:spacing w:line="590" w:lineRule="exact"/>
        <w:rPr>
          <w:sz w:val="28"/>
          <w:szCs w:val="28"/>
        </w:rPr>
      </w:pPr>
    </w:p>
    <w:p w:rsidR="00443B94" w:rsidRDefault="00443B94" w:rsidP="00443B94">
      <w:pPr>
        <w:spacing w:line="590" w:lineRule="exact"/>
        <w:rPr>
          <w:rFonts w:hint="eastAsia"/>
          <w:sz w:val="28"/>
          <w:szCs w:val="28"/>
        </w:rPr>
      </w:pPr>
    </w:p>
    <w:p w:rsidR="00AE718C" w:rsidRDefault="00443B94" w:rsidP="00443B94">
      <w:pPr>
        <w:spacing w:line="590" w:lineRule="exact"/>
        <w:ind w:firstLineChars="200" w:firstLine="800"/>
        <w:jc w:val="center"/>
        <w:rPr>
          <w:rFonts w:ascii="方正小标宋简体" w:eastAsia="方正小标宋简体" w:hAnsi="方正小标宋简体" w:cs="方正小标宋简体"/>
          <w:sz w:val="40"/>
          <w:szCs w:val="40"/>
        </w:rPr>
      </w:pP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花园乡境内河道采砂管理实施方案</w:t>
      </w:r>
    </w:p>
    <w:p w:rsidR="00443B94" w:rsidRDefault="00443B94" w:rsidP="00443B94">
      <w:pPr>
        <w:spacing w:line="590" w:lineRule="exact"/>
        <w:ind w:firstLineChars="200" w:firstLine="800"/>
        <w:jc w:val="center"/>
        <w:rPr>
          <w:rFonts w:ascii="方正小标宋简体" w:eastAsia="方正小标宋简体" w:hAnsi="方正小标宋简体" w:cs="方正小标宋简体" w:hint="eastAsia"/>
          <w:sz w:val="40"/>
          <w:szCs w:val="40"/>
        </w:rPr>
      </w:pPr>
    </w:p>
    <w:p w:rsidR="00AE718C" w:rsidRDefault="00443B94" w:rsidP="00443B94">
      <w:pPr>
        <w:spacing w:line="590" w:lineRule="exact"/>
        <w:ind w:firstLineChars="200" w:firstLine="640"/>
        <w:rPr>
          <w:rFonts w:ascii="宋体" w:hAnsi="宋体" w:cs="宋体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为深入贯彻习近平生态文明思想，牢固树立绿水青山就是金山银山的发展理念，认真落实“共抓大保护，不搞大开发”的重要指示精神，以实施河湖长制为统领，强化河道采砂监管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, </w:t>
      </w:r>
      <w:r>
        <w:rPr>
          <w:rFonts w:ascii="仿宋_GB2312" w:eastAsia="仿宋_GB2312" w:hAnsi="仿宋_GB2312" w:cs="仿宋_GB2312" w:hint="eastAsia"/>
          <w:sz w:val="32"/>
          <w:szCs w:val="32"/>
        </w:rPr>
        <w:t>有效打击河道非法采砂行为，推动河道砂石资源管理常态化、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长效化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,</w:t>
      </w:r>
      <w:r>
        <w:rPr>
          <w:rFonts w:ascii="仿宋_GB2312" w:eastAsia="仿宋_GB2312" w:hAnsi="仿宋_GB2312" w:cs="仿宋_GB2312" w:hint="eastAsia"/>
          <w:sz w:val="32"/>
          <w:szCs w:val="32"/>
        </w:rPr>
        <w:t>努力实现“河畅、水清、岸绿、景美”的流域生态，为全乡经济社会发展营造良好环境。特制定如下工作方案。</w:t>
      </w:r>
    </w:p>
    <w:p w:rsidR="00AE718C" w:rsidRDefault="00443B94" w:rsidP="00443B94">
      <w:pPr>
        <w:spacing w:line="59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一、工作目标</w:t>
      </w:r>
    </w:p>
    <w:p w:rsidR="00AE718C" w:rsidRDefault="00443B94" w:rsidP="00443B94">
      <w:pPr>
        <w:spacing w:line="59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通过强化河道采砂源头监管，规范河道采砂行为，维护河道采砂正常秩序，严厉打击无证采砂、违规采砂、破坏河道生态环境等行为，逐步使我乡河道采砂走上规范化管理轨道，建设良好水环境。</w:t>
      </w:r>
    </w:p>
    <w:p w:rsidR="00AE718C" w:rsidRDefault="00443B94" w:rsidP="00443B94">
      <w:pPr>
        <w:spacing w:line="59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二、管理内容</w:t>
      </w:r>
    </w:p>
    <w:p w:rsidR="00AE718C" w:rsidRDefault="00443B94" w:rsidP="00443B94">
      <w:pPr>
        <w:spacing w:line="59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</w:rPr>
        <w:t>、东至安东花园建筑材料有限公司进行河道清淤采砂。花园乡境内河道因行洪安全需清淤采砂的，由乡政府编制清淤采砂方案，报县水利部门批准后，由东至安东花园建筑材料有限公司进行河道清淤采砂，期间必须严格按水利部门批准的方案作业。</w:t>
      </w:r>
    </w:p>
    <w:p w:rsidR="00AE718C" w:rsidRDefault="00443B94" w:rsidP="00443B94">
      <w:pPr>
        <w:spacing w:line="59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宋体" w:hAnsi="宋体" w:cs="宋体" w:hint="eastAsia"/>
          <w:sz w:val="32"/>
          <w:szCs w:val="32"/>
        </w:rPr>
        <w:t xml:space="preserve">　</w:t>
      </w:r>
      <w:r>
        <w:rPr>
          <w:rFonts w:ascii="宋体" w:hAnsi="宋体" w:cs="宋体" w:hint="eastAsia"/>
          <w:sz w:val="32"/>
          <w:szCs w:val="32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2</w:t>
      </w:r>
      <w:r>
        <w:rPr>
          <w:rFonts w:ascii="仿宋_GB2312" w:eastAsia="仿宋_GB2312" w:hAnsi="仿宋_GB2312" w:cs="仿宋_GB2312" w:hint="eastAsia"/>
          <w:sz w:val="32"/>
          <w:szCs w:val="32"/>
        </w:rPr>
        <w:t>、工程建设采砂。</w:t>
      </w:r>
    </w:p>
    <w:p w:rsidR="00AE718C" w:rsidRDefault="00443B94" w:rsidP="00443B94">
      <w:pPr>
        <w:spacing w:line="59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因项目建设确需就近采砂的，应先由村委会（或项目主管单位）提出书面申请（包括采砂量、采砂时间、河道恢复承诺等），如取砂地河段属两个以上村管理的，项目建设地村委会需征得另一村委会书面同意，方可提出申请，经项目分管领导同意，再由村“三委”</w:t>
      </w: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会议通过后提交乡政府，根据工程用</w:t>
      </w:r>
      <w:r>
        <w:rPr>
          <w:rFonts w:ascii="仿宋_GB2312" w:eastAsia="仿宋_GB2312" w:hAnsi="仿宋_GB2312" w:cs="仿宋_GB2312" w:hint="eastAsia"/>
          <w:sz w:val="32"/>
          <w:szCs w:val="32"/>
        </w:rPr>
        <w:t>砂量，划定取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砂范围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和取砂深度，填好河道采砂审批表，由乡水利站负责进行初审，并经乡政府领导审查同意签字，报县水利部门批准后，方可进行采砂作业，申请取砂量不得多于项目用砂量，并在采后一周内完成河道的恢复。</w:t>
      </w:r>
    </w:p>
    <w:p w:rsidR="00AE718C" w:rsidRDefault="00443B94" w:rsidP="00443B94">
      <w:pPr>
        <w:spacing w:line="59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</w:t>
      </w:r>
      <w:r>
        <w:rPr>
          <w:rFonts w:ascii="仿宋_GB2312" w:eastAsia="仿宋_GB2312" w:hAnsi="仿宋_GB2312" w:cs="仿宋_GB2312" w:hint="eastAsia"/>
          <w:sz w:val="32"/>
          <w:szCs w:val="32"/>
        </w:rPr>
        <w:t>、村民自用采砂。村民家庭生产生活需要从河道采砂的，提前向村委会申请，报乡政府批准，按照批准的区域、时限、数量采砂，开采后五天内做好现场平整、水利工程安全加固等工作，经乡政府、村委会共同验收。居民自用采砂严禁砂石外卖营利，一经发现，按规定以非法采砂处理。</w:t>
      </w:r>
    </w:p>
    <w:p w:rsidR="00AE718C" w:rsidRDefault="00443B94" w:rsidP="00443B94">
      <w:pPr>
        <w:spacing w:line="59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4</w:t>
      </w:r>
      <w:r>
        <w:rPr>
          <w:rFonts w:ascii="仿宋_GB2312" w:eastAsia="仿宋_GB2312" w:hAnsi="仿宋_GB2312" w:cs="仿宋_GB2312" w:hint="eastAsia"/>
          <w:sz w:val="32"/>
          <w:szCs w:val="32"/>
        </w:rPr>
        <w:t>、采砂时限设定。各村、各单位要严格按照水利部门批准的</w:t>
      </w:r>
      <w:r>
        <w:rPr>
          <w:rFonts w:ascii="仿宋_GB2312" w:eastAsia="仿宋_GB2312" w:hAnsi="仿宋_GB2312" w:cs="仿宋_GB2312" w:hint="eastAsia"/>
          <w:sz w:val="32"/>
          <w:szCs w:val="32"/>
        </w:rPr>
        <w:t>采砂方案，认真组织实施，加强监管，严禁超时、超范围开采。乡域内河道清淤采砂时间确定为每年</w:t>
      </w:r>
      <w:r>
        <w:rPr>
          <w:rFonts w:ascii="仿宋_GB2312" w:eastAsia="仿宋_GB2312" w:hAnsi="仿宋_GB2312" w:cs="仿宋_GB2312" w:hint="eastAsia"/>
          <w:sz w:val="32"/>
          <w:szCs w:val="32"/>
        </w:rPr>
        <w:t>10</w:t>
      </w:r>
      <w:r>
        <w:rPr>
          <w:rFonts w:ascii="仿宋_GB2312" w:eastAsia="仿宋_GB2312" w:hAnsi="仿宋_GB2312" w:cs="仿宋_GB2312" w:hint="eastAsia"/>
          <w:sz w:val="32"/>
          <w:szCs w:val="32"/>
        </w:rPr>
        <w:t>月</w:t>
      </w:r>
      <w:r>
        <w:rPr>
          <w:rFonts w:ascii="仿宋_GB2312" w:eastAsia="仿宋_GB2312" w:hAnsi="仿宋_GB2312" w:cs="仿宋_GB2312" w:hint="eastAsia"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</w:rPr>
        <w:t>日至次年</w:t>
      </w:r>
      <w:r>
        <w:rPr>
          <w:rFonts w:ascii="仿宋_GB2312" w:eastAsia="仿宋_GB2312" w:hAnsi="仿宋_GB2312" w:cs="仿宋_GB2312" w:hint="eastAsia"/>
          <w:sz w:val="32"/>
          <w:szCs w:val="32"/>
        </w:rPr>
        <w:t>4</w:t>
      </w:r>
      <w:r>
        <w:rPr>
          <w:rFonts w:ascii="仿宋_GB2312" w:eastAsia="仿宋_GB2312" w:hAnsi="仿宋_GB2312" w:cs="仿宋_GB2312" w:hint="eastAsia"/>
          <w:sz w:val="32"/>
          <w:szCs w:val="32"/>
        </w:rPr>
        <w:t>月3</w:t>
      </w:r>
      <w:r>
        <w:rPr>
          <w:rFonts w:ascii="仿宋_GB2312" w:eastAsia="仿宋_GB2312" w:hAnsi="仿宋_GB2312" w:cs="仿宋_GB2312"/>
          <w:sz w:val="32"/>
          <w:szCs w:val="32"/>
        </w:rPr>
        <w:t>0</w:t>
      </w:r>
      <w:bookmarkStart w:id="0" w:name="_GoBack"/>
      <w:bookmarkEnd w:id="0"/>
      <w:r>
        <w:rPr>
          <w:rFonts w:ascii="仿宋_GB2312" w:eastAsia="仿宋_GB2312" w:hAnsi="仿宋_GB2312" w:cs="仿宋_GB2312" w:hint="eastAsia"/>
          <w:sz w:val="32"/>
          <w:szCs w:val="32"/>
        </w:rPr>
        <w:t>日，重要节假日和其他特定时间禁止开采（确需开采的需经报呈乡政府同意）。</w:t>
      </w:r>
    </w:p>
    <w:p w:rsidR="00AE718C" w:rsidRDefault="00443B94" w:rsidP="00443B94">
      <w:pPr>
        <w:spacing w:line="59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三、组织领导</w:t>
      </w:r>
      <w:r>
        <w:rPr>
          <w:rFonts w:ascii="黑体" w:eastAsia="黑体" w:hAnsi="黑体" w:cs="黑体" w:hint="eastAsia"/>
          <w:sz w:val="32"/>
          <w:szCs w:val="32"/>
        </w:rPr>
        <w:t xml:space="preserve"> 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 xml:space="preserve">   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                              </w:t>
      </w:r>
    </w:p>
    <w:p w:rsidR="00AE718C" w:rsidRDefault="00443B94" w:rsidP="00443B94">
      <w:pPr>
        <w:spacing w:line="590" w:lineRule="exact"/>
        <w:ind w:leftChars="32" w:left="67"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河道采砂管理工作实行乡政府统一领导，相关部门分工负责和属地管理，形成乡村分级负责和各相关部门齐抓共管的工作机制。乡政府成立河道采砂管理工作领导小组，负责对全乡河道采砂管理工作的统一指挥、协调、督查。各村严格按照属</w:t>
      </w:r>
      <w:r>
        <w:rPr>
          <w:rFonts w:ascii="仿宋_GB2312" w:eastAsia="仿宋_GB2312" w:hAnsi="仿宋_GB2312" w:cs="仿宋_GB2312" w:hint="eastAsia"/>
          <w:sz w:val="32"/>
          <w:szCs w:val="32"/>
        </w:rPr>
        <w:t>地管理原则，认真落实责任制，乡政府主要领导负总责，分管领导具体抓，切实做好河道采砂日常管护工作。坚持预防为主，村级要加强巡查，对属地内涉嫌违法采砂、私自开采河砂，来源不明的堆场销售河砂的行为要及时上报到乡政府共同处置。</w:t>
      </w:r>
    </w:p>
    <w:p w:rsidR="00AE718C" w:rsidRDefault="00443B94" w:rsidP="00443B94">
      <w:pPr>
        <w:spacing w:line="59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lastRenderedPageBreak/>
        <w:t>四、保障措施</w:t>
      </w:r>
    </w:p>
    <w:p w:rsidR="00AE718C" w:rsidRDefault="00443B94" w:rsidP="00443B94">
      <w:pPr>
        <w:spacing w:line="59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</w:rPr>
        <w:t>、制定严格的监督管理制度，建立健全砂石资源管理工作调度、督查等机制。各村按照属地管理原则和河长制的要求，负责本辖区内砂石资源日常监督和管理工作，推进砂石资源开发利用的有序开展。</w:t>
      </w:r>
    </w:p>
    <w:p w:rsidR="00AE718C" w:rsidRDefault="00443B94" w:rsidP="00443B94">
      <w:pPr>
        <w:spacing w:line="59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</w:t>
      </w:r>
      <w:r>
        <w:rPr>
          <w:rFonts w:ascii="仿宋_GB2312" w:eastAsia="仿宋_GB2312" w:hAnsi="仿宋_GB2312" w:cs="仿宋_GB2312" w:hint="eastAsia"/>
          <w:sz w:val="32"/>
          <w:szCs w:val="32"/>
        </w:rPr>
        <w:t>、注重舆论造势，加强宣传引导。各村、各单位要通过悬挂横幅、张贴标语、会议等多形式，加大砂石资源相关法律法规的宣传力度，营造良好的舆论氛围。</w:t>
      </w:r>
    </w:p>
    <w:p w:rsidR="00AE718C" w:rsidRDefault="00443B94" w:rsidP="00443B94">
      <w:pPr>
        <w:spacing w:line="59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                  </w:t>
      </w:r>
    </w:p>
    <w:p w:rsidR="00AE718C" w:rsidRDefault="00AE718C" w:rsidP="00443B94">
      <w:pPr>
        <w:spacing w:line="59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</w:p>
    <w:p w:rsidR="00AE718C" w:rsidRDefault="00443B94" w:rsidP="00443B94">
      <w:pPr>
        <w:spacing w:line="59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　</w:t>
      </w:r>
    </w:p>
    <w:p w:rsidR="00AE718C" w:rsidRDefault="00AE718C" w:rsidP="00443B94">
      <w:pPr>
        <w:spacing w:line="590" w:lineRule="exact"/>
        <w:jc w:val="right"/>
        <w:rPr>
          <w:rFonts w:ascii="仿宋_GB2312" w:eastAsia="仿宋_GB2312" w:hAnsi="仿宋_GB2312" w:cs="仿宋_GB2312"/>
          <w:sz w:val="32"/>
          <w:szCs w:val="32"/>
        </w:rPr>
      </w:pPr>
    </w:p>
    <w:sectPr w:rsidR="00AE718C">
      <w:pgSz w:w="11906" w:h="16838"/>
      <w:pgMar w:top="1440" w:right="1276" w:bottom="1440" w:left="1332" w:header="851" w:footer="992" w:gutter="0"/>
      <w:cols w:space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cumentProtection w:edit="forms" w:enforcement="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E49"/>
    <w:rsid w:val="00086323"/>
    <w:rsid w:val="000C3211"/>
    <w:rsid w:val="000D2DCF"/>
    <w:rsid w:val="0017386F"/>
    <w:rsid w:val="001F7D87"/>
    <w:rsid w:val="00235BA2"/>
    <w:rsid w:val="002401F5"/>
    <w:rsid w:val="00242835"/>
    <w:rsid w:val="00256CE3"/>
    <w:rsid w:val="0027636E"/>
    <w:rsid w:val="00292553"/>
    <w:rsid w:val="002B0E49"/>
    <w:rsid w:val="002B259F"/>
    <w:rsid w:val="002B4348"/>
    <w:rsid w:val="002B6CCC"/>
    <w:rsid w:val="002E4BF6"/>
    <w:rsid w:val="003101FE"/>
    <w:rsid w:val="00324834"/>
    <w:rsid w:val="00354B61"/>
    <w:rsid w:val="00357491"/>
    <w:rsid w:val="0036526A"/>
    <w:rsid w:val="00380884"/>
    <w:rsid w:val="00385B50"/>
    <w:rsid w:val="00443B94"/>
    <w:rsid w:val="004A65C7"/>
    <w:rsid w:val="004C5AB8"/>
    <w:rsid w:val="004C7B9B"/>
    <w:rsid w:val="00591AE0"/>
    <w:rsid w:val="005A3D13"/>
    <w:rsid w:val="005C5E57"/>
    <w:rsid w:val="006058D9"/>
    <w:rsid w:val="0061783E"/>
    <w:rsid w:val="006830C3"/>
    <w:rsid w:val="00685F07"/>
    <w:rsid w:val="006B2F79"/>
    <w:rsid w:val="006C1B92"/>
    <w:rsid w:val="00707F73"/>
    <w:rsid w:val="00743182"/>
    <w:rsid w:val="00755717"/>
    <w:rsid w:val="00770A08"/>
    <w:rsid w:val="00815E77"/>
    <w:rsid w:val="00881E82"/>
    <w:rsid w:val="008943C5"/>
    <w:rsid w:val="008C03E0"/>
    <w:rsid w:val="008C6E36"/>
    <w:rsid w:val="0090214D"/>
    <w:rsid w:val="0095301E"/>
    <w:rsid w:val="00A004F6"/>
    <w:rsid w:val="00A14850"/>
    <w:rsid w:val="00A95ADE"/>
    <w:rsid w:val="00AC2CE2"/>
    <w:rsid w:val="00AE718C"/>
    <w:rsid w:val="00B23A66"/>
    <w:rsid w:val="00B64BEE"/>
    <w:rsid w:val="00B941F9"/>
    <w:rsid w:val="00BB3950"/>
    <w:rsid w:val="00BD5DF1"/>
    <w:rsid w:val="00C45521"/>
    <w:rsid w:val="00C70F10"/>
    <w:rsid w:val="00CB3DAF"/>
    <w:rsid w:val="00D56966"/>
    <w:rsid w:val="00D82F3E"/>
    <w:rsid w:val="00D949B0"/>
    <w:rsid w:val="00D97158"/>
    <w:rsid w:val="00DB5B90"/>
    <w:rsid w:val="00E60CD9"/>
    <w:rsid w:val="00E70825"/>
    <w:rsid w:val="00EC404C"/>
    <w:rsid w:val="00EF27E5"/>
    <w:rsid w:val="00F008DE"/>
    <w:rsid w:val="00F15A20"/>
    <w:rsid w:val="00F474FC"/>
    <w:rsid w:val="00F81DAD"/>
    <w:rsid w:val="00FA5DBD"/>
    <w:rsid w:val="00FD04FF"/>
    <w:rsid w:val="00FF6CA1"/>
    <w:rsid w:val="03067808"/>
    <w:rsid w:val="06DE7000"/>
    <w:rsid w:val="090C23A7"/>
    <w:rsid w:val="11E0139F"/>
    <w:rsid w:val="12745A2F"/>
    <w:rsid w:val="13A409BE"/>
    <w:rsid w:val="14236137"/>
    <w:rsid w:val="186A2E76"/>
    <w:rsid w:val="1C694477"/>
    <w:rsid w:val="1D1E7B7F"/>
    <w:rsid w:val="1F49669D"/>
    <w:rsid w:val="257D3F65"/>
    <w:rsid w:val="27ED6883"/>
    <w:rsid w:val="2C6B5C1F"/>
    <w:rsid w:val="2DD8711A"/>
    <w:rsid w:val="32A844B8"/>
    <w:rsid w:val="35D62A1A"/>
    <w:rsid w:val="39135BF2"/>
    <w:rsid w:val="3ED92F3B"/>
    <w:rsid w:val="44C81DC4"/>
    <w:rsid w:val="46D11F7F"/>
    <w:rsid w:val="482D6FA3"/>
    <w:rsid w:val="49DE2F08"/>
    <w:rsid w:val="4CC87A62"/>
    <w:rsid w:val="4F7F1A97"/>
    <w:rsid w:val="549D6F37"/>
    <w:rsid w:val="54F16547"/>
    <w:rsid w:val="54F53690"/>
    <w:rsid w:val="5AC22F22"/>
    <w:rsid w:val="5E5A7C0C"/>
    <w:rsid w:val="63AB52A0"/>
    <w:rsid w:val="64FE4F98"/>
    <w:rsid w:val="69027BDD"/>
    <w:rsid w:val="6B862D30"/>
    <w:rsid w:val="6BDA0D83"/>
    <w:rsid w:val="6FF45AEA"/>
    <w:rsid w:val="71A3301A"/>
    <w:rsid w:val="79EF3DF4"/>
    <w:rsid w:val="7C4728A6"/>
    <w:rsid w:val="7CD033FD"/>
    <w:rsid w:val="7E23482A"/>
    <w:rsid w:val="7EB802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F285855-FA7F-4363-86CE-72105F455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List Paragraph"/>
    <w:basedOn w:val="a"/>
    <w:uiPriority w:val="99"/>
    <w:unhideWhenUsed/>
    <w:qFormat/>
    <w:pPr>
      <w:ind w:firstLineChars="200" w:firstLine="420"/>
    </w:pPr>
  </w:style>
  <w:style w:type="character" w:customStyle="1" w:styleId="Char0">
    <w:name w:val="页眉 Char"/>
    <w:basedOn w:val="a0"/>
    <w:link w:val="a4"/>
    <w:qFormat/>
    <w:rPr>
      <w:kern w:val="2"/>
      <w:sz w:val="18"/>
      <w:szCs w:val="18"/>
    </w:rPr>
  </w:style>
  <w:style w:type="character" w:customStyle="1" w:styleId="Char">
    <w:name w:val="页脚 Char"/>
    <w:basedOn w:val="a0"/>
    <w:link w:val="a3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4</Pages>
  <Words>224</Words>
  <Characters>1280</Characters>
  <Application>Microsoft Office Word</Application>
  <DocSecurity>0</DocSecurity>
  <Lines>10</Lines>
  <Paragraphs>3</Paragraphs>
  <ScaleCrop>false</ScaleCrop>
  <Company>微软公司</Company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</dc:creator>
  <cp:lastModifiedBy>汪晓东</cp:lastModifiedBy>
  <cp:revision>10</cp:revision>
  <cp:lastPrinted>2021-03-09T03:23:00Z</cp:lastPrinted>
  <dcterms:created xsi:type="dcterms:W3CDTF">2019-07-09T04:52:00Z</dcterms:created>
  <dcterms:modified xsi:type="dcterms:W3CDTF">2023-10-19T08:13:00Z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E715B3323F9E46CC820F0900C2493CC2</vt:lpwstr>
  </property>
</Properties>
</file>