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23"/>
          <w:szCs w:val="23"/>
        </w:rPr>
      </w:pPr>
    </w:p>
    <w:p>
      <w:pPr>
        <w:pStyle w:val="BodyText"/>
        <w:tabs>
          <w:tab w:pos="4679" w:val="left" w:leader="none"/>
          <w:tab w:pos="7240" w:val="left" w:leader="none"/>
        </w:tabs>
        <w:spacing w:line="240" w:lineRule="auto" w:before="0"/>
        <w:ind w:right="0"/>
        <w:jc w:val="left"/>
        <w:rPr>
          <w:rFonts w:ascii="楷体_GB2312" w:hAnsi="楷体_GB2312" w:cs="楷体_GB2312" w:eastAsia="楷体_GB2312"/>
        </w:rPr>
      </w:pPr>
      <w:r>
        <w:rPr>
          <w:rFonts w:ascii="楷体_GB2312" w:hAnsi="楷体_GB2312" w:cs="楷体_GB2312" w:eastAsia="楷体_GB2312"/>
        </w:rPr>
        <w:t>东医保〔2021〕6</w:t>
      </w:r>
      <w:r>
        <w:rPr>
          <w:rFonts w:ascii="楷体_GB2312" w:hAnsi="楷体_GB2312" w:cs="楷体_GB2312" w:eastAsia="楷体_GB2312"/>
          <w:spacing w:val="-86"/>
        </w:rPr>
        <w:t> </w:t>
      </w:r>
      <w:r>
        <w:rPr>
          <w:rFonts w:ascii="楷体_GB2312" w:hAnsi="楷体_GB2312" w:cs="楷体_GB2312" w:eastAsia="楷体_GB2312"/>
        </w:rPr>
        <w:t>号</w:t>
        <w:tab/>
      </w:r>
      <w:r>
        <w:rPr>
          <w:rFonts w:ascii="楷体_GB2312" w:hAnsi="楷体_GB2312" w:cs="楷体_GB2312" w:eastAsia="楷体_GB2312"/>
          <w:w w:val="95"/>
        </w:rPr>
        <w:t>签发人：朱开明</w:t>
        <w:tab/>
      </w:r>
      <w:r>
        <w:rPr>
          <w:rFonts w:ascii="楷体_GB2312" w:hAnsi="楷体_GB2312" w:cs="楷体_GB2312" w:eastAsia="楷体_GB2312"/>
        </w:rPr>
        <w:t>冯腊旺</w:t>
      </w:r>
    </w:p>
    <w:p>
      <w:pPr>
        <w:spacing w:line="240" w:lineRule="auto" w:before="12"/>
        <w:rPr>
          <w:rFonts w:ascii="楷体_GB2312" w:hAnsi="楷体_GB2312" w:cs="楷体_GB2312" w:eastAsia="楷体_GB2312"/>
          <w:sz w:val="45"/>
          <w:szCs w:val="45"/>
        </w:rPr>
      </w:pPr>
    </w:p>
    <w:p>
      <w:pPr>
        <w:pStyle w:val="Heading1"/>
        <w:spacing w:line="660" w:lineRule="exact"/>
        <w:ind w:left="1632" w:right="0" w:hanging="1100"/>
        <w:jc w:val="left"/>
      </w:pPr>
      <w:r>
        <w:rPr>
          <w:w w:val="95"/>
        </w:rPr>
        <w:t>关于印发东至县城乡居民基本医疗保险</w:t>
      </w:r>
      <w:r>
        <w:rPr>
          <w:spacing w:val="53"/>
          <w:w w:val="95"/>
        </w:rPr>
        <w:t> </w:t>
      </w:r>
      <w:r>
        <w:rPr>
          <w:spacing w:val="53"/>
          <w:w w:val="95"/>
        </w:rPr>
      </w:r>
      <w:r>
        <w:rPr/>
        <w:t>和大病保险实施方案的通知</w:t>
      </w:r>
    </w:p>
    <w:p>
      <w:pPr>
        <w:spacing w:line="240" w:lineRule="auto" w:before="13"/>
        <w:rPr>
          <w:rFonts w:ascii="方正小标宋简体" w:hAnsi="方正小标宋简体" w:cs="方正小标宋简体" w:eastAsia="方正小标宋简体"/>
          <w:sz w:val="40"/>
          <w:szCs w:val="40"/>
        </w:rPr>
      </w:pPr>
    </w:p>
    <w:p>
      <w:pPr>
        <w:pStyle w:val="BodyText"/>
        <w:spacing w:line="240" w:lineRule="auto" w:before="0"/>
        <w:ind w:left="119" w:right="0"/>
        <w:jc w:val="left"/>
      </w:pPr>
      <w:r>
        <w:rPr/>
        <w:t>各乡镇、县直有关单位：</w:t>
      </w:r>
    </w:p>
    <w:p>
      <w:pPr>
        <w:pStyle w:val="BodyText"/>
        <w:spacing w:line="321" w:lineRule="auto" w:before="140"/>
        <w:ind w:left="119" w:right="105" w:firstLine="624"/>
        <w:jc w:val="both"/>
      </w:pPr>
      <w:r>
        <w:rPr>
          <w:spacing w:val="5"/>
        </w:rPr>
        <w:t>为做好</w:t>
      </w:r>
      <w:r>
        <w:rPr>
          <w:spacing w:val="-78"/>
        </w:rPr>
        <w:t> </w:t>
      </w:r>
      <w:r>
        <w:rPr/>
        <w:t>2021</w:t>
      </w:r>
      <w:r>
        <w:rPr>
          <w:spacing w:val="-74"/>
        </w:rPr>
        <w:t> </w:t>
      </w:r>
      <w:r>
        <w:rPr>
          <w:spacing w:val="7"/>
        </w:rPr>
        <w:t>年城乡居民基本医疗保险和大病保险民生</w:t>
      </w:r>
      <w:r>
        <w:rPr>
          <w:w w:val="99"/>
        </w:rPr>
        <w:t> </w:t>
      </w:r>
      <w:r>
        <w:rPr>
          <w:w w:val="95"/>
        </w:rPr>
        <w:t>工程实施工作，现将《东至县城乡居民基本医疗保险实施方</w:t>
      </w:r>
      <w:r>
        <w:rPr>
          <w:spacing w:val="87"/>
          <w:w w:val="95"/>
        </w:rPr>
        <w:t> </w:t>
      </w:r>
      <w:r>
        <w:rPr>
          <w:spacing w:val="87"/>
          <w:w w:val="95"/>
        </w:rPr>
      </w:r>
      <w:r>
        <w:rPr/>
        <w:t>案》和《东至县城乡居民大病保险实施方案》印发给你们，</w:t>
      </w:r>
      <w:r>
        <w:rPr>
          <w:w w:val="99"/>
        </w:rPr>
        <w:t> </w:t>
      </w:r>
      <w:r>
        <w:rPr/>
        <w:t>请认真组织实施。</w:t>
      </w:r>
    </w:p>
    <w:p>
      <w:pPr>
        <w:spacing w:line="240" w:lineRule="auto" w:before="0"/>
        <w:rPr>
          <w:rFonts w:ascii="仿宋_GB2312" w:hAnsi="仿宋_GB2312" w:cs="仿宋_GB2312" w:eastAsia="仿宋_GB2312"/>
          <w:sz w:val="32"/>
          <w:szCs w:val="32"/>
        </w:rPr>
      </w:pPr>
    </w:p>
    <w:p>
      <w:pPr>
        <w:spacing w:line="240" w:lineRule="auto" w:before="0"/>
        <w:rPr>
          <w:rFonts w:ascii="仿宋_GB2312" w:hAnsi="仿宋_GB2312" w:cs="仿宋_GB2312" w:eastAsia="仿宋_GB2312"/>
          <w:sz w:val="32"/>
          <w:szCs w:val="32"/>
        </w:rPr>
      </w:pPr>
    </w:p>
    <w:p>
      <w:pPr>
        <w:spacing w:line="240" w:lineRule="auto" w:before="0"/>
        <w:rPr>
          <w:rFonts w:ascii="仿宋_GB2312" w:hAnsi="仿宋_GB2312" w:cs="仿宋_GB2312" w:eastAsia="仿宋_GB2312"/>
          <w:sz w:val="32"/>
          <w:szCs w:val="32"/>
        </w:rPr>
      </w:pPr>
    </w:p>
    <w:p>
      <w:pPr>
        <w:spacing w:line="240" w:lineRule="auto" w:before="10"/>
        <w:rPr>
          <w:rFonts w:ascii="仿宋_GB2312" w:hAnsi="仿宋_GB2312" w:cs="仿宋_GB2312" w:eastAsia="仿宋_GB2312"/>
          <w:sz w:val="34"/>
          <w:szCs w:val="34"/>
        </w:rPr>
      </w:pPr>
    </w:p>
    <w:p>
      <w:pPr>
        <w:pStyle w:val="BodyText"/>
        <w:tabs>
          <w:tab w:pos="6184" w:val="left" w:leader="none"/>
        </w:tabs>
        <w:spacing w:line="240" w:lineRule="auto" w:before="0"/>
        <w:ind w:left="743" w:right="0"/>
        <w:jc w:val="left"/>
      </w:pPr>
      <w:r>
        <w:rPr>
          <w:w w:val="95"/>
        </w:rPr>
        <w:t>东至县医疗保障局</w:t>
        <w:tab/>
      </w:r>
      <w:r>
        <w:rPr/>
        <w:t>东至县财政局</w:t>
      </w:r>
    </w:p>
    <w:p>
      <w:pPr>
        <w:spacing w:before="152"/>
        <w:ind w:left="5632" w:right="0" w:firstLine="0"/>
        <w:jc w:val="left"/>
        <w:rPr>
          <w:rFonts w:ascii="仿宋_GB2312" w:hAnsi="仿宋_GB2312" w:cs="仿宋_GB2312" w:eastAsia="仿宋_GB2312"/>
          <w:sz w:val="31"/>
          <w:szCs w:val="31"/>
        </w:rPr>
      </w:pPr>
      <w:r>
        <w:rPr>
          <w:rFonts w:ascii="仿宋_GB2312" w:hAnsi="仿宋_GB2312" w:cs="仿宋_GB2312" w:eastAsia="仿宋_GB2312"/>
          <w:sz w:val="31"/>
          <w:szCs w:val="31"/>
        </w:rPr>
        <w:t>2021</w:t>
      </w:r>
      <w:r>
        <w:rPr>
          <w:rFonts w:ascii="仿宋_GB2312" w:hAnsi="仿宋_GB2312" w:cs="仿宋_GB2312" w:eastAsia="仿宋_GB2312"/>
          <w:spacing w:val="-79"/>
          <w:sz w:val="31"/>
          <w:szCs w:val="31"/>
        </w:rPr>
        <w:t> </w:t>
      </w:r>
      <w:r>
        <w:rPr>
          <w:rFonts w:ascii="仿宋_GB2312" w:hAnsi="仿宋_GB2312" w:cs="仿宋_GB2312" w:eastAsia="仿宋_GB2312"/>
          <w:sz w:val="31"/>
          <w:szCs w:val="31"/>
        </w:rPr>
        <w:t>年</w:t>
      </w:r>
      <w:r>
        <w:rPr>
          <w:rFonts w:ascii="仿宋_GB2312" w:hAnsi="仿宋_GB2312" w:cs="仿宋_GB2312" w:eastAsia="仿宋_GB2312"/>
          <w:spacing w:val="-78"/>
          <w:sz w:val="31"/>
          <w:szCs w:val="31"/>
        </w:rPr>
        <w:t> </w:t>
      </w:r>
      <w:r>
        <w:rPr>
          <w:rFonts w:ascii="仿宋_GB2312" w:hAnsi="仿宋_GB2312" w:cs="仿宋_GB2312" w:eastAsia="仿宋_GB2312"/>
          <w:sz w:val="31"/>
          <w:szCs w:val="31"/>
        </w:rPr>
        <w:t>4</w:t>
      </w:r>
      <w:r>
        <w:rPr>
          <w:rFonts w:ascii="仿宋_GB2312" w:hAnsi="仿宋_GB2312" w:cs="仿宋_GB2312" w:eastAsia="仿宋_GB2312"/>
          <w:spacing w:val="-81"/>
          <w:sz w:val="31"/>
          <w:szCs w:val="31"/>
        </w:rPr>
        <w:t> </w:t>
      </w:r>
      <w:r>
        <w:rPr>
          <w:rFonts w:ascii="仿宋_GB2312" w:hAnsi="仿宋_GB2312" w:cs="仿宋_GB2312" w:eastAsia="仿宋_GB2312"/>
          <w:sz w:val="31"/>
          <w:szCs w:val="31"/>
        </w:rPr>
        <w:t>月</w:t>
      </w:r>
      <w:r>
        <w:rPr>
          <w:rFonts w:ascii="仿宋_GB2312" w:hAnsi="仿宋_GB2312" w:cs="仿宋_GB2312" w:eastAsia="仿宋_GB2312"/>
          <w:spacing w:val="-78"/>
          <w:sz w:val="31"/>
          <w:szCs w:val="31"/>
        </w:rPr>
        <w:t> </w:t>
      </w:r>
      <w:r>
        <w:rPr>
          <w:rFonts w:ascii="仿宋_GB2312" w:hAnsi="仿宋_GB2312" w:cs="仿宋_GB2312" w:eastAsia="仿宋_GB2312"/>
          <w:sz w:val="31"/>
          <w:szCs w:val="31"/>
        </w:rPr>
        <w:t>26</w:t>
      </w:r>
      <w:r>
        <w:rPr>
          <w:rFonts w:ascii="仿宋_GB2312" w:hAnsi="仿宋_GB2312" w:cs="仿宋_GB2312" w:eastAsia="仿宋_GB2312"/>
          <w:spacing w:val="-81"/>
          <w:sz w:val="31"/>
          <w:szCs w:val="31"/>
        </w:rPr>
        <w:t> </w:t>
      </w:r>
      <w:r>
        <w:rPr>
          <w:rFonts w:ascii="仿宋_GB2312" w:hAnsi="仿宋_GB2312" w:cs="仿宋_GB2312" w:eastAsia="仿宋_GB2312"/>
          <w:sz w:val="31"/>
          <w:szCs w:val="31"/>
        </w:rPr>
        <w:t>日</w:t>
      </w:r>
    </w:p>
    <w:p>
      <w:pPr>
        <w:spacing w:after="0"/>
        <w:jc w:val="left"/>
        <w:rPr>
          <w:rFonts w:ascii="仿宋_GB2312" w:hAnsi="仿宋_GB2312" w:cs="仿宋_GB2312" w:eastAsia="仿宋_GB2312"/>
          <w:sz w:val="31"/>
          <w:szCs w:val="31"/>
        </w:rPr>
        <w:sectPr>
          <w:footerReference w:type="default" r:id="rId5"/>
          <w:type w:val="continuous"/>
          <w:pgSz w:w="11910" w:h="16840"/>
          <w:pgMar w:footer="2214" w:top="1580" w:bottom="2400" w:left="1680" w:right="1680"/>
          <w:pgNumType w:start="1"/>
        </w:sectPr>
      </w:pPr>
    </w:p>
    <w:p>
      <w:pPr>
        <w:spacing w:line="240" w:lineRule="auto" w:before="0"/>
        <w:rPr>
          <w:rFonts w:ascii="仿宋_GB2312" w:hAnsi="仿宋_GB2312" w:cs="仿宋_GB2312" w:eastAsia="仿宋_GB2312"/>
          <w:sz w:val="20"/>
          <w:szCs w:val="20"/>
        </w:rPr>
      </w:pPr>
    </w:p>
    <w:p>
      <w:pPr>
        <w:spacing w:line="240" w:lineRule="auto" w:before="11"/>
        <w:rPr>
          <w:rFonts w:ascii="仿宋_GB2312" w:hAnsi="仿宋_GB2312" w:cs="仿宋_GB2312" w:eastAsia="仿宋_GB2312"/>
          <w:sz w:val="17"/>
          <w:szCs w:val="17"/>
        </w:rPr>
      </w:pPr>
    </w:p>
    <w:p>
      <w:pPr>
        <w:pStyle w:val="Heading1"/>
        <w:spacing w:line="560" w:lineRule="exact"/>
        <w:ind w:right="0"/>
        <w:jc w:val="left"/>
      </w:pPr>
      <w:r>
        <w:rPr/>
        <w:t>东至县城乡居民基本医疗保险实施方案</w:t>
      </w:r>
    </w:p>
    <w:p>
      <w:pPr>
        <w:spacing w:line="240" w:lineRule="auto" w:before="2"/>
        <w:rPr>
          <w:rFonts w:ascii="方正小标宋简体" w:hAnsi="方正小标宋简体" w:cs="方正小标宋简体" w:eastAsia="方正小标宋简体"/>
          <w:sz w:val="41"/>
          <w:szCs w:val="41"/>
        </w:rPr>
      </w:pPr>
    </w:p>
    <w:p>
      <w:pPr>
        <w:pStyle w:val="BodyText"/>
        <w:spacing w:line="321" w:lineRule="auto" w:before="0"/>
        <w:ind w:right="257" w:firstLine="640"/>
        <w:jc w:val="both"/>
      </w:pPr>
      <w:r>
        <w:rPr>
          <w:spacing w:val="6"/>
        </w:rPr>
        <w:t>为贯彻落实《中共安徽省委</w:t>
      </w:r>
      <w:r>
        <w:rPr>
          <w:spacing w:val="-3"/>
        </w:rPr>
        <w:t> </w:t>
      </w:r>
      <w:r>
        <w:rPr>
          <w:spacing w:val="6"/>
        </w:rPr>
        <w:t>安徽省人民政府关于深化</w:t>
      </w:r>
      <w:r>
        <w:rPr>
          <w:w w:val="99"/>
        </w:rPr>
        <w:t> </w:t>
      </w:r>
      <w:r>
        <w:rPr>
          <w:spacing w:val="-4"/>
        </w:rPr>
        <w:t>医疗保障制度改革的实施意见》（皖发〔2020〕27</w:t>
      </w:r>
      <w:r>
        <w:rPr>
          <w:spacing w:val="-92"/>
        </w:rPr>
        <w:t> </w:t>
      </w:r>
      <w:r>
        <w:rPr>
          <w:spacing w:val="2"/>
        </w:rPr>
        <w:t>号）有关</w:t>
      </w:r>
      <w:r>
        <w:rPr>
          <w:w w:val="99"/>
        </w:rPr>
        <w:t> </w:t>
      </w:r>
      <w:r>
        <w:rPr/>
        <w:t>精神，根据《安徽省人民政府关于</w:t>
      </w:r>
      <w:r>
        <w:rPr>
          <w:spacing w:val="-87"/>
        </w:rPr>
        <w:t> </w:t>
      </w:r>
      <w:r>
        <w:rPr/>
        <w:t>2021</w:t>
      </w:r>
      <w:r>
        <w:rPr>
          <w:spacing w:val="-86"/>
        </w:rPr>
        <w:t> </w:t>
      </w:r>
      <w:r>
        <w:rPr/>
        <w:t>年实施</w:t>
      </w:r>
      <w:r>
        <w:rPr>
          <w:spacing w:val="-85"/>
        </w:rPr>
        <w:t> </w:t>
      </w:r>
      <w:r>
        <w:rPr/>
        <w:t>33</w:t>
      </w:r>
      <w:r>
        <w:rPr>
          <w:spacing w:val="-88"/>
        </w:rPr>
        <w:t> </w:t>
      </w:r>
      <w:r>
        <w:rPr/>
        <w:t>项民生工</w:t>
      </w:r>
      <w:r>
        <w:rPr>
          <w:w w:val="99"/>
        </w:rPr>
        <w:t> </w:t>
      </w:r>
      <w:r>
        <w:rPr>
          <w:spacing w:val="-8"/>
        </w:rPr>
        <w:t>程的通知》（皖政〔2021〕24</w:t>
      </w:r>
      <w:r>
        <w:rPr>
          <w:spacing w:val="-96"/>
        </w:rPr>
        <w:t> </w:t>
      </w:r>
      <w:r>
        <w:rPr>
          <w:spacing w:val="-20"/>
        </w:rPr>
        <w:t>号）、《池州市人民政府办公室</w:t>
      </w:r>
      <w:r>
        <w:rPr>
          <w:w w:val="99"/>
        </w:rPr>
        <w:t> </w:t>
      </w:r>
      <w:r>
        <w:rPr>
          <w:spacing w:val="12"/>
        </w:rPr>
        <w:t>关于印发池州市统一城乡居民基本医疗保险和大病保险保</w:t>
      </w:r>
      <w:r>
        <w:rPr>
          <w:w w:val="99"/>
        </w:rPr>
        <w:t> </w:t>
      </w:r>
      <w:r>
        <w:rPr>
          <w:spacing w:val="-4"/>
        </w:rPr>
        <w:t>障待遇实施方案（试行）的通知》（池政办〔2019〕15</w:t>
      </w:r>
      <w:r>
        <w:rPr>
          <w:spacing w:val="-79"/>
        </w:rPr>
        <w:t> </w:t>
      </w:r>
      <w:r>
        <w:rPr/>
        <w:t>号）</w:t>
      </w:r>
      <w:r>
        <w:rPr>
          <w:w w:val="99"/>
        </w:rPr>
        <w:t> </w:t>
      </w:r>
      <w:r>
        <w:rPr>
          <w:w w:val="95"/>
        </w:rPr>
        <w:t>和《池州市医疗保障局、池州市财政局关于印发东至县城乡</w:t>
      </w:r>
      <w:r>
        <w:rPr>
          <w:spacing w:val="89"/>
          <w:w w:val="95"/>
        </w:rPr>
        <w:t> </w:t>
      </w:r>
      <w:r>
        <w:rPr>
          <w:spacing w:val="89"/>
          <w:w w:val="95"/>
        </w:rPr>
      </w:r>
      <w:r>
        <w:rPr>
          <w:w w:val="95"/>
        </w:rPr>
        <w:t>居民基本医疗保险和大病保险实施方案的通知》（池医保发</w:t>
      </w:r>
      <w:r>
        <w:rPr/>
      </w:r>
    </w:p>
    <w:p>
      <w:pPr>
        <w:pStyle w:val="BodyText"/>
        <w:spacing w:line="321" w:lineRule="auto"/>
        <w:ind w:right="257"/>
        <w:jc w:val="both"/>
      </w:pPr>
      <w:r>
        <w:rPr/>
        <w:t>〔2021〕6</w:t>
      </w:r>
      <w:r>
        <w:rPr>
          <w:spacing w:val="-86"/>
        </w:rPr>
        <w:t> </w:t>
      </w:r>
      <w:r>
        <w:rPr>
          <w:spacing w:val="3"/>
        </w:rPr>
        <w:t>号）等文件要求，为推动实施城乡居民基本医疗</w:t>
      </w:r>
      <w:r>
        <w:rPr>
          <w:w w:val="99"/>
        </w:rPr>
        <w:t> </w:t>
      </w:r>
      <w:r>
        <w:rPr>
          <w:w w:val="95"/>
        </w:rPr>
        <w:t>保险（以下简称“城乡居民医保”）民生工程项目，制定本</w:t>
      </w:r>
      <w:r>
        <w:rPr>
          <w:spacing w:val="90"/>
          <w:w w:val="95"/>
        </w:rPr>
        <w:t> </w:t>
      </w:r>
      <w:r>
        <w:rPr>
          <w:spacing w:val="90"/>
          <w:w w:val="95"/>
        </w:rPr>
      </w:r>
      <w:r>
        <w:rPr/>
        <w:t>实施方案。</w:t>
      </w:r>
    </w:p>
    <w:p>
      <w:pPr>
        <w:pStyle w:val="BodyText"/>
        <w:spacing w:line="240" w:lineRule="auto"/>
        <w:ind w:left="760" w:right="0"/>
        <w:jc w:val="left"/>
        <w:rPr>
          <w:rFonts w:ascii="黑体" w:hAnsi="黑体" w:cs="黑体" w:eastAsia="黑体"/>
        </w:rPr>
      </w:pPr>
      <w:r>
        <w:rPr>
          <w:rFonts w:ascii="黑体" w:hAnsi="黑体" w:cs="黑体" w:eastAsia="黑体"/>
        </w:rPr>
        <w:t>一、指导思想</w:t>
      </w:r>
    </w:p>
    <w:p>
      <w:pPr>
        <w:pStyle w:val="BodyText"/>
        <w:spacing w:line="321" w:lineRule="auto" w:before="140"/>
        <w:ind w:right="99" w:firstLine="640"/>
        <w:jc w:val="both"/>
      </w:pPr>
      <w:r>
        <w:rPr/>
        <w:t>坚持以习近平新时代中国特色社会主义思想为指导，深</w:t>
      </w:r>
      <w:r>
        <w:rPr>
          <w:w w:val="99"/>
        </w:rPr>
        <w:t> </w:t>
      </w:r>
      <w:r>
        <w:rPr/>
        <w:t>入贯彻落实党的十九大和十九届二中、三中、四中、五中全</w:t>
      </w:r>
      <w:r>
        <w:rPr>
          <w:w w:val="99"/>
        </w:rPr>
        <w:t> </w:t>
      </w:r>
      <w:r>
        <w:rPr/>
        <w:t>会精神，坚持保障基本、促进公平、稳健持续的原则，健全</w:t>
      </w:r>
      <w:r>
        <w:rPr>
          <w:w w:val="99"/>
        </w:rPr>
        <w:t> </w:t>
      </w:r>
      <w:r>
        <w:rPr/>
        <w:t>覆盖全民、统筹城乡、公平统一、可持续的城乡居民医保制</w:t>
      </w:r>
      <w:r>
        <w:rPr>
          <w:w w:val="99"/>
        </w:rPr>
        <w:t> </w:t>
      </w:r>
      <w:r>
        <w:rPr/>
        <w:t>度，完善公平适度的待遇保障机制，健全稳健可持续的筹资</w:t>
      </w:r>
      <w:r>
        <w:rPr>
          <w:w w:val="99"/>
        </w:rPr>
        <w:t> </w:t>
      </w:r>
      <w:r>
        <w:rPr>
          <w:spacing w:val="-6"/>
          <w:w w:val="95"/>
        </w:rPr>
        <w:t>运行机制，稳步扩大制度覆盖范围，优化提升经办服务水平。</w:t>
      </w:r>
      <w:r>
        <w:rPr>
          <w:spacing w:val="-6"/>
        </w:rPr>
      </w:r>
    </w:p>
    <w:p>
      <w:pPr>
        <w:pStyle w:val="BodyText"/>
        <w:spacing w:line="240" w:lineRule="auto"/>
        <w:ind w:left="760" w:right="0"/>
        <w:jc w:val="left"/>
        <w:rPr>
          <w:rFonts w:ascii="黑体" w:hAnsi="黑体" w:cs="黑体" w:eastAsia="黑体"/>
        </w:rPr>
      </w:pPr>
      <w:r>
        <w:rPr>
          <w:rFonts w:ascii="黑体" w:hAnsi="黑体" w:cs="黑体" w:eastAsia="黑体"/>
        </w:rPr>
        <w:t>二、目标任务</w:t>
      </w:r>
    </w:p>
    <w:p>
      <w:pPr>
        <w:spacing w:after="0" w:line="240" w:lineRule="auto"/>
        <w:jc w:val="left"/>
        <w:rPr>
          <w:rFonts w:ascii="黑体" w:hAnsi="黑体" w:cs="黑体" w:eastAsia="黑体"/>
        </w:rPr>
        <w:sectPr>
          <w:pgSz w:w="11910" w:h="16840"/>
          <w:pgMar w:header="0" w:footer="2214" w:top="1580" w:bottom="2400" w:left="1680" w:right="1540"/>
        </w:sectPr>
      </w:pPr>
    </w:p>
    <w:p>
      <w:pPr>
        <w:pStyle w:val="BodyText"/>
        <w:spacing w:line="397" w:lineRule="exact" w:before="0"/>
        <w:ind w:right="0" w:firstLine="640"/>
        <w:jc w:val="both"/>
      </w:pPr>
      <w:r>
        <w:rPr/>
        <w:t>完善统一的城乡居民医保制度，全面配合做实市级统筹</w:t>
      </w:r>
    </w:p>
    <w:p>
      <w:pPr>
        <w:pStyle w:val="BodyText"/>
        <w:spacing w:line="321" w:lineRule="auto" w:before="140"/>
        <w:ind w:right="105"/>
        <w:jc w:val="both"/>
      </w:pPr>
      <w:r>
        <w:rPr>
          <w:spacing w:val="3"/>
        </w:rPr>
        <w:t>管理。城乡居民医保参保率达到</w:t>
      </w:r>
      <w:r>
        <w:rPr>
          <w:spacing w:val="-89"/>
        </w:rPr>
        <w:t> </w:t>
      </w:r>
      <w:r>
        <w:rPr>
          <w:spacing w:val="2"/>
        </w:rPr>
        <w:t>95%以上。落实城乡居民医</w:t>
      </w:r>
      <w:r>
        <w:rPr>
          <w:w w:val="99"/>
        </w:rPr>
        <w:t> </w:t>
      </w:r>
      <w:r>
        <w:rPr>
          <w:w w:val="95"/>
        </w:rPr>
        <w:t>保筹资政策，稳步提高筹资标准。新增筹资主要用于提高基</w:t>
      </w:r>
      <w:r>
        <w:rPr>
          <w:spacing w:val="87"/>
          <w:w w:val="95"/>
        </w:rPr>
        <w:t> </w:t>
      </w:r>
      <w:r>
        <w:rPr>
          <w:spacing w:val="87"/>
          <w:w w:val="95"/>
        </w:rPr>
      </w:r>
      <w:r>
        <w:rPr>
          <w:spacing w:val="3"/>
        </w:rPr>
        <w:t>本医疗保障水平，政策范围内住院费用支付比例达到</w:t>
      </w:r>
      <w:r>
        <w:rPr>
          <w:spacing w:val="-90"/>
        </w:rPr>
        <w:t> </w:t>
      </w:r>
      <w:r>
        <w:rPr/>
        <w:t>70%以</w:t>
      </w:r>
      <w:r>
        <w:rPr>
          <w:w w:val="99"/>
        </w:rPr>
        <w:t> </w:t>
      </w:r>
      <w:r>
        <w:rPr>
          <w:w w:val="95"/>
        </w:rPr>
        <w:t>上，逐步缩小与实际住院费用支付比例之间的差距。普通门</w:t>
      </w:r>
      <w:r>
        <w:rPr>
          <w:spacing w:val="89"/>
          <w:w w:val="95"/>
        </w:rPr>
        <w:t> </w:t>
      </w:r>
      <w:r>
        <w:rPr>
          <w:spacing w:val="89"/>
          <w:w w:val="95"/>
        </w:rPr>
      </w:r>
      <w:r>
        <w:rPr>
          <w:spacing w:val="3"/>
        </w:rPr>
        <w:t>诊政策范围内报销比例达到</w:t>
      </w:r>
      <w:r>
        <w:rPr>
          <w:spacing w:val="-87"/>
        </w:rPr>
        <w:t> </w:t>
      </w:r>
      <w:r>
        <w:rPr>
          <w:spacing w:val="2"/>
        </w:rPr>
        <w:t>50%以上，城乡居民高血压、糖</w:t>
      </w:r>
      <w:r>
        <w:rPr>
          <w:w w:val="99"/>
        </w:rPr>
        <w:t> </w:t>
      </w:r>
      <w:r>
        <w:rPr>
          <w:w w:val="95"/>
        </w:rPr>
        <w:t>尿病门诊用药保障机制落地惠民。深化医保支付方式改革。</w:t>
      </w:r>
      <w:r>
        <w:rPr>
          <w:spacing w:val="101"/>
          <w:w w:val="95"/>
        </w:rPr>
        <w:t> </w:t>
      </w:r>
      <w:r>
        <w:rPr>
          <w:spacing w:val="101"/>
          <w:w w:val="95"/>
        </w:rPr>
      </w:r>
      <w:r>
        <w:rPr/>
        <w:t>实施预算绩效管理，加强基金安全监管。</w:t>
      </w:r>
    </w:p>
    <w:p>
      <w:pPr>
        <w:pStyle w:val="BodyText"/>
        <w:spacing w:line="240" w:lineRule="auto"/>
        <w:ind w:left="760" w:right="0"/>
        <w:jc w:val="left"/>
        <w:rPr>
          <w:rFonts w:ascii="黑体" w:hAnsi="黑体" w:cs="黑体" w:eastAsia="黑体"/>
        </w:rPr>
      </w:pPr>
      <w:r>
        <w:rPr>
          <w:rFonts w:ascii="黑体" w:hAnsi="黑体" w:cs="黑体" w:eastAsia="黑体"/>
        </w:rPr>
        <w:t>三、具体内容</w:t>
      </w:r>
    </w:p>
    <w:p>
      <w:pPr>
        <w:pStyle w:val="BodyText"/>
        <w:spacing w:line="240" w:lineRule="auto" w:before="143"/>
        <w:ind w:left="760" w:right="0"/>
        <w:jc w:val="left"/>
        <w:rPr>
          <w:rFonts w:ascii="楷体_GB2312" w:hAnsi="楷体_GB2312" w:cs="楷体_GB2312" w:eastAsia="楷体_GB2312"/>
        </w:rPr>
      </w:pPr>
      <w:r>
        <w:rPr>
          <w:rFonts w:ascii="楷体_GB2312" w:hAnsi="楷体_GB2312" w:cs="楷体_GB2312" w:eastAsia="楷体_GB2312"/>
        </w:rPr>
        <w:t>（一）覆盖范围</w:t>
      </w:r>
    </w:p>
    <w:p>
      <w:pPr>
        <w:pStyle w:val="BodyText"/>
        <w:spacing w:line="321" w:lineRule="auto" w:before="140"/>
        <w:ind w:right="117" w:firstLine="640"/>
        <w:jc w:val="both"/>
      </w:pPr>
      <w:r>
        <w:rPr>
          <w:spacing w:val="13"/>
        </w:rPr>
        <w:t>除应参加职工基本医疗保险以外的所有人员均为城乡</w:t>
      </w:r>
      <w:r>
        <w:rPr>
          <w:w w:val="99"/>
        </w:rPr>
        <w:t> </w:t>
      </w:r>
      <w:r>
        <w:rPr/>
        <w:t>居民医保参保对象。</w:t>
      </w:r>
    </w:p>
    <w:p>
      <w:pPr>
        <w:pStyle w:val="BodyText"/>
        <w:spacing w:line="240" w:lineRule="auto" w:before="34"/>
        <w:ind w:left="760" w:right="0"/>
        <w:jc w:val="left"/>
        <w:rPr>
          <w:rFonts w:ascii="楷体_GB2312" w:hAnsi="楷体_GB2312" w:cs="楷体_GB2312" w:eastAsia="楷体_GB2312"/>
        </w:rPr>
      </w:pPr>
      <w:r>
        <w:rPr>
          <w:rFonts w:ascii="楷体_GB2312" w:hAnsi="楷体_GB2312" w:cs="楷体_GB2312" w:eastAsia="楷体_GB2312"/>
        </w:rPr>
        <w:t>（二）资金筹集</w:t>
      </w:r>
    </w:p>
    <w:p>
      <w:pPr>
        <w:pStyle w:val="BodyText"/>
        <w:spacing w:line="321" w:lineRule="auto" w:before="140"/>
        <w:ind w:right="105" w:firstLine="640"/>
        <w:jc w:val="both"/>
      </w:pPr>
      <w:r>
        <w:rPr>
          <w:w w:val="95"/>
        </w:rPr>
        <w:t>1.个人缴费。城乡居民医保实行按年缴费制度，缴费标</w:t>
      </w:r>
      <w:r>
        <w:rPr>
          <w:w w:val="99"/>
        </w:rPr>
        <w:t> </w:t>
      </w:r>
      <w:r>
        <w:rPr>
          <w:w w:val="95"/>
        </w:rPr>
        <w:t>准按国家及省市有关规定执行。要在前一年底前完成缴费，</w:t>
      </w:r>
      <w:r>
        <w:rPr>
          <w:spacing w:val="101"/>
          <w:w w:val="95"/>
        </w:rPr>
        <w:t> </w:t>
      </w:r>
      <w:r>
        <w:rPr>
          <w:spacing w:val="101"/>
          <w:w w:val="95"/>
        </w:rPr>
      </w:r>
      <w:r>
        <w:rPr>
          <w:w w:val="95"/>
        </w:rPr>
        <w:t>但鉴于农村外出务工人员春节集中返乡的实际，筹资时间可</w:t>
      </w:r>
      <w:r>
        <w:rPr>
          <w:spacing w:val="86"/>
          <w:w w:val="95"/>
        </w:rPr>
        <w:t> </w:t>
      </w:r>
      <w:r>
        <w:rPr>
          <w:spacing w:val="86"/>
          <w:w w:val="95"/>
        </w:rPr>
      </w:r>
      <w:r>
        <w:rPr/>
        <w:t>延长到当年</w:t>
      </w:r>
      <w:r>
        <w:rPr>
          <w:spacing w:val="-92"/>
        </w:rPr>
        <w:t> </w:t>
      </w:r>
      <w:r>
        <w:rPr/>
        <w:t>2</w:t>
      </w:r>
      <w:r>
        <w:rPr>
          <w:spacing w:val="-93"/>
        </w:rPr>
        <w:t> </w:t>
      </w:r>
      <w:r>
        <w:rPr/>
        <w:t>月底。新生儿实行“落地”参保（只缴纳个人</w:t>
      </w:r>
    </w:p>
    <w:p>
      <w:pPr>
        <w:pStyle w:val="BodyText"/>
        <w:spacing w:line="321" w:lineRule="auto"/>
        <w:ind w:right="117"/>
        <w:jc w:val="both"/>
      </w:pPr>
      <w:r>
        <w:rPr>
          <w:spacing w:val="-6"/>
        </w:rPr>
        <w:t>应缴部分），新生儿在出生后的</w:t>
      </w:r>
      <w:r>
        <w:rPr>
          <w:spacing w:val="-82"/>
        </w:rPr>
        <w:t> </w:t>
      </w:r>
      <w:r>
        <w:rPr/>
        <w:t>3</w:t>
      </w:r>
      <w:r>
        <w:rPr>
          <w:spacing w:val="-82"/>
        </w:rPr>
        <w:t> </w:t>
      </w:r>
      <w:r>
        <w:rPr>
          <w:spacing w:val="6"/>
        </w:rPr>
        <w:t>个月内完成缴费，自出生</w:t>
      </w:r>
      <w:r>
        <w:rPr>
          <w:w w:val="99"/>
        </w:rPr>
        <w:t> </w:t>
      </w:r>
      <w:r>
        <w:rPr/>
        <w:t>之日起享受当年城乡居民医保待遇。</w:t>
      </w:r>
    </w:p>
    <w:p>
      <w:pPr>
        <w:pStyle w:val="BodyText"/>
        <w:spacing w:line="321" w:lineRule="auto"/>
        <w:ind w:right="115" w:firstLine="640"/>
        <w:jc w:val="both"/>
      </w:pPr>
      <w:r>
        <w:rPr>
          <w:w w:val="95"/>
        </w:rPr>
        <w:t>城乡居民以家庭为单位在户籍地参加城乡居民医保，到</w:t>
      </w:r>
      <w:r>
        <w:rPr>
          <w:w w:val="99"/>
        </w:rPr>
        <w:t> </w:t>
      </w:r>
      <w:r>
        <w:rPr>
          <w:w w:val="95"/>
        </w:rPr>
        <w:t>户籍地乡镇、村（社区）办理参保登记。城乡居民因流动就</w:t>
      </w:r>
      <w:r>
        <w:rPr>
          <w:spacing w:val="91"/>
          <w:w w:val="95"/>
        </w:rPr>
        <w:t> </w:t>
      </w:r>
      <w:r>
        <w:rPr>
          <w:spacing w:val="91"/>
          <w:w w:val="95"/>
        </w:rPr>
      </w:r>
      <w:r>
        <w:rPr>
          <w:w w:val="95"/>
        </w:rPr>
        <w:t>业、就学等原因，可在就业、就学或长期居住地按规定参加</w:t>
      </w:r>
      <w:r>
        <w:rPr>
          <w:spacing w:val="86"/>
          <w:w w:val="95"/>
        </w:rPr>
        <w:t> </w:t>
      </w:r>
      <w:r>
        <w:rPr>
          <w:spacing w:val="86"/>
          <w:w w:val="95"/>
        </w:rPr>
      </w:r>
      <w:r>
        <w:rPr>
          <w:w w:val="95"/>
        </w:rPr>
        <w:t>基本医保，做到应保尽保，避免重复参保。具体按照《国家</w:t>
      </w:r>
      <w:r>
        <w:rPr/>
      </w:r>
    </w:p>
    <w:p>
      <w:pPr>
        <w:spacing w:after="0" w:line="321" w:lineRule="auto"/>
        <w:jc w:val="both"/>
        <w:sectPr>
          <w:pgSz w:w="11910" w:h="16840"/>
          <w:pgMar w:header="0" w:footer="2214" w:top="1520" w:bottom="2400" w:left="1680" w:right="1680"/>
        </w:sectPr>
      </w:pPr>
    </w:p>
    <w:p>
      <w:pPr>
        <w:pStyle w:val="BodyText"/>
        <w:spacing w:line="397" w:lineRule="exact" w:before="0"/>
        <w:ind w:right="0"/>
        <w:jc w:val="both"/>
      </w:pPr>
      <w:r>
        <w:rPr>
          <w:spacing w:val="4"/>
        </w:rPr>
        <w:t>医疗保障局</w:t>
      </w:r>
      <w:r>
        <w:rPr>
          <w:spacing w:val="-69"/>
        </w:rPr>
        <w:t> </w:t>
      </w:r>
      <w:r>
        <w:rPr>
          <w:spacing w:val="4"/>
        </w:rPr>
        <w:t>财政部</w:t>
      </w:r>
      <w:r>
        <w:rPr>
          <w:spacing w:val="-69"/>
        </w:rPr>
        <w:t> </w:t>
      </w:r>
      <w:r>
        <w:rPr>
          <w:spacing w:val="5"/>
        </w:rPr>
        <w:t>国家税务总局关于加强和改进基本医疗</w:t>
      </w:r>
    </w:p>
    <w:p>
      <w:pPr>
        <w:pStyle w:val="BodyText"/>
        <w:spacing w:line="321" w:lineRule="auto" w:before="140"/>
        <w:ind w:right="117"/>
        <w:jc w:val="right"/>
      </w:pPr>
      <w:r>
        <w:rPr>
          <w:spacing w:val="-7"/>
        </w:rPr>
        <w:t>保险参保工作的指导意见》（医保发〔2020〕33</w:t>
      </w:r>
      <w:r>
        <w:rPr>
          <w:spacing w:val="-84"/>
        </w:rPr>
        <w:t> </w:t>
      </w:r>
      <w:r>
        <w:rPr/>
        <w:t>号）执行。</w:t>
      </w:r>
      <w:r>
        <w:rPr>
          <w:w w:val="99"/>
        </w:rPr>
        <w:t> </w:t>
      </w:r>
      <w:r>
        <w:rPr>
          <w:w w:val="95"/>
        </w:rPr>
        <w:t>2.财政补助。城乡居民医保各级财政补助标准按国家及</w:t>
      </w:r>
      <w:r>
        <w:rPr>
          <w:w w:val="99"/>
        </w:rPr>
        <w:t> </w:t>
      </w:r>
      <w:r>
        <w:rPr>
          <w:w w:val="95"/>
        </w:rPr>
        <w:t>省市有关规定执行。根据《安徽省人民政府办公厅关于印发</w:t>
      </w:r>
      <w:r>
        <w:rPr/>
      </w:r>
    </w:p>
    <w:p>
      <w:pPr>
        <w:pStyle w:val="BodyText"/>
        <w:spacing w:line="321" w:lineRule="auto"/>
        <w:ind w:right="120"/>
        <w:jc w:val="both"/>
      </w:pPr>
      <w:r>
        <w:rPr>
          <w:spacing w:val="6"/>
          <w:w w:val="95"/>
        </w:rPr>
        <w:t>&lt;安徽省医疗卫生领域财政事权和支出责任划分改革实施方</w:t>
      </w:r>
      <w:r>
        <w:rPr>
          <w:spacing w:val="78"/>
          <w:w w:val="95"/>
        </w:rPr>
        <w:t> </w:t>
      </w:r>
      <w:r>
        <w:rPr>
          <w:spacing w:val="78"/>
          <w:w w:val="95"/>
        </w:rPr>
      </w:r>
      <w:r>
        <w:rPr>
          <w:spacing w:val="2"/>
        </w:rPr>
        <w:t>案&gt;的通知》（皖政办〔2018〕55</w:t>
      </w:r>
      <w:r>
        <w:rPr>
          <w:spacing w:val="-93"/>
        </w:rPr>
        <w:t> </w:t>
      </w:r>
      <w:r>
        <w:rPr>
          <w:spacing w:val="3"/>
        </w:rPr>
        <w:t>号）精神，由中央、省级</w:t>
      </w:r>
      <w:r>
        <w:rPr>
          <w:w w:val="99"/>
        </w:rPr>
        <w:t> </w:t>
      </w:r>
      <w:r>
        <w:rPr/>
        <w:t>与市县财政共同承担支出责任。</w:t>
      </w:r>
    </w:p>
    <w:p>
      <w:pPr>
        <w:pStyle w:val="BodyText"/>
        <w:spacing w:line="321" w:lineRule="auto"/>
        <w:ind w:right="117" w:firstLine="640"/>
        <w:jc w:val="both"/>
      </w:pPr>
      <w:r>
        <w:rPr>
          <w:w w:val="95"/>
        </w:rPr>
        <w:t>3.资金拨付。县财政部门健全完善城乡居民医保财政补</w:t>
      </w:r>
      <w:r>
        <w:rPr>
          <w:w w:val="99"/>
        </w:rPr>
        <w:t> </w:t>
      </w:r>
      <w:r>
        <w:rPr>
          <w:w w:val="95"/>
        </w:rPr>
        <w:t>助机制，将财政补助资金纳入财政预算，并保证及时、足额</w:t>
      </w:r>
      <w:r>
        <w:rPr>
          <w:spacing w:val="86"/>
          <w:w w:val="95"/>
        </w:rPr>
        <w:t> </w:t>
      </w:r>
      <w:r>
        <w:rPr>
          <w:spacing w:val="86"/>
          <w:w w:val="95"/>
        </w:rPr>
      </w:r>
      <w:r>
        <w:rPr/>
        <w:t>拨付到位。</w:t>
      </w:r>
    </w:p>
    <w:p>
      <w:pPr>
        <w:pStyle w:val="BodyText"/>
        <w:spacing w:line="240" w:lineRule="auto"/>
        <w:ind w:left="760" w:right="0"/>
        <w:jc w:val="left"/>
        <w:rPr>
          <w:rFonts w:ascii="楷体_GB2312" w:hAnsi="楷体_GB2312" w:cs="楷体_GB2312" w:eastAsia="楷体_GB2312"/>
        </w:rPr>
      </w:pPr>
      <w:r>
        <w:rPr>
          <w:rFonts w:ascii="楷体_GB2312" w:hAnsi="楷体_GB2312" w:cs="楷体_GB2312" w:eastAsia="楷体_GB2312"/>
        </w:rPr>
        <w:t>（三）保障待遇</w:t>
      </w:r>
    </w:p>
    <w:p>
      <w:pPr>
        <w:pStyle w:val="BodyText"/>
        <w:spacing w:line="321" w:lineRule="auto" w:before="140"/>
        <w:ind w:right="117" w:firstLine="640"/>
        <w:jc w:val="both"/>
      </w:pPr>
      <w:r>
        <w:rPr>
          <w:w w:val="95"/>
        </w:rPr>
        <w:t>全面执行《池州市统一城乡居民基本医疗保险和大病保</w:t>
      </w:r>
      <w:r>
        <w:rPr>
          <w:w w:val="99"/>
        </w:rPr>
        <w:t> </w:t>
      </w:r>
      <w:r>
        <w:rPr>
          <w:spacing w:val="-12"/>
          <w:w w:val="95"/>
        </w:rPr>
        <w:t>险保障待遇实施方案（试行）》，落实全市统一城乡居民医保</w:t>
      </w:r>
      <w:r>
        <w:rPr>
          <w:spacing w:val="120"/>
          <w:w w:val="95"/>
        </w:rPr>
        <w:t> </w:t>
      </w:r>
      <w:r>
        <w:rPr>
          <w:spacing w:val="120"/>
          <w:w w:val="95"/>
        </w:rPr>
      </w:r>
      <w:r>
        <w:rPr>
          <w:spacing w:val="6"/>
        </w:rPr>
        <w:t>保障待遇。城乡居民医保保障周期为当年</w:t>
      </w:r>
      <w:r>
        <w:rPr>
          <w:spacing w:val="-77"/>
        </w:rPr>
        <w:t> </w:t>
      </w:r>
      <w:r>
        <w:rPr/>
        <w:t>1</w:t>
      </w:r>
      <w:r>
        <w:rPr>
          <w:spacing w:val="-78"/>
        </w:rPr>
        <w:t> </w:t>
      </w:r>
      <w:r>
        <w:rPr/>
        <w:t>月</w:t>
      </w:r>
      <w:r>
        <w:rPr>
          <w:spacing w:val="-77"/>
        </w:rPr>
        <w:t> </w:t>
      </w:r>
      <w:r>
        <w:rPr/>
        <w:t>1</w:t>
      </w:r>
      <w:r>
        <w:rPr>
          <w:spacing w:val="-76"/>
        </w:rPr>
        <w:t> </w:t>
      </w:r>
      <w:r>
        <w:rPr>
          <w:spacing w:val="3"/>
        </w:rPr>
        <w:t>日至</w:t>
      </w:r>
      <w:r>
        <w:rPr>
          <w:spacing w:val="-77"/>
        </w:rPr>
        <w:t> </w:t>
      </w:r>
      <w:r>
        <w:rPr/>
        <w:t>12</w:t>
      </w:r>
      <w:r>
        <w:rPr>
          <w:spacing w:val="-78"/>
        </w:rPr>
        <w:t> </w:t>
      </w:r>
      <w:r>
        <w:rPr/>
        <w:t>月</w:t>
      </w:r>
    </w:p>
    <w:p>
      <w:pPr>
        <w:pStyle w:val="BodyText"/>
        <w:spacing w:line="240" w:lineRule="auto"/>
        <w:ind w:right="0"/>
        <w:jc w:val="both"/>
      </w:pPr>
      <w:r>
        <w:rPr/>
        <w:t>31</w:t>
      </w:r>
      <w:r>
        <w:rPr>
          <w:spacing w:val="-82"/>
        </w:rPr>
        <w:t> </w:t>
      </w:r>
      <w:r>
        <w:rPr/>
        <w:t>日。</w:t>
      </w:r>
    </w:p>
    <w:p>
      <w:pPr>
        <w:pStyle w:val="BodyText"/>
        <w:spacing w:line="321" w:lineRule="auto" w:before="143"/>
        <w:ind w:right="105" w:firstLine="640"/>
        <w:jc w:val="both"/>
      </w:pPr>
      <w:r>
        <w:rPr>
          <w:spacing w:val="13"/>
        </w:rPr>
        <w:t>1.普通门诊待遇。健全城乡居民医保普通门诊统筹制</w:t>
      </w:r>
      <w:r>
        <w:rPr>
          <w:w w:val="99"/>
        </w:rPr>
        <w:t> </w:t>
      </w:r>
      <w:r>
        <w:rPr>
          <w:w w:val="95"/>
        </w:rPr>
        <w:t>度，参保居民在定点基层医疗卫生机构发生的政策范围内普</w:t>
      </w:r>
      <w:r>
        <w:rPr>
          <w:spacing w:val="89"/>
          <w:w w:val="95"/>
        </w:rPr>
        <w:t> </w:t>
      </w:r>
      <w:r>
        <w:rPr>
          <w:spacing w:val="89"/>
          <w:w w:val="95"/>
        </w:rPr>
      </w:r>
      <w:r>
        <w:rPr>
          <w:w w:val="95"/>
        </w:rPr>
        <w:t>通门诊医药费用，医保基金支付比例按市里规定执行。参保</w:t>
      </w:r>
      <w:r>
        <w:rPr>
          <w:spacing w:val="87"/>
          <w:w w:val="95"/>
        </w:rPr>
        <w:t> </w:t>
      </w:r>
      <w:r>
        <w:rPr>
          <w:spacing w:val="87"/>
          <w:w w:val="95"/>
        </w:rPr>
      </w:r>
      <w:r>
        <w:rPr>
          <w:w w:val="95"/>
        </w:rPr>
        <w:t>居民中符合条件的高血压、糖尿病患者按规定享受“两病”</w:t>
      </w:r>
      <w:r>
        <w:rPr>
          <w:spacing w:val="101"/>
          <w:w w:val="95"/>
        </w:rPr>
        <w:t> </w:t>
      </w:r>
      <w:r>
        <w:rPr>
          <w:spacing w:val="101"/>
          <w:w w:val="95"/>
        </w:rPr>
      </w:r>
      <w:r>
        <w:rPr/>
        <w:t>门诊用药保障待遇。</w:t>
      </w:r>
    </w:p>
    <w:p>
      <w:pPr>
        <w:pStyle w:val="BodyText"/>
        <w:spacing w:line="321" w:lineRule="auto"/>
        <w:ind w:right="117" w:firstLine="640"/>
        <w:jc w:val="both"/>
      </w:pPr>
      <w:r>
        <w:rPr>
          <w:w w:val="95"/>
        </w:rPr>
        <w:t>2.门诊慢特病待遇。患有门诊慢性病、特殊病（以下简</w:t>
      </w:r>
      <w:r>
        <w:rPr>
          <w:w w:val="99"/>
        </w:rPr>
        <w:t> </w:t>
      </w:r>
      <w:r>
        <w:rPr>
          <w:w w:val="95"/>
        </w:rPr>
        <w:t>称门诊慢特病）的参保人员在定点医药机构门诊治疗发生的</w:t>
      </w:r>
      <w:r>
        <w:rPr>
          <w:spacing w:val="86"/>
          <w:w w:val="95"/>
        </w:rPr>
        <w:t> </w:t>
      </w:r>
      <w:r>
        <w:rPr>
          <w:spacing w:val="86"/>
          <w:w w:val="95"/>
        </w:rPr>
      </w:r>
      <w:r>
        <w:rPr>
          <w:w w:val="95"/>
        </w:rPr>
        <w:t>医疗费用，在统筹基金起付标准以下由个人自付，超过统筹</w:t>
      </w:r>
      <w:r>
        <w:rPr/>
      </w:r>
    </w:p>
    <w:p>
      <w:pPr>
        <w:spacing w:after="0" w:line="321" w:lineRule="auto"/>
        <w:jc w:val="both"/>
        <w:sectPr>
          <w:footerReference w:type="default" r:id="rId6"/>
          <w:pgSz w:w="11910" w:h="16840"/>
          <w:pgMar w:footer="2214" w:header="0" w:top="1520" w:bottom="2400" w:left="1680" w:right="1680"/>
          <w:pgNumType w:start="4"/>
        </w:sectPr>
      </w:pPr>
    </w:p>
    <w:p>
      <w:pPr>
        <w:pStyle w:val="BodyText"/>
        <w:spacing w:line="397" w:lineRule="exact" w:before="0"/>
        <w:ind w:left="760" w:right="0" w:hanging="641"/>
        <w:jc w:val="left"/>
      </w:pPr>
      <w:r>
        <w:rPr/>
        <w:t>基金起付标准以上的，依据市里结算规定执行。</w:t>
      </w:r>
    </w:p>
    <w:p>
      <w:pPr>
        <w:pStyle w:val="BodyText"/>
        <w:spacing w:line="321" w:lineRule="auto" w:before="140"/>
        <w:ind w:right="245" w:firstLine="640"/>
        <w:jc w:val="both"/>
      </w:pPr>
      <w:r>
        <w:rPr>
          <w:w w:val="95"/>
        </w:rPr>
        <w:t>3.住院保障待遇。参保居民政策范围内住院医疗费用，</w:t>
      </w:r>
      <w:r>
        <w:rPr>
          <w:w w:val="99"/>
        </w:rPr>
        <w:t> </w:t>
      </w:r>
      <w:r>
        <w:rPr>
          <w:spacing w:val="3"/>
        </w:rPr>
        <w:t>医保基金支付比例稳定在</w:t>
      </w:r>
      <w:r>
        <w:rPr>
          <w:spacing w:val="-86"/>
        </w:rPr>
        <w:t> </w:t>
      </w:r>
      <w:r>
        <w:rPr>
          <w:spacing w:val="2"/>
        </w:rPr>
        <w:t>70%以上。实行差别化医保支付政</w:t>
      </w:r>
      <w:r>
        <w:rPr>
          <w:w w:val="99"/>
        </w:rPr>
        <w:t> </w:t>
      </w:r>
      <w:r>
        <w:rPr>
          <w:w w:val="95"/>
        </w:rPr>
        <w:t>策，进一步拉开不同层级医疗机构的起付标准和支付比例，</w:t>
      </w:r>
      <w:r>
        <w:rPr>
          <w:spacing w:val="101"/>
          <w:w w:val="95"/>
        </w:rPr>
        <w:t> </w:t>
      </w:r>
      <w:r>
        <w:rPr>
          <w:spacing w:val="101"/>
          <w:w w:val="95"/>
        </w:rPr>
      </w:r>
      <w:r>
        <w:rPr>
          <w:w w:val="95"/>
        </w:rPr>
        <w:t>引导参保居民在基层医疗卫生机构就医，促进分级诊疗体系</w:t>
      </w:r>
      <w:r>
        <w:rPr>
          <w:spacing w:val="86"/>
          <w:w w:val="95"/>
        </w:rPr>
        <w:t> </w:t>
      </w:r>
      <w:r>
        <w:rPr>
          <w:spacing w:val="86"/>
          <w:w w:val="95"/>
        </w:rPr>
      </w:r>
      <w:r>
        <w:rPr/>
        <w:t>建设。</w:t>
      </w:r>
    </w:p>
    <w:p>
      <w:pPr>
        <w:pStyle w:val="BodyText"/>
        <w:spacing w:line="240" w:lineRule="auto" w:before="34"/>
        <w:ind w:left="760" w:right="0"/>
        <w:jc w:val="left"/>
        <w:rPr>
          <w:rFonts w:ascii="楷体_GB2312" w:hAnsi="楷体_GB2312" w:cs="楷体_GB2312" w:eastAsia="楷体_GB2312"/>
        </w:rPr>
      </w:pPr>
      <w:r>
        <w:rPr>
          <w:rFonts w:ascii="楷体_GB2312" w:hAnsi="楷体_GB2312" w:cs="楷体_GB2312" w:eastAsia="楷体_GB2312"/>
        </w:rPr>
        <w:t>（四）统筹层次</w:t>
      </w:r>
    </w:p>
    <w:p>
      <w:pPr>
        <w:pStyle w:val="BodyText"/>
        <w:spacing w:line="321" w:lineRule="auto" w:before="140"/>
        <w:ind w:right="257" w:firstLine="640"/>
        <w:jc w:val="both"/>
      </w:pPr>
      <w:r>
        <w:rPr>
          <w:w w:val="95"/>
        </w:rPr>
        <w:t>全面配合做实城乡居民医保市级统筹管理，完善相应的</w:t>
      </w:r>
      <w:r>
        <w:rPr>
          <w:w w:val="99"/>
        </w:rPr>
        <w:t> </w:t>
      </w:r>
      <w:r>
        <w:rPr>
          <w:w w:val="95"/>
        </w:rPr>
        <w:t>管理模式和运行机制，并按市里要求统一覆盖范围、筹资政</w:t>
      </w:r>
      <w:r>
        <w:rPr>
          <w:spacing w:val="89"/>
          <w:w w:val="95"/>
        </w:rPr>
        <w:t> </w:t>
      </w:r>
      <w:r>
        <w:rPr>
          <w:spacing w:val="89"/>
          <w:w w:val="95"/>
        </w:rPr>
      </w:r>
      <w:r>
        <w:rPr>
          <w:w w:val="95"/>
        </w:rPr>
        <w:t>策、保障待遇、目录管理、定点管理、基金管理，统一经办</w:t>
      </w:r>
      <w:r>
        <w:rPr>
          <w:spacing w:val="85"/>
          <w:w w:val="95"/>
        </w:rPr>
        <w:t> </w:t>
      </w:r>
      <w:r>
        <w:rPr>
          <w:spacing w:val="85"/>
          <w:w w:val="95"/>
        </w:rPr>
      </w:r>
      <w:r>
        <w:rPr/>
        <w:t>服务流程和医保信息系统。</w:t>
      </w:r>
    </w:p>
    <w:p>
      <w:pPr>
        <w:pStyle w:val="BodyText"/>
        <w:spacing w:line="240" w:lineRule="auto"/>
        <w:ind w:left="760" w:right="0"/>
        <w:jc w:val="left"/>
        <w:rPr>
          <w:rFonts w:ascii="楷体_GB2312" w:hAnsi="楷体_GB2312" w:cs="楷体_GB2312" w:eastAsia="楷体_GB2312"/>
        </w:rPr>
      </w:pPr>
      <w:r>
        <w:rPr>
          <w:rFonts w:ascii="楷体_GB2312" w:hAnsi="楷体_GB2312" w:cs="楷体_GB2312" w:eastAsia="楷体_GB2312"/>
        </w:rPr>
        <w:t>（五）服务管理</w:t>
      </w:r>
    </w:p>
    <w:p>
      <w:pPr>
        <w:pStyle w:val="BodyText"/>
        <w:spacing w:line="321" w:lineRule="auto" w:before="143"/>
        <w:ind w:right="0" w:firstLine="640"/>
        <w:jc w:val="left"/>
      </w:pPr>
      <w:r>
        <w:rPr/>
        <w:t>1.优化经办管理服务。优化参保缴费、就医管理、结算</w:t>
      </w:r>
      <w:r>
        <w:rPr>
          <w:w w:val="99"/>
        </w:rPr>
        <w:t> </w:t>
      </w:r>
      <w:r>
        <w:rPr/>
        <w:t>报销等规程，建设医疗保障服务平台，进一步加强医保经办</w:t>
      </w:r>
      <w:r>
        <w:rPr>
          <w:w w:val="99"/>
        </w:rPr>
        <w:t> </w:t>
      </w:r>
      <w:r>
        <w:rPr>
          <w:spacing w:val="-6"/>
          <w:w w:val="95"/>
        </w:rPr>
        <w:t>机构能力建设。加快医疗保障信息化进程，建设统一、高效、</w:t>
      </w:r>
      <w:r>
        <w:rPr>
          <w:spacing w:val="110"/>
          <w:w w:val="95"/>
        </w:rPr>
        <w:t> </w:t>
      </w:r>
      <w:r>
        <w:rPr>
          <w:spacing w:val="110"/>
          <w:w w:val="95"/>
        </w:rPr>
      </w:r>
      <w:r>
        <w:rPr/>
        <w:t>安全的医保信息平台。实现市域范围内“一站式服务、一窗</w:t>
      </w:r>
      <w:r>
        <w:rPr>
          <w:w w:val="99"/>
        </w:rPr>
        <w:t> </w:t>
      </w:r>
      <w:r>
        <w:rPr/>
        <w:t>口办理、一单制结算”，持续做好省内、跨省异地就医直接</w:t>
      </w:r>
      <w:r>
        <w:rPr>
          <w:w w:val="99"/>
        </w:rPr>
        <w:t> </w:t>
      </w:r>
      <w:r>
        <w:rPr/>
        <w:t>结算工作。</w:t>
      </w:r>
    </w:p>
    <w:p>
      <w:pPr>
        <w:pStyle w:val="BodyText"/>
        <w:spacing w:line="321" w:lineRule="auto" w:before="34"/>
        <w:ind w:right="257" w:firstLine="640"/>
        <w:jc w:val="both"/>
      </w:pPr>
      <w:r>
        <w:rPr/>
        <w:t>2.改革医保支付方式。推进以按</w:t>
      </w:r>
      <w:r>
        <w:rPr>
          <w:spacing w:val="-91"/>
        </w:rPr>
        <w:t> </w:t>
      </w:r>
      <w:r>
        <w:rPr/>
        <w:t>DRG</w:t>
      </w:r>
      <w:r>
        <w:rPr>
          <w:spacing w:val="-94"/>
        </w:rPr>
        <w:t> </w:t>
      </w:r>
      <w:r>
        <w:rPr/>
        <w:t>付费为主的多元复</w:t>
      </w:r>
      <w:r>
        <w:rPr>
          <w:w w:val="99"/>
        </w:rPr>
        <w:t> </w:t>
      </w:r>
      <w:r>
        <w:rPr>
          <w:w w:val="95"/>
        </w:rPr>
        <w:t>合式医保支付方式改革，综合发挥总额控制、其他支付方式</w:t>
      </w:r>
      <w:r>
        <w:rPr>
          <w:spacing w:val="89"/>
          <w:w w:val="95"/>
        </w:rPr>
        <w:t> </w:t>
      </w:r>
      <w:r>
        <w:rPr>
          <w:spacing w:val="89"/>
          <w:w w:val="95"/>
        </w:rPr>
      </w:r>
      <w:r>
        <w:rPr>
          <w:w w:val="95"/>
        </w:rPr>
        <w:t>付费等作用，完善县域医共体医保基金按人头总额预算管理</w:t>
      </w:r>
      <w:r>
        <w:rPr>
          <w:spacing w:val="86"/>
          <w:w w:val="95"/>
        </w:rPr>
        <w:t> </w:t>
      </w:r>
      <w:r>
        <w:rPr>
          <w:spacing w:val="86"/>
          <w:w w:val="95"/>
        </w:rPr>
      </w:r>
      <w:r>
        <w:rPr/>
        <w:t>机制，促进医疗机构主动控费、规范行为。</w:t>
      </w:r>
    </w:p>
    <w:p>
      <w:pPr>
        <w:pStyle w:val="BodyText"/>
        <w:spacing w:line="240" w:lineRule="auto"/>
        <w:ind w:left="760" w:right="0"/>
        <w:jc w:val="left"/>
        <w:rPr>
          <w:rFonts w:ascii="楷体_GB2312" w:hAnsi="楷体_GB2312" w:cs="楷体_GB2312" w:eastAsia="楷体_GB2312"/>
        </w:rPr>
      </w:pPr>
      <w:r>
        <w:rPr>
          <w:rFonts w:ascii="楷体_GB2312" w:hAnsi="楷体_GB2312" w:cs="楷体_GB2312" w:eastAsia="楷体_GB2312"/>
        </w:rPr>
        <w:t>（六）基金监管</w:t>
      </w:r>
    </w:p>
    <w:p>
      <w:pPr>
        <w:spacing w:after="0" w:line="240" w:lineRule="auto"/>
        <w:jc w:val="left"/>
        <w:rPr>
          <w:rFonts w:ascii="楷体_GB2312" w:hAnsi="楷体_GB2312" w:cs="楷体_GB2312" w:eastAsia="楷体_GB2312"/>
        </w:rPr>
        <w:sectPr>
          <w:pgSz w:w="11910" w:h="16840"/>
          <w:pgMar w:header="0" w:footer="2214" w:top="1520" w:bottom="2400" w:left="1680" w:right="1540"/>
        </w:sectPr>
      </w:pPr>
    </w:p>
    <w:p>
      <w:pPr>
        <w:pStyle w:val="BodyText"/>
        <w:spacing w:line="397" w:lineRule="exact" w:before="0"/>
        <w:ind w:right="0" w:firstLine="640"/>
        <w:jc w:val="both"/>
      </w:pPr>
      <w:r>
        <w:rPr/>
        <w:t>加强城乡居民医保基金收支运行分析，摸排存在的风险</w:t>
      </w:r>
    </w:p>
    <w:p>
      <w:pPr>
        <w:pStyle w:val="BodyText"/>
        <w:spacing w:line="321" w:lineRule="auto" w:before="140"/>
        <w:ind w:right="99"/>
        <w:jc w:val="both"/>
      </w:pPr>
      <w:r>
        <w:rPr/>
        <w:t>与问题，完善应对举措。持续开展打击欺诈骗保工作，对定</w:t>
      </w:r>
      <w:r>
        <w:rPr>
          <w:w w:val="99"/>
        </w:rPr>
        <w:t> </w:t>
      </w:r>
      <w:r>
        <w:rPr/>
        <w:t>点医药机构现场检查全覆盖，专项治理和飞行检查相结合，</w:t>
      </w:r>
      <w:r>
        <w:rPr>
          <w:w w:val="99"/>
        </w:rPr>
        <w:t> </w:t>
      </w:r>
      <w:r>
        <w:rPr/>
        <w:t>大力查处定点医药机构违规违法行为。完善医疗保障基金监</w:t>
      </w:r>
      <w:r>
        <w:rPr>
          <w:w w:val="99"/>
        </w:rPr>
        <w:t> </w:t>
      </w:r>
      <w:r>
        <w:rPr/>
        <w:t>管体系，认真开展基金监管“两试点一示范”工作。健全完</w:t>
      </w:r>
      <w:r>
        <w:rPr>
          <w:w w:val="99"/>
        </w:rPr>
        <w:t> </w:t>
      </w:r>
      <w:r>
        <w:rPr/>
        <w:t>善统一的医保定点协议范本，将异地就医管理纳入协议管理</w:t>
      </w:r>
      <w:r>
        <w:rPr>
          <w:w w:val="99"/>
        </w:rPr>
        <w:t> </w:t>
      </w:r>
      <w:r>
        <w:rPr>
          <w:spacing w:val="-6"/>
          <w:w w:val="95"/>
        </w:rPr>
        <w:t>范围，落实就医地监管责任，规范并约束医疗机构诊疗行为。</w:t>
      </w:r>
      <w:r>
        <w:rPr>
          <w:spacing w:val="-6"/>
        </w:rPr>
      </w:r>
    </w:p>
    <w:p>
      <w:pPr>
        <w:pStyle w:val="BodyText"/>
        <w:spacing w:line="240" w:lineRule="auto"/>
        <w:ind w:left="760" w:right="0"/>
        <w:jc w:val="left"/>
        <w:rPr>
          <w:rFonts w:ascii="黑体" w:hAnsi="黑体" w:cs="黑体" w:eastAsia="黑体"/>
        </w:rPr>
      </w:pPr>
      <w:r>
        <w:rPr>
          <w:rFonts w:ascii="黑体" w:hAnsi="黑体" w:cs="黑体" w:eastAsia="黑体"/>
        </w:rPr>
        <w:t>四、工作要求</w:t>
      </w:r>
    </w:p>
    <w:p>
      <w:pPr>
        <w:pStyle w:val="BodyText"/>
        <w:spacing w:line="321" w:lineRule="auto" w:before="140"/>
        <w:ind w:right="245" w:firstLine="640"/>
        <w:jc w:val="both"/>
      </w:pPr>
      <w:r>
        <w:rPr>
          <w:rFonts w:ascii="楷体_GB2312" w:hAnsi="楷体_GB2312" w:cs="楷体_GB2312" w:eastAsia="楷体_GB2312"/>
          <w:w w:val="95"/>
        </w:rPr>
        <w:t>（一）加强组织领导。</w:t>
      </w:r>
      <w:r>
        <w:rPr>
          <w:w w:val="95"/>
        </w:rPr>
        <w:t>要高度重视城乡居民医保工作，</w:t>
      </w:r>
      <w:r>
        <w:rPr>
          <w:w w:val="99"/>
        </w:rPr>
        <w:t> </w:t>
      </w:r>
      <w:r>
        <w:rPr>
          <w:w w:val="95"/>
        </w:rPr>
        <w:t>从保障和改善民生的角度，切实加强组织领导，强化部门协</w:t>
      </w:r>
      <w:r>
        <w:rPr>
          <w:spacing w:val="87"/>
          <w:w w:val="95"/>
        </w:rPr>
        <w:t> </w:t>
      </w:r>
      <w:r>
        <w:rPr>
          <w:spacing w:val="87"/>
          <w:w w:val="95"/>
        </w:rPr>
      </w:r>
      <w:r>
        <w:rPr>
          <w:w w:val="95"/>
        </w:rPr>
        <w:t>作配合。各乡镇根据本实施方案制定相关具体措施，落实目</w:t>
      </w:r>
      <w:r>
        <w:rPr>
          <w:spacing w:val="89"/>
          <w:w w:val="95"/>
        </w:rPr>
        <w:t> </w:t>
      </w:r>
      <w:r>
        <w:rPr>
          <w:spacing w:val="89"/>
          <w:w w:val="95"/>
        </w:rPr>
      </w:r>
      <w:r>
        <w:rPr/>
        <w:t>标任务要求，进一步增强老百姓的获得感、幸福感。</w:t>
      </w:r>
    </w:p>
    <w:p>
      <w:pPr>
        <w:pStyle w:val="BodyText"/>
        <w:spacing w:line="321" w:lineRule="auto" w:before="34"/>
        <w:ind w:right="257" w:firstLine="640"/>
        <w:jc w:val="both"/>
      </w:pPr>
      <w:r>
        <w:rPr>
          <w:rFonts w:ascii="楷体_GB2312" w:hAnsi="楷体_GB2312" w:cs="楷体_GB2312" w:eastAsia="楷体_GB2312"/>
          <w:w w:val="95"/>
        </w:rPr>
        <w:t>（二）夯实工作基础。</w:t>
      </w:r>
      <w:r>
        <w:rPr>
          <w:w w:val="95"/>
        </w:rPr>
        <w:t>要进一步做好城乡居民医保基础</w:t>
      </w:r>
      <w:r>
        <w:rPr>
          <w:w w:val="99"/>
        </w:rPr>
        <w:t> </w:t>
      </w:r>
      <w:r>
        <w:rPr>
          <w:w w:val="95"/>
        </w:rPr>
        <w:t>工作，确定专人负责，按要求做好数据、信息报送工作，进</w:t>
      </w:r>
      <w:r>
        <w:rPr>
          <w:spacing w:val="87"/>
          <w:w w:val="95"/>
        </w:rPr>
        <w:t> </w:t>
      </w:r>
      <w:r>
        <w:rPr>
          <w:spacing w:val="87"/>
          <w:w w:val="95"/>
        </w:rPr>
      </w:r>
      <w:r>
        <w:rPr>
          <w:w w:val="95"/>
        </w:rPr>
        <w:t>一步畅通乡镇、县直有关部门信息交流渠道。健全完善参保</w:t>
      </w:r>
      <w:r>
        <w:rPr>
          <w:spacing w:val="89"/>
          <w:w w:val="95"/>
        </w:rPr>
        <w:t> </w:t>
      </w:r>
      <w:r>
        <w:rPr>
          <w:spacing w:val="89"/>
          <w:w w:val="95"/>
        </w:rPr>
      </w:r>
      <w:r>
        <w:rPr/>
        <w:t>信息数据库，准确记录并及时更新参保人员信息。</w:t>
      </w:r>
    </w:p>
    <w:p>
      <w:pPr>
        <w:pStyle w:val="BodyText"/>
        <w:spacing w:line="321" w:lineRule="auto"/>
        <w:ind w:right="245" w:firstLine="640"/>
        <w:jc w:val="both"/>
      </w:pPr>
      <w:r>
        <w:rPr>
          <w:rFonts w:ascii="楷体_GB2312" w:hAnsi="楷体_GB2312" w:cs="楷体_GB2312" w:eastAsia="楷体_GB2312"/>
          <w:w w:val="95"/>
        </w:rPr>
        <w:t>（三）强化宣传引导。</w:t>
      </w:r>
      <w:r>
        <w:rPr>
          <w:w w:val="95"/>
        </w:rPr>
        <w:t>要通过广播电视、报刊网络等多</w:t>
      </w:r>
      <w:r>
        <w:rPr>
          <w:w w:val="99"/>
        </w:rPr>
        <w:t> </w:t>
      </w:r>
      <w:r>
        <w:rPr>
          <w:w w:val="95"/>
        </w:rPr>
        <w:t>渠道，乡镇、村（社区）、学校、医疗机构等主阵地，广泛</w:t>
      </w:r>
      <w:r>
        <w:rPr>
          <w:spacing w:val="90"/>
          <w:w w:val="95"/>
        </w:rPr>
        <w:t> </w:t>
      </w:r>
      <w:r>
        <w:rPr>
          <w:spacing w:val="90"/>
          <w:w w:val="95"/>
        </w:rPr>
      </w:r>
      <w:r>
        <w:rPr>
          <w:w w:val="95"/>
        </w:rPr>
        <w:t>宣传城乡居民医保制度政策，通过典型案例等方式，提高城</w:t>
      </w:r>
      <w:r>
        <w:rPr>
          <w:spacing w:val="89"/>
          <w:w w:val="95"/>
        </w:rPr>
        <w:t> </w:t>
      </w:r>
      <w:r>
        <w:rPr>
          <w:spacing w:val="89"/>
          <w:w w:val="95"/>
        </w:rPr>
      </w:r>
      <w:r>
        <w:rPr>
          <w:w w:val="95"/>
        </w:rPr>
        <w:t>乡居民医保政策知晓度。正确宣传解读参保缴费政策，引导</w:t>
      </w:r>
      <w:r>
        <w:rPr>
          <w:spacing w:val="87"/>
          <w:w w:val="95"/>
        </w:rPr>
        <w:t> </w:t>
      </w:r>
      <w:r>
        <w:rPr>
          <w:spacing w:val="87"/>
          <w:w w:val="95"/>
        </w:rPr>
      </w:r>
      <w:r>
        <w:rPr>
          <w:w w:val="95"/>
        </w:rPr>
        <w:t>城乡居民连续稳定参保，进一步提高城乡居民医保满意度。</w:t>
      </w:r>
      <w:r>
        <w:rPr/>
      </w:r>
    </w:p>
    <w:p>
      <w:pPr>
        <w:spacing w:after="0" w:line="321" w:lineRule="auto"/>
        <w:jc w:val="both"/>
        <w:sectPr>
          <w:pgSz w:w="11910" w:h="16840"/>
          <w:pgMar w:header="0" w:footer="2214" w:top="1520" w:bottom="2400" w:left="1680" w:right="1540"/>
        </w:sectPr>
      </w:pPr>
    </w:p>
    <w:p>
      <w:pPr>
        <w:spacing w:line="240" w:lineRule="auto" w:before="0"/>
        <w:rPr>
          <w:rFonts w:ascii="仿宋_GB2312" w:hAnsi="仿宋_GB2312" w:cs="仿宋_GB2312" w:eastAsia="仿宋_GB2312"/>
          <w:sz w:val="20"/>
          <w:szCs w:val="20"/>
        </w:rPr>
      </w:pPr>
    </w:p>
    <w:p>
      <w:pPr>
        <w:spacing w:line="240" w:lineRule="auto" w:before="11"/>
        <w:rPr>
          <w:rFonts w:ascii="仿宋_GB2312" w:hAnsi="仿宋_GB2312" w:cs="仿宋_GB2312" w:eastAsia="仿宋_GB2312"/>
          <w:sz w:val="22"/>
          <w:szCs w:val="22"/>
        </w:rPr>
      </w:pPr>
    </w:p>
    <w:p>
      <w:pPr>
        <w:pStyle w:val="Heading1"/>
        <w:spacing w:line="560" w:lineRule="exact"/>
        <w:ind w:left="971" w:right="0"/>
        <w:jc w:val="left"/>
      </w:pPr>
      <w:r>
        <w:rPr/>
        <w:t>东至县城乡居民大病保险实施方案</w:t>
      </w:r>
    </w:p>
    <w:p>
      <w:pPr>
        <w:spacing w:line="240" w:lineRule="auto" w:before="2"/>
        <w:rPr>
          <w:rFonts w:ascii="方正小标宋简体" w:hAnsi="方正小标宋简体" w:cs="方正小标宋简体" w:eastAsia="方正小标宋简体"/>
          <w:sz w:val="41"/>
          <w:szCs w:val="41"/>
        </w:rPr>
      </w:pPr>
    </w:p>
    <w:p>
      <w:pPr>
        <w:pStyle w:val="BodyText"/>
        <w:spacing w:line="321" w:lineRule="auto" w:before="0"/>
        <w:ind w:right="257" w:firstLine="640"/>
        <w:jc w:val="both"/>
      </w:pPr>
      <w:r>
        <w:rPr>
          <w:spacing w:val="6"/>
        </w:rPr>
        <w:t>为贯彻落实《中共安徽省委</w:t>
      </w:r>
      <w:r>
        <w:rPr>
          <w:spacing w:val="-3"/>
        </w:rPr>
        <w:t> </w:t>
      </w:r>
      <w:r>
        <w:rPr>
          <w:spacing w:val="6"/>
        </w:rPr>
        <w:t>安徽省人民政府关于深化</w:t>
      </w:r>
      <w:r>
        <w:rPr>
          <w:w w:val="99"/>
        </w:rPr>
        <w:t> </w:t>
      </w:r>
      <w:r>
        <w:rPr>
          <w:spacing w:val="-4"/>
        </w:rPr>
        <w:t>医疗保障制度改革的实施意见》（皖发〔2020〕27</w:t>
      </w:r>
      <w:r>
        <w:rPr>
          <w:spacing w:val="-92"/>
        </w:rPr>
        <w:t> </w:t>
      </w:r>
      <w:r>
        <w:rPr>
          <w:spacing w:val="2"/>
        </w:rPr>
        <w:t>号）有关</w:t>
      </w:r>
      <w:r>
        <w:rPr>
          <w:w w:val="99"/>
        </w:rPr>
        <w:t> </w:t>
      </w:r>
      <w:r>
        <w:rPr/>
        <w:t>精神，根据《安徽省人民政府关于</w:t>
      </w:r>
      <w:r>
        <w:rPr>
          <w:spacing w:val="-87"/>
        </w:rPr>
        <w:t> </w:t>
      </w:r>
      <w:r>
        <w:rPr/>
        <w:t>2021</w:t>
      </w:r>
      <w:r>
        <w:rPr>
          <w:spacing w:val="-86"/>
        </w:rPr>
        <w:t> </w:t>
      </w:r>
      <w:r>
        <w:rPr/>
        <w:t>年实施</w:t>
      </w:r>
      <w:r>
        <w:rPr>
          <w:spacing w:val="-85"/>
        </w:rPr>
        <w:t> </w:t>
      </w:r>
      <w:r>
        <w:rPr/>
        <w:t>33</w:t>
      </w:r>
      <w:r>
        <w:rPr>
          <w:spacing w:val="-88"/>
        </w:rPr>
        <w:t> </w:t>
      </w:r>
      <w:r>
        <w:rPr/>
        <w:t>项民生工</w:t>
      </w:r>
      <w:r>
        <w:rPr>
          <w:w w:val="99"/>
        </w:rPr>
        <w:t> </w:t>
      </w:r>
      <w:r>
        <w:rPr>
          <w:spacing w:val="-8"/>
        </w:rPr>
        <w:t>程的通知》（皖政〔2021〕24</w:t>
      </w:r>
      <w:r>
        <w:rPr>
          <w:spacing w:val="-96"/>
        </w:rPr>
        <w:t> </w:t>
      </w:r>
      <w:r>
        <w:rPr>
          <w:spacing w:val="-20"/>
        </w:rPr>
        <w:t>号）、《池州市人民政府办公室</w:t>
      </w:r>
      <w:r>
        <w:rPr>
          <w:w w:val="99"/>
        </w:rPr>
        <w:t> </w:t>
      </w:r>
      <w:r>
        <w:rPr>
          <w:spacing w:val="12"/>
        </w:rPr>
        <w:t>关于印发池州市统一城乡居民基本医疗保险和大病保险保</w:t>
      </w:r>
      <w:r>
        <w:rPr>
          <w:w w:val="99"/>
        </w:rPr>
        <w:t> </w:t>
      </w:r>
      <w:r>
        <w:rPr>
          <w:spacing w:val="-4"/>
        </w:rPr>
        <w:t>障待遇实施方案（试行）的通知》（池政办〔2019〕15</w:t>
      </w:r>
      <w:r>
        <w:rPr>
          <w:spacing w:val="-79"/>
        </w:rPr>
        <w:t> </w:t>
      </w:r>
      <w:r>
        <w:rPr/>
        <w:t>号）</w:t>
      </w:r>
      <w:r>
        <w:rPr>
          <w:w w:val="99"/>
        </w:rPr>
        <w:t> </w:t>
      </w:r>
      <w:r>
        <w:rPr>
          <w:w w:val="95"/>
        </w:rPr>
        <w:t>和《池州市医疗保障局、池州市财政局关于印发东至县城乡</w:t>
      </w:r>
      <w:r>
        <w:rPr>
          <w:spacing w:val="89"/>
          <w:w w:val="95"/>
        </w:rPr>
        <w:t> </w:t>
      </w:r>
      <w:r>
        <w:rPr>
          <w:spacing w:val="89"/>
          <w:w w:val="95"/>
        </w:rPr>
      </w:r>
      <w:r>
        <w:rPr>
          <w:w w:val="95"/>
        </w:rPr>
        <w:t>居民基本医疗保险和大病保险实施方案的通知》（池医保发</w:t>
      </w:r>
      <w:r>
        <w:rPr/>
      </w:r>
    </w:p>
    <w:p>
      <w:pPr>
        <w:pStyle w:val="BodyText"/>
        <w:spacing w:line="321" w:lineRule="auto" w:before="34"/>
        <w:ind w:right="0"/>
        <w:jc w:val="left"/>
      </w:pPr>
      <w:r>
        <w:rPr>
          <w:spacing w:val="-9"/>
        </w:rPr>
        <w:t>〔2021〕6</w:t>
      </w:r>
      <w:r>
        <w:rPr>
          <w:spacing w:val="-84"/>
        </w:rPr>
        <w:t> </w:t>
      </w:r>
      <w:r>
        <w:rPr>
          <w:spacing w:val="-9"/>
        </w:rPr>
        <w:t>号）等文件要求，推动实施城乡居民大病保险（以</w:t>
      </w:r>
      <w:r>
        <w:rPr>
          <w:w w:val="99"/>
        </w:rPr>
        <w:t> </w:t>
      </w:r>
      <w:r>
        <w:rPr>
          <w:spacing w:val="-6"/>
        </w:rPr>
        <w:t>下简称“大病保险”）民生工程项目，制定本实施方案。</w:t>
      </w:r>
    </w:p>
    <w:p>
      <w:pPr>
        <w:pStyle w:val="BodyText"/>
        <w:spacing w:line="240" w:lineRule="auto"/>
        <w:ind w:left="760" w:right="0"/>
        <w:jc w:val="left"/>
        <w:rPr>
          <w:rFonts w:ascii="黑体" w:hAnsi="黑体" w:cs="黑体" w:eastAsia="黑体"/>
        </w:rPr>
      </w:pPr>
      <w:r>
        <w:rPr>
          <w:rFonts w:ascii="黑体" w:hAnsi="黑体" w:cs="黑体" w:eastAsia="黑体"/>
        </w:rPr>
        <w:t>一、指导思想</w:t>
      </w:r>
    </w:p>
    <w:p>
      <w:pPr>
        <w:pStyle w:val="BodyText"/>
        <w:spacing w:line="321" w:lineRule="auto" w:before="143"/>
        <w:ind w:right="99" w:firstLine="640"/>
        <w:jc w:val="both"/>
      </w:pPr>
      <w:r>
        <w:rPr/>
        <w:t>坚持以习近平新时代中国特色社会主义思想为指导，深</w:t>
      </w:r>
      <w:r>
        <w:rPr>
          <w:w w:val="99"/>
        </w:rPr>
        <w:t> </w:t>
      </w:r>
      <w:r>
        <w:rPr/>
        <w:t>入贯彻落实党的十九大和十九届二中、三中、四中、五中全</w:t>
      </w:r>
      <w:r>
        <w:rPr>
          <w:w w:val="99"/>
        </w:rPr>
        <w:t> </w:t>
      </w:r>
      <w:r>
        <w:rPr/>
        <w:t>会精神，坚持以人为本、保障大病、政策联动、持续发展、</w:t>
      </w:r>
      <w:r>
        <w:rPr>
          <w:w w:val="99"/>
        </w:rPr>
        <w:t> </w:t>
      </w:r>
      <w:r>
        <w:rPr/>
        <w:t>政府主导、专业承办，完善统一的城乡居民大病保险制度，</w:t>
      </w:r>
      <w:r>
        <w:rPr>
          <w:w w:val="99"/>
        </w:rPr>
        <w:t> </w:t>
      </w:r>
      <w:r>
        <w:rPr>
          <w:spacing w:val="-6"/>
          <w:w w:val="95"/>
        </w:rPr>
        <w:t>充分发挥市场机制，切实防范人民群众因病致贫、因病返贫。</w:t>
      </w:r>
      <w:r>
        <w:rPr>
          <w:spacing w:val="-6"/>
        </w:rPr>
      </w:r>
    </w:p>
    <w:p>
      <w:pPr>
        <w:pStyle w:val="BodyText"/>
        <w:spacing w:line="240" w:lineRule="auto"/>
        <w:ind w:left="760" w:right="0"/>
        <w:jc w:val="left"/>
        <w:rPr>
          <w:rFonts w:ascii="黑体" w:hAnsi="黑体" w:cs="黑体" w:eastAsia="黑体"/>
        </w:rPr>
      </w:pPr>
      <w:r>
        <w:rPr>
          <w:rFonts w:ascii="黑体" w:hAnsi="黑体" w:cs="黑体" w:eastAsia="黑体"/>
        </w:rPr>
        <w:t>二、目标任务</w:t>
      </w:r>
    </w:p>
    <w:p>
      <w:pPr>
        <w:pStyle w:val="BodyText"/>
        <w:spacing w:line="321" w:lineRule="auto" w:before="143"/>
        <w:ind w:right="257" w:firstLine="640"/>
        <w:jc w:val="both"/>
      </w:pPr>
      <w:r>
        <w:rPr>
          <w:spacing w:val="13"/>
        </w:rPr>
        <w:t>实现城乡居民大病保险制度与城乡居民基本医疗保险</w:t>
      </w:r>
      <w:r>
        <w:rPr>
          <w:w w:val="99"/>
        </w:rPr>
        <w:t> </w:t>
      </w:r>
      <w:r>
        <w:rPr>
          <w:w w:val="95"/>
        </w:rPr>
        <w:t>合理有效衔接。大病保险制度覆盖全体参保居民，稳步提高</w:t>
      </w:r>
      <w:r>
        <w:rPr/>
      </w:r>
    </w:p>
    <w:p>
      <w:pPr>
        <w:spacing w:after="0" w:line="321" w:lineRule="auto"/>
        <w:jc w:val="both"/>
        <w:sectPr>
          <w:pgSz w:w="11910" w:h="16840"/>
          <w:pgMar w:header="0" w:footer="2214" w:top="1580" w:bottom="2400" w:left="1680" w:right="1540"/>
        </w:sectPr>
      </w:pPr>
    </w:p>
    <w:p>
      <w:pPr>
        <w:pStyle w:val="BodyText"/>
        <w:spacing w:line="397" w:lineRule="exact" w:before="0"/>
        <w:ind w:right="0"/>
        <w:jc w:val="left"/>
      </w:pPr>
      <w:r>
        <w:rPr>
          <w:spacing w:val="-6"/>
        </w:rPr>
        <w:t>大病保险筹资水平、保障待遇，确保不低于上年度实际标准，</w:t>
      </w:r>
    </w:p>
    <w:p>
      <w:pPr>
        <w:pStyle w:val="BodyText"/>
        <w:spacing w:line="321" w:lineRule="auto" w:before="140"/>
        <w:ind w:right="0"/>
        <w:jc w:val="left"/>
      </w:pPr>
      <w:r>
        <w:rPr>
          <w:w w:val="95"/>
        </w:rPr>
        <w:t>显著减少家庭灾难性医疗支出。实行商业保险机构承办大病</w:t>
      </w:r>
      <w:r>
        <w:rPr>
          <w:spacing w:val="89"/>
          <w:w w:val="95"/>
        </w:rPr>
        <w:t> </w:t>
      </w:r>
      <w:r>
        <w:rPr>
          <w:spacing w:val="89"/>
          <w:w w:val="95"/>
        </w:rPr>
      </w:r>
      <w:r>
        <w:rPr/>
        <w:t>保险业务，推进大病保险“一站式”即时结算。</w:t>
      </w:r>
    </w:p>
    <w:p>
      <w:pPr>
        <w:pStyle w:val="BodyText"/>
        <w:spacing w:line="240" w:lineRule="auto" w:before="34"/>
        <w:ind w:left="760" w:right="0"/>
        <w:jc w:val="left"/>
        <w:rPr>
          <w:rFonts w:ascii="黑体" w:hAnsi="黑体" w:cs="黑体" w:eastAsia="黑体"/>
        </w:rPr>
      </w:pPr>
      <w:r>
        <w:rPr>
          <w:rFonts w:ascii="黑体" w:hAnsi="黑体" w:cs="黑体" w:eastAsia="黑体"/>
        </w:rPr>
        <w:t>三、覆盖范围</w:t>
      </w:r>
    </w:p>
    <w:p>
      <w:pPr>
        <w:pStyle w:val="BodyText"/>
        <w:spacing w:line="321" w:lineRule="auto" w:before="140"/>
        <w:ind w:right="257" w:firstLine="640"/>
        <w:jc w:val="both"/>
      </w:pPr>
      <w:r>
        <w:rPr>
          <w:w w:val="95"/>
        </w:rPr>
        <w:t>大病保险覆盖城乡居民基本医疗保险所有参保人员。新</w:t>
      </w:r>
      <w:r>
        <w:rPr>
          <w:w w:val="99"/>
        </w:rPr>
        <w:t> </w:t>
      </w:r>
      <w:r>
        <w:rPr>
          <w:w w:val="95"/>
        </w:rPr>
        <w:t>生儿按规定办理“落地”参保手续后，自出生之日起享受大</w:t>
      </w:r>
      <w:r>
        <w:rPr>
          <w:spacing w:val="88"/>
          <w:w w:val="95"/>
        </w:rPr>
        <w:t> </w:t>
      </w:r>
      <w:r>
        <w:rPr>
          <w:spacing w:val="88"/>
          <w:w w:val="95"/>
        </w:rPr>
      </w:r>
      <w:r>
        <w:rPr/>
        <w:t>病保险待遇。</w:t>
      </w:r>
    </w:p>
    <w:p>
      <w:pPr>
        <w:pStyle w:val="BodyText"/>
        <w:spacing w:line="240" w:lineRule="auto"/>
        <w:ind w:left="760" w:right="0"/>
        <w:jc w:val="left"/>
        <w:rPr>
          <w:rFonts w:ascii="黑体" w:hAnsi="黑体" w:cs="黑体" w:eastAsia="黑体"/>
        </w:rPr>
      </w:pPr>
      <w:r>
        <w:rPr>
          <w:rFonts w:ascii="黑体" w:hAnsi="黑体" w:cs="黑体" w:eastAsia="黑体"/>
        </w:rPr>
        <w:t>四、资金筹集</w:t>
      </w:r>
    </w:p>
    <w:p>
      <w:pPr>
        <w:pStyle w:val="BodyText"/>
        <w:spacing w:line="321" w:lineRule="auto" w:before="140"/>
        <w:ind w:right="245" w:firstLine="640"/>
        <w:jc w:val="both"/>
      </w:pPr>
      <w:r>
        <w:rPr>
          <w:rFonts w:ascii="楷体_GB2312" w:hAnsi="楷体_GB2312" w:cs="楷体_GB2312" w:eastAsia="楷体_GB2312"/>
          <w:w w:val="95"/>
        </w:rPr>
        <w:t>（一）筹资标准。</w:t>
      </w:r>
      <w:r>
        <w:rPr>
          <w:w w:val="95"/>
        </w:rPr>
        <w:t>随着大病保险保障水平提高，适当提</w:t>
      </w:r>
      <w:r>
        <w:rPr>
          <w:w w:val="99"/>
        </w:rPr>
        <w:t> </w:t>
      </w:r>
      <w:r>
        <w:rPr>
          <w:w w:val="95"/>
        </w:rPr>
        <w:t>高大病保险筹资标准。具体标准依据国家及省市有关规定，</w:t>
      </w:r>
      <w:r>
        <w:rPr>
          <w:spacing w:val="101"/>
          <w:w w:val="95"/>
        </w:rPr>
        <w:t> </w:t>
      </w:r>
      <w:r>
        <w:rPr>
          <w:spacing w:val="101"/>
          <w:w w:val="95"/>
        </w:rPr>
      </w:r>
      <w:r>
        <w:rPr>
          <w:w w:val="95"/>
        </w:rPr>
        <w:t>根据大病保险保障水平、基金支出等情况，并按照市里要求</w:t>
      </w:r>
      <w:r>
        <w:rPr>
          <w:spacing w:val="87"/>
          <w:w w:val="95"/>
        </w:rPr>
        <w:t> </w:t>
      </w:r>
      <w:r>
        <w:rPr>
          <w:spacing w:val="87"/>
          <w:w w:val="95"/>
        </w:rPr>
      </w:r>
      <w:r>
        <w:rPr/>
        <w:t>执行办理。</w:t>
      </w:r>
    </w:p>
    <w:p>
      <w:pPr>
        <w:pStyle w:val="BodyText"/>
        <w:spacing w:line="321" w:lineRule="auto" w:before="34"/>
        <w:ind w:right="260" w:firstLine="640"/>
        <w:jc w:val="both"/>
      </w:pPr>
      <w:r>
        <w:rPr>
          <w:rFonts w:ascii="楷体_GB2312" w:hAnsi="楷体_GB2312" w:cs="楷体_GB2312" w:eastAsia="楷体_GB2312"/>
          <w:w w:val="95"/>
        </w:rPr>
        <w:t>（二）资金来源。</w:t>
      </w:r>
      <w:r>
        <w:rPr>
          <w:w w:val="95"/>
        </w:rPr>
        <w:t>大病保险所需资金从城乡居民基本医</w:t>
      </w:r>
      <w:r>
        <w:rPr>
          <w:w w:val="99"/>
        </w:rPr>
        <w:t> </w:t>
      </w:r>
      <w:r>
        <w:rPr/>
        <w:t>疗保险基金中划转。</w:t>
      </w:r>
    </w:p>
    <w:p>
      <w:pPr>
        <w:pStyle w:val="BodyText"/>
        <w:spacing w:line="321" w:lineRule="auto"/>
        <w:ind w:right="260" w:firstLine="640"/>
        <w:jc w:val="both"/>
      </w:pPr>
      <w:r>
        <w:rPr>
          <w:rFonts w:ascii="楷体_GB2312" w:hAnsi="楷体_GB2312" w:cs="楷体_GB2312" w:eastAsia="楷体_GB2312"/>
          <w:w w:val="95"/>
        </w:rPr>
        <w:t>（三）统筹层次。</w:t>
      </w:r>
      <w:r>
        <w:rPr>
          <w:w w:val="95"/>
        </w:rPr>
        <w:t>全面配合做实城乡居民基本医疗保险</w:t>
      </w:r>
      <w:r>
        <w:rPr>
          <w:w w:val="99"/>
        </w:rPr>
        <w:t> </w:t>
      </w:r>
      <w:r>
        <w:rPr>
          <w:w w:val="95"/>
        </w:rPr>
        <w:t>市级统筹管理的同时，建立大病保险市级统筹管理模式和机</w:t>
      </w:r>
      <w:r>
        <w:rPr>
          <w:spacing w:val="86"/>
          <w:w w:val="95"/>
        </w:rPr>
        <w:t> </w:t>
      </w:r>
      <w:r>
        <w:rPr>
          <w:spacing w:val="86"/>
          <w:w w:val="95"/>
        </w:rPr>
      </w:r>
      <w:r>
        <w:rPr/>
        <w:t>制。</w:t>
      </w:r>
    </w:p>
    <w:p>
      <w:pPr>
        <w:pStyle w:val="BodyText"/>
        <w:spacing w:line="240" w:lineRule="auto"/>
        <w:ind w:left="760" w:right="0"/>
        <w:jc w:val="left"/>
        <w:rPr>
          <w:rFonts w:ascii="黑体" w:hAnsi="黑体" w:cs="黑体" w:eastAsia="黑体"/>
        </w:rPr>
      </w:pPr>
      <w:r>
        <w:rPr>
          <w:rFonts w:ascii="黑体" w:hAnsi="黑体" w:cs="黑体" w:eastAsia="黑体"/>
        </w:rPr>
        <w:t>五、保障内容</w:t>
      </w:r>
    </w:p>
    <w:p>
      <w:pPr>
        <w:pStyle w:val="BodyText"/>
        <w:spacing w:line="321" w:lineRule="auto" w:before="143"/>
        <w:ind w:right="257" w:firstLine="640"/>
        <w:jc w:val="both"/>
      </w:pPr>
      <w:r>
        <w:rPr>
          <w:rFonts w:ascii="楷体_GB2312" w:hAnsi="楷体_GB2312" w:cs="楷体_GB2312" w:eastAsia="楷体_GB2312"/>
          <w:w w:val="95"/>
        </w:rPr>
        <w:t>（一）保障范围。</w:t>
      </w:r>
      <w:r>
        <w:rPr>
          <w:w w:val="95"/>
        </w:rPr>
        <w:t>大病保险的保障范围与城乡居民基本</w:t>
      </w:r>
      <w:r>
        <w:rPr>
          <w:w w:val="99"/>
        </w:rPr>
        <w:t> </w:t>
      </w:r>
      <w:r>
        <w:rPr>
          <w:w w:val="95"/>
        </w:rPr>
        <w:t>医疗保险相衔接。一个保险年度内，参保居民发生的住院医</w:t>
      </w:r>
      <w:r>
        <w:rPr>
          <w:spacing w:val="87"/>
          <w:w w:val="95"/>
        </w:rPr>
        <w:t> </w:t>
      </w:r>
      <w:r>
        <w:rPr>
          <w:spacing w:val="87"/>
          <w:w w:val="95"/>
        </w:rPr>
      </w:r>
      <w:r>
        <w:rPr>
          <w:w w:val="95"/>
        </w:rPr>
        <w:t>疗费用及纳入统筹基金支付范围的慢性病、特殊病门诊医疗</w:t>
      </w:r>
      <w:r>
        <w:rPr>
          <w:spacing w:val="86"/>
          <w:w w:val="95"/>
        </w:rPr>
        <w:t> </w:t>
      </w:r>
      <w:r>
        <w:rPr>
          <w:spacing w:val="86"/>
          <w:w w:val="95"/>
        </w:rPr>
      </w:r>
      <w:r>
        <w:rPr>
          <w:w w:val="95"/>
        </w:rPr>
        <w:t>费用，经基本医疗保险报销后，个人累计负担超过大病保险</w:t>
      </w:r>
      <w:r>
        <w:rPr>
          <w:spacing w:val="89"/>
          <w:w w:val="95"/>
        </w:rPr>
        <w:t> </w:t>
      </w:r>
      <w:r>
        <w:rPr>
          <w:spacing w:val="89"/>
          <w:w w:val="95"/>
        </w:rPr>
      </w:r>
      <w:r>
        <w:rPr/>
        <w:t>起付标准的合规医疗费用，由大病保险补充报销。</w:t>
      </w:r>
    </w:p>
    <w:p>
      <w:pPr>
        <w:spacing w:after="0" w:line="321" w:lineRule="auto"/>
        <w:jc w:val="both"/>
        <w:sectPr>
          <w:pgSz w:w="11910" w:h="16840"/>
          <w:pgMar w:header="0" w:footer="2214" w:top="1520" w:bottom="2400" w:left="1680" w:right="1540"/>
        </w:sectPr>
      </w:pPr>
    </w:p>
    <w:p>
      <w:pPr>
        <w:pStyle w:val="BodyText"/>
        <w:spacing w:line="397" w:lineRule="exact" w:before="0"/>
        <w:ind w:right="0" w:firstLine="640"/>
        <w:jc w:val="both"/>
      </w:pPr>
      <w:r>
        <w:rPr>
          <w:rFonts w:ascii="楷体_GB2312" w:hAnsi="楷体_GB2312" w:cs="楷体_GB2312" w:eastAsia="楷体_GB2312"/>
        </w:rPr>
        <w:t>（二）保障待遇。</w:t>
      </w:r>
      <w:r>
        <w:rPr/>
        <w:t>城乡居民大病保险待遇按《池州市统</w:t>
      </w:r>
    </w:p>
    <w:p>
      <w:pPr>
        <w:pStyle w:val="BodyText"/>
        <w:spacing w:line="321" w:lineRule="auto" w:before="140"/>
        <w:ind w:right="117"/>
        <w:jc w:val="both"/>
      </w:pPr>
      <w:r>
        <w:rPr>
          <w:w w:val="95"/>
        </w:rPr>
        <w:t>一城乡居民基本医疗保险和大病保险保障待遇实施方案（试</w:t>
      </w:r>
      <w:r>
        <w:rPr>
          <w:spacing w:val="87"/>
          <w:w w:val="95"/>
        </w:rPr>
        <w:t> </w:t>
      </w:r>
      <w:r>
        <w:rPr>
          <w:spacing w:val="87"/>
          <w:w w:val="95"/>
        </w:rPr>
      </w:r>
      <w:r>
        <w:rPr>
          <w:spacing w:val="-12"/>
          <w:w w:val="95"/>
        </w:rPr>
        <w:t>行）》规定执行。加大对特困人员、低保对象、脱贫人口（不</w:t>
      </w:r>
      <w:r>
        <w:rPr>
          <w:spacing w:val="120"/>
          <w:w w:val="95"/>
        </w:rPr>
        <w:t> </w:t>
      </w:r>
      <w:r>
        <w:rPr>
          <w:spacing w:val="120"/>
          <w:w w:val="95"/>
        </w:rPr>
      </w:r>
      <w:r>
        <w:rPr>
          <w:w w:val="95"/>
        </w:rPr>
        <w:t>含稳定脱贫人口）的倾斜支付，较普通参保居民起付线降低</w:t>
      </w:r>
      <w:r>
        <w:rPr>
          <w:spacing w:val="87"/>
          <w:w w:val="95"/>
        </w:rPr>
        <w:t> </w:t>
      </w:r>
      <w:r>
        <w:rPr>
          <w:spacing w:val="87"/>
          <w:w w:val="95"/>
        </w:rPr>
      </w:r>
      <w:r>
        <w:rPr>
          <w:spacing w:val="4"/>
        </w:rPr>
        <w:t>50%，报销比例提高</w:t>
      </w:r>
      <w:r>
        <w:rPr>
          <w:spacing w:val="-79"/>
        </w:rPr>
        <w:t> </w:t>
      </w:r>
      <w:r>
        <w:rPr/>
        <w:t>5</w:t>
      </w:r>
      <w:r>
        <w:rPr>
          <w:spacing w:val="-82"/>
        </w:rPr>
        <w:t> </w:t>
      </w:r>
      <w:r>
        <w:rPr>
          <w:spacing w:val="6"/>
        </w:rPr>
        <w:t>个百分点，全面取消封顶线，进一步</w:t>
      </w:r>
      <w:r>
        <w:rPr>
          <w:w w:val="99"/>
        </w:rPr>
        <w:t> </w:t>
      </w:r>
      <w:r>
        <w:rPr/>
        <w:t>减轻大病患者、困难群众医疗负担。</w:t>
      </w:r>
    </w:p>
    <w:p>
      <w:pPr>
        <w:pStyle w:val="BodyText"/>
        <w:spacing w:line="240" w:lineRule="auto" w:before="34"/>
        <w:ind w:left="760" w:right="0"/>
        <w:jc w:val="left"/>
        <w:rPr>
          <w:rFonts w:ascii="黑体" w:hAnsi="黑体" w:cs="黑体" w:eastAsia="黑体"/>
        </w:rPr>
      </w:pPr>
      <w:r>
        <w:rPr>
          <w:rFonts w:ascii="黑体" w:hAnsi="黑体" w:cs="黑体" w:eastAsia="黑体"/>
        </w:rPr>
        <w:t>六、管理服务</w:t>
      </w:r>
    </w:p>
    <w:p>
      <w:pPr>
        <w:pStyle w:val="BodyText"/>
        <w:spacing w:line="321" w:lineRule="auto" w:before="140"/>
        <w:ind w:right="105" w:firstLine="640"/>
        <w:jc w:val="both"/>
      </w:pPr>
      <w:r>
        <w:rPr>
          <w:rFonts w:ascii="楷体_GB2312" w:hAnsi="楷体_GB2312" w:cs="楷体_GB2312" w:eastAsia="楷体_GB2312"/>
          <w:w w:val="95"/>
        </w:rPr>
        <w:t>（一）明确承办方式。</w:t>
      </w:r>
      <w:r>
        <w:rPr>
          <w:w w:val="95"/>
        </w:rPr>
        <w:t>大病保险业务委托商业保险机构</w:t>
      </w:r>
      <w:r>
        <w:rPr>
          <w:w w:val="99"/>
        </w:rPr>
        <w:t> </w:t>
      </w:r>
      <w:r>
        <w:rPr>
          <w:w w:val="95"/>
        </w:rPr>
        <w:t>承办，按照《安徽省城乡居民大病保险承办机构招标实施办</w:t>
      </w:r>
      <w:r>
        <w:rPr>
          <w:spacing w:val="87"/>
          <w:w w:val="95"/>
        </w:rPr>
        <w:t> </w:t>
      </w:r>
      <w:r>
        <w:rPr>
          <w:spacing w:val="87"/>
          <w:w w:val="95"/>
        </w:rPr>
      </w:r>
      <w:r>
        <w:rPr>
          <w:w w:val="95"/>
        </w:rPr>
        <w:t>法》及市里要求确定商业保险承办机构。合理确定商业保险</w:t>
      </w:r>
      <w:r>
        <w:rPr>
          <w:spacing w:val="87"/>
          <w:w w:val="95"/>
        </w:rPr>
        <w:t> </w:t>
      </w:r>
      <w:r>
        <w:rPr>
          <w:spacing w:val="87"/>
          <w:w w:val="95"/>
        </w:rPr>
      </w:r>
      <w:r>
        <w:rPr>
          <w:w w:val="95"/>
        </w:rPr>
        <w:t>机构盈利率，商业保险机构因承办大病保险出现超过合同约</w:t>
      </w:r>
      <w:r>
        <w:rPr>
          <w:spacing w:val="86"/>
          <w:w w:val="95"/>
        </w:rPr>
        <w:t> </w:t>
      </w:r>
      <w:r>
        <w:rPr>
          <w:spacing w:val="86"/>
          <w:w w:val="95"/>
        </w:rPr>
      </w:r>
      <w:r>
        <w:rPr>
          <w:w w:val="95"/>
        </w:rPr>
        <w:t>定的结余需向基本医保基金返还。建立大病保险风险分担机</w:t>
      </w:r>
      <w:r>
        <w:rPr>
          <w:spacing w:val="86"/>
          <w:w w:val="95"/>
        </w:rPr>
        <w:t> </w:t>
      </w:r>
      <w:r>
        <w:rPr>
          <w:spacing w:val="86"/>
          <w:w w:val="95"/>
        </w:rPr>
      </w:r>
      <w:r>
        <w:rPr>
          <w:w w:val="95"/>
        </w:rPr>
        <w:t>制，对因政策性调整、突发重大公共卫生事件等导致的大病</w:t>
      </w:r>
      <w:r>
        <w:rPr>
          <w:spacing w:val="87"/>
          <w:w w:val="95"/>
        </w:rPr>
        <w:t> </w:t>
      </w:r>
      <w:r>
        <w:rPr>
          <w:spacing w:val="87"/>
          <w:w w:val="95"/>
        </w:rPr>
      </w:r>
      <w:r>
        <w:rPr>
          <w:w w:val="95"/>
        </w:rPr>
        <w:t>保险基金亏损，由基本医保基金和商业保险机构分摊，分摊</w:t>
      </w:r>
      <w:r>
        <w:rPr>
          <w:spacing w:val="87"/>
          <w:w w:val="95"/>
        </w:rPr>
        <w:t> </w:t>
      </w:r>
      <w:r>
        <w:rPr>
          <w:spacing w:val="87"/>
          <w:w w:val="95"/>
        </w:rPr>
      </w:r>
      <w:r>
        <w:rPr>
          <w:w w:val="95"/>
        </w:rPr>
        <w:t>比例在合同中约定；非政策性亏损，由商业保险机构承担。</w:t>
      </w:r>
      <w:r>
        <w:rPr/>
      </w:r>
    </w:p>
    <w:p>
      <w:pPr>
        <w:pStyle w:val="BodyText"/>
        <w:spacing w:line="321" w:lineRule="auto" w:before="34"/>
        <w:ind w:right="117" w:firstLine="640"/>
        <w:jc w:val="both"/>
      </w:pPr>
      <w:r>
        <w:rPr>
          <w:rFonts w:ascii="楷体_GB2312" w:hAnsi="楷体_GB2312" w:cs="楷体_GB2312" w:eastAsia="楷体_GB2312"/>
          <w:w w:val="95"/>
        </w:rPr>
        <w:t>（二）严格监督管理。</w:t>
      </w:r>
      <w:r>
        <w:rPr>
          <w:rFonts w:ascii="仿宋" w:hAnsi="仿宋" w:cs="仿宋" w:eastAsia="仿宋"/>
          <w:w w:val="95"/>
        </w:rPr>
        <w:t>县</w:t>
      </w:r>
      <w:r>
        <w:rPr>
          <w:w w:val="95"/>
        </w:rPr>
        <w:t>医保部门要协助承办大病保险</w:t>
      </w:r>
      <w:r>
        <w:rPr>
          <w:w w:val="99"/>
        </w:rPr>
        <w:t> </w:t>
      </w:r>
      <w:r>
        <w:rPr>
          <w:w w:val="95"/>
        </w:rPr>
        <w:t>的商业保险机构通过日常检查、抽查、复审、建立投诉受理</w:t>
      </w:r>
      <w:r>
        <w:rPr>
          <w:spacing w:val="88"/>
          <w:w w:val="95"/>
        </w:rPr>
        <w:t> </w:t>
      </w:r>
      <w:r>
        <w:rPr>
          <w:spacing w:val="88"/>
          <w:w w:val="95"/>
        </w:rPr>
      </w:r>
      <w:r>
        <w:rPr>
          <w:spacing w:val="12"/>
        </w:rPr>
        <w:t>渠道等多种方式，对承办大病保险的商业保险机构进行监</w:t>
      </w:r>
      <w:r>
        <w:rPr>
          <w:w w:val="99"/>
        </w:rPr>
        <w:t> </w:t>
      </w:r>
      <w:r>
        <w:rPr>
          <w:w w:val="95"/>
        </w:rPr>
        <w:t>督，督促商业保险机构按合同要求履行服务。督促商业保险</w:t>
      </w:r>
      <w:r>
        <w:rPr>
          <w:spacing w:val="89"/>
          <w:w w:val="95"/>
        </w:rPr>
        <w:t> </w:t>
      </w:r>
      <w:r>
        <w:rPr>
          <w:spacing w:val="89"/>
          <w:w w:val="95"/>
        </w:rPr>
      </w:r>
      <w:r>
        <w:rPr>
          <w:w w:val="95"/>
        </w:rPr>
        <w:t>承办机构依规、及时、合理向医疗机构支付医疗费用，对违</w:t>
      </w:r>
      <w:r>
        <w:rPr>
          <w:spacing w:val="86"/>
          <w:w w:val="95"/>
        </w:rPr>
        <w:t> </w:t>
      </w:r>
      <w:r>
        <w:rPr>
          <w:spacing w:val="86"/>
          <w:w w:val="95"/>
        </w:rPr>
      </w:r>
      <w:r>
        <w:rPr/>
        <w:t>法违约行为及时处理。</w:t>
      </w:r>
    </w:p>
    <w:p>
      <w:pPr>
        <w:pStyle w:val="BodyText"/>
        <w:spacing w:line="321" w:lineRule="auto" w:before="34"/>
        <w:ind w:right="120" w:firstLine="640"/>
        <w:jc w:val="both"/>
      </w:pPr>
      <w:r>
        <w:rPr>
          <w:rFonts w:ascii="楷体_GB2312" w:hAnsi="楷体_GB2312" w:cs="楷体_GB2312" w:eastAsia="楷体_GB2312"/>
          <w:w w:val="95"/>
        </w:rPr>
        <w:t>（三）提升服务水平。</w:t>
      </w:r>
      <w:r>
        <w:rPr>
          <w:w w:val="95"/>
        </w:rPr>
        <w:t>商业保险机构要配合建立与完善</w:t>
      </w:r>
      <w:r>
        <w:rPr>
          <w:w w:val="99"/>
        </w:rPr>
        <w:t> </w:t>
      </w:r>
      <w:r>
        <w:rPr>
          <w:w w:val="95"/>
        </w:rPr>
        <w:t>大病保险结算支付管理信息系统，与基本医保、医疗救助等</w:t>
      </w:r>
      <w:r>
        <w:rPr/>
      </w:r>
    </w:p>
    <w:p>
      <w:pPr>
        <w:spacing w:after="0" w:line="321" w:lineRule="auto"/>
        <w:jc w:val="both"/>
        <w:sectPr>
          <w:footerReference w:type="default" r:id="rId7"/>
          <w:pgSz w:w="11910" w:h="16840"/>
          <w:pgMar w:footer="2214" w:header="0" w:top="1520" w:bottom="2400" w:left="1680" w:right="1680"/>
          <w:pgNumType w:start="9"/>
        </w:sectPr>
      </w:pPr>
    </w:p>
    <w:p>
      <w:pPr>
        <w:pStyle w:val="BodyText"/>
        <w:spacing w:line="397" w:lineRule="exact" w:before="0"/>
        <w:ind w:right="0"/>
        <w:jc w:val="both"/>
      </w:pPr>
      <w:r>
        <w:rPr/>
        <w:t>实现同医疗机构管理信息系统的对接，实现大病保险与基本</w:t>
      </w:r>
    </w:p>
    <w:p>
      <w:pPr>
        <w:pStyle w:val="BodyText"/>
        <w:spacing w:line="321" w:lineRule="auto" w:before="140"/>
        <w:ind w:right="260"/>
        <w:jc w:val="both"/>
      </w:pPr>
      <w:r>
        <w:rPr>
          <w:w w:val="95"/>
        </w:rPr>
        <w:t>医疗保险在定点医疗机构同步直接结算。商业保险机构维护</w:t>
      </w:r>
      <w:r>
        <w:rPr>
          <w:spacing w:val="86"/>
          <w:w w:val="95"/>
        </w:rPr>
        <w:t> </w:t>
      </w:r>
      <w:r>
        <w:rPr>
          <w:spacing w:val="86"/>
          <w:w w:val="95"/>
        </w:rPr>
      </w:r>
      <w:r>
        <w:rPr>
          <w:w w:val="95"/>
        </w:rPr>
        <w:t>好大病人员信息安全，做好大病保险报销基础台账等基础性</w:t>
      </w:r>
      <w:r>
        <w:rPr>
          <w:spacing w:val="86"/>
          <w:w w:val="95"/>
        </w:rPr>
        <w:t> </w:t>
      </w:r>
      <w:r>
        <w:rPr>
          <w:spacing w:val="86"/>
          <w:w w:val="95"/>
        </w:rPr>
      </w:r>
      <w:r>
        <w:rPr/>
        <w:t>工作。</w:t>
      </w:r>
    </w:p>
    <w:p>
      <w:pPr>
        <w:pStyle w:val="BodyText"/>
        <w:spacing w:line="240" w:lineRule="auto"/>
        <w:ind w:left="760" w:right="0"/>
        <w:jc w:val="left"/>
        <w:rPr>
          <w:rFonts w:ascii="黑体" w:hAnsi="黑体" w:cs="黑体" w:eastAsia="黑体"/>
        </w:rPr>
      </w:pPr>
      <w:r>
        <w:rPr>
          <w:rFonts w:ascii="黑体" w:hAnsi="黑体" w:cs="黑体" w:eastAsia="黑体"/>
        </w:rPr>
        <w:t>七、工作要求</w:t>
      </w:r>
    </w:p>
    <w:p>
      <w:pPr>
        <w:pStyle w:val="BodyText"/>
        <w:spacing w:line="321" w:lineRule="auto" w:before="140"/>
        <w:ind w:right="257" w:firstLine="640"/>
        <w:jc w:val="both"/>
      </w:pPr>
      <w:r>
        <w:rPr>
          <w:rFonts w:ascii="楷体_GB2312" w:hAnsi="楷体_GB2312" w:cs="楷体_GB2312" w:eastAsia="楷体_GB2312"/>
          <w:w w:val="95"/>
        </w:rPr>
        <w:t>（一）加强组织领导。</w:t>
      </w:r>
      <w:r>
        <w:rPr>
          <w:w w:val="95"/>
        </w:rPr>
        <w:t>大病保险制度是健全多层次医疗</w:t>
      </w:r>
      <w:r>
        <w:rPr>
          <w:w w:val="99"/>
        </w:rPr>
        <w:t> </w:t>
      </w:r>
      <w:r>
        <w:rPr>
          <w:w w:val="95"/>
        </w:rPr>
        <w:t>保障体系、减轻参保人员高额医疗费用负担的有效举措，各</w:t>
      </w:r>
      <w:r>
        <w:rPr>
          <w:spacing w:val="87"/>
          <w:w w:val="95"/>
        </w:rPr>
        <w:t> </w:t>
      </w:r>
      <w:r>
        <w:rPr>
          <w:spacing w:val="87"/>
          <w:w w:val="95"/>
        </w:rPr>
      </w:r>
      <w:r>
        <w:rPr>
          <w:w w:val="95"/>
        </w:rPr>
        <w:t>乡镇、县直有关部门要高度重视，加强领导，明确职责。制</w:t>
      </w:r>
      <w:r>
        <w:rPr>
          <w:spacing w:val="87"/>
          <w:w w:val="95"/>
        </w:rPr>
        <w:t> </w:t>
      </w:r>
      <w:r>
        <w:rPr>
          <w:spacing w:val="87"/>
          <w:w w:val="95"/>
        </w:rPr>
      </w:r>
      <w:r>
        <w:rPr/>
        <w:t>定相应措施，精心组织，狠抓落实，确保稳健实施。</w:t>
      </w:r>
    </w:p>
    <w:p>
      <w:pPr>
        <w:pStyle w:val="BodyText"/>
        <w:spacing w:line="321" w:lineRule="auto" w:before="34"/>
        <w:ind w:right="0" w:firstLine="640"/>
        <w:jc w:val="left"/>
      </w:pPr>
      <w:r>
        <w:rPr>
          <w:rFonts w:ascii="楷体_GB2312" w:hAnsi="楷体_GB2312" w:cs="楷体_GB2312" w:eastAsia="楷体_GB2312"/>
          <w:spacing w:val="-7"/>
        </w:rPr>
        <w:t>（二）加强部门协调。</w:t>
      </w:r>
      <w:r>
        <w:rPr>
          <w:spacing w:val="-7"/>
        </w:rPr>
        <w:t>大病保险工作环节多、政策性强、</w:t>
      </w:r>
      <w:r>
        <w:rPr>
          <w:w w:val="99"/>
        </w:rPr>
        <w:t> </w:t>
      </w:r>
      <w:r>
        <w:rPr/>
        <w:t>涉及面广，县医保部门要加强同县财政、县卫健、县总医院</w:t>
      </w:r>
      <w:r>
        <w:rPr>
          <w:w w:val="99"/>
        </w:rPr>
        <w:t> </w:t>
      </w:r>
      <w:r>
        <w:rPr/>
        <w:t>等部门及承办商业保险机构的协调配合，形成工作合力，共</w:t>
      </w:r>
      <w:r>
        <w:rPr>
          <w:w w:val="99"/>
        </w:rPr>
        <w:t> </w:t>
      </w:r>
      <w:r>
        <w:rPr/>
        <w:t>同做好大病保险工作。</w:t>
      </w:r>
    </w:p>
    <w:p>
      <w:pPr>
        <w:pStyle w:val="BodyText"/>
        <w:spacing w:line="321" w:lineRule="auto"/>
        <w:ind w:right="245" w:firstLine="640"/>
        <w:jc w:val="both"/>
      </w:pPr>
      <w:r>
        <w:rPr>
          <w:rFonts w:ascii="楷体_GB2312" w:hAnsi="楷体_GB2312" w:cs="楷体_GB2312" w:eastAsia="楷体_GB2312"/>
          <w:w w:val="95"/>
        </w:rPr>
        <w:t>（三）做好舆论引导。</w:t>
      </w:r>
      <w:r>
        <w:rPr>
          <w:w w:val="95"/>
        </w:rPr>
        <w:t>各乡镇及县直相关部门要通过新</w:t>
      </w:r>
      <w:r>
        <w:rPr>
          <w:w w:val="99"/>
        </w:rPr>
        <w:t> </w:t>
      </w:r>
      <w:r>
        <w:rPr>
          <w:w w:val="95"/>
        </w:rPr>
        <w:t>闻媒体，多渠道、多层次、多角度广泛宣传大病保险政策，</w:t>
      </w:r>
      <w:r>
        <w:rPr>
          <w:spacing w:val="101"/>
          <w:w w:val="95"/>
        </w:rPr>
        <w:t> </w:t>
      </w:r>
      <w:r>
        <w:rPr>
          <w:spacing w:val="101"/>
          <w:w w:val="95"/>
        </w:rPr>
      </w:r>
      <w:r>
        <w:rPr>
          <w:w w:val="95"/>
        </w:rPr>
        <w:t>合理引导群众预期，为大病保险制度顺利实施营造良好的社</w:t>
      </w:r>
      <w:r>
        <w:rPr>
          <w:spacing w:val="86"/>
          <w:w w:val="95"/>
        </w:rPr>
        <w:t> </w:t>
      </w:r>
      <w:r>
        <w:rPr>
          <w:spacing w:val="86"/>
          <w:w w:val="95"/>
        </w:rPr>
      </w:r>
      <w:r>
        <w:rPr/>
        <w:t>会环境。</w:t>
      </w:r>
    </w:p>
    <w:sectPr>
      <w:pgSz w:w="11910" w:h="16840"/>
      <w:pgMar w:header="0" w:footer="2214" w:top="1520" w:bottom="2400" w:left="1680" w:right="15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宋体">
    <w:altName w:val="宋体"/>
    <w:charset w:val="86"/>
    <w:family w:val="auto"/>
    <w:pitch w:val="variable"/>
  </w:font>
  <w:font w:name="楷体_GB2312">
    <w:altName w:val="楷体_GB2312"/>
    <w:charset w:val="86"/>
    <w:family w:val="modern"/>
    <w:pitch w:val="fixed"/>
  </w:font>
  <w:font w:name="方正小标宋简体">
    <w:altName w:val="方正小标宋简体"/>
    <w:charset w:val="86"/>
    <w:family w:val="script"/>
    <w:pitch w:val="fixed"/>
  </w:font>
  <w:font w:name="仿宋_GB2312">
    <w:altName w:val="仿宋_GB2312"/>
    <w:charset w:val="86"/>
    <w:family w:val="modern"/>
    <w:pitch w:val="fixed"/>
  </w:font>
  <w:font w:name="黑体">
    <w:altName w:val="黑体"/>
    <w:charset w:val="86"/>
    <w:family w:val="modern"/>
    <w:pitch w:val="fixed"/>
  </w:font>
  <w:font w:name="仿宋">
    <w:altName w:val="仿宋"/>
    <w:charset w:val="86"/>
    <w:family w:val="modern"/>
    <w:pitch w:val="fixed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69.279999pt;margin-top:720.175781pt;width:37pt;height:16.05pt;mso-position-horizontal-relative:page;mso-position-vertical-relative:page;z-index:-4936" type="#_x0000_t202" filled="false" stroked="false">
          <v:textbox inset="0,0,0,0">
            <w:txbxContent>
              <w:p>
                <w:pPr>
                  <w:spacing w:line="301" w:lineRule="exact" w:before="0"/>
                  <w:ind w:left="20" w:right="0" w:firstLine="0"/>
                  <w:jc w:val="left"/>
                  <w:rPr>
                    <w:rFonts w:ascii="宋体" w:hAnsi="宋体" w:cs="宋体" w:eastAsia="宋体"/>
                    <w:sz w:val="28"/>
                    <w:szCs w:val="28"/>
                  </w:rPr>
                </w:pPr>
                <w:r>
                  <w:rPr>
                    <w:rFonts w:ascii="宋体"/>
                    <w:w w:val="100"/>
                    <w:sz w:val="28"/>
                  </w:rPr>
                  <w:t>-</w:t>
                </w:r>
                <w:r>
                  <w:rPr>
                    <w:rFonts w:ascii="宋体"/>
                    <w:sz w:val="28"/>
                  </w:rPr>
                  <w:t> </w:t>
                </w:r>
                <w:r>
                  <w:rPr>
                    <w:rFonts w:ascii="宋体"/>
                    <w:w w:val="100"/>
                    <w:sz w:val="28"/>
                  </w:rPr>
                </w:r>
                <w:r>
                  <w:rPr/>
                  <w:fldChar w:fldCharType="begin"/>
                </w:r>
                <w:r>
                  <w:rPr>
                    <w:rFonts w:ascii="宋体"/>
                    <w:w w:val="100"/>
                    <w:sz w:val="2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rFonts w:ascii="宋体"/>
                    <w:spacing w:val="-3"/>
                    <w:sz w:val="28"/>
                  </w:rPr>
                  <w:t> </w:t>
                </w:r>
                <w:r>
                  <w:rPr>
                    <w:rFonts w:ascii="宋体"/>
                    <w:w w:val="100"/>
                    <w:sz w:val="28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469.279999pt;margin-top:720.175781pt;width:37pt;height:16.05pt;mso-position-horizontal-relative:page;mso-position-vertical-relative:page;z-index:-4912" type="#_x0000_t202" filled="false" stroked="false">
          <v:textbox inset="0,0,0,0">
            <w:txbxContent>
              <w:p>
                <w:pPr>
                  <w:spacing w:line="301" w:lineRule="exact" w:before="0"/>
                  <w:ind w:left="20" w:right="0" w:firstLine="0"/>
                  <w:jc w:val="left"/>
                  <w:rPr>
                    <w:rFonts w:ascii="宋体" w:hAnsi="宋体" w:cs="宋体" w:eastAsia="宋体"/>
                    <w:sz w:val="28"/>
                    <w:szCs w:val="28"/>
                  </w:rPr>
                </w:pPr>
                <w:r>
                  <w:rPr>
                    <w:rFonts w:ascii="宋体"/>
                    <w:w w:val="100"/>
                    <w:sz w:val="28"/>
                  </w:rPr>
                  <w:t>-</w:t>
                </w:r>
                <w:r>
                  <w:rPr>
                    <w:rFonts w:ascii="宋体"/>
                    <w:sz w:val="28"/>
                  </w:rPr>
                  <w:t> </w:t>
                </w:r>
                <w:r>
                  <w:rPr>
                    <w:rFonts w:ascii="宋体"/>
                    <w:w w:val="100"/>
                    <w:sz w:val="28"/>
                  </w:rPr>
                </w:r>
                <w:r>
                  <w:rPr/>
                  <w:fldChar w:fldCharType="begin"/>
                </w:r>
                <w:r>
                  <w:rPr>
                    <w:rFonts w:ascii="宋体"/>
                    <w:w w:val="100"/>
                    <w:sz w:val="2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4</w:t>
                </w:r>
                <w:r>
                  <w:rPr/>
                  <w:fldChar w:fldCharType="end"/>
                </w:r>
                <w:r>
                  <w:rPr>
                    <w:rFonts w:ascii="宋体"/>
                    <w:spacing w:val="-3"/>
                    <w:sz w:val="28"/>
                  </w:rPr>
                  <w:t> </w:t>
                </w:r>
                <w:r>
                  <w:rPr>
                    <w:rFonts w:ascii="宋体"/>
                    <w:w w:val="100"/>
                    <w:sz w:val="28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462.319pt;margin-top:720.175781pt;width:43.95pt;height:16.05pt;mso-position-horizontal-relative:page;mso-position-vertical-relative:page;z-index:-4888" type="#_x0000_t202" filled="false" stroked="false">
          <v:textbox inset="0,0,0,0">
            <w:txbxContent>
              <w:p>
                <w:pPr>
                  <w:spacing w:line="301" w:lineRule="exact" w:before="0"/>
                  <w:ind w:left="20" w:right="0" w:firstLine="0"/>
                  <w:jc w:val="left"/>
                  <w:rPr>
                    <w:rFonts w:ascii="宋体" w:hAnsi="宋体" w:cs="宋体" w:eastAsia="宋体"/>
                    <w:sz w:val="28"/>
                    <w:szCs w:val="28"/>
                  </w:rPr>
                </w:pPr>
                <w:r>
                  <w:rPr>
                    <w:rFonts w:ascii="宋体"/>
                    <w:w w:val="100"/>
                    <w:sz w:val="28"/>
                  </w:rPr>
                  <w:t>-</w:t>
                </w:r>
                <w:r>
                  <w:rPr>
                    <w:rFonts w:ascii="宋体"/>
                    <w:spacing w:val="-3"/>
                    <w:sz w:val="28"/>
                  </w:rPr>
                  <w:t> </w:t>
                </w:r>
                <w:r>
                  <w:rPr>
                    <w:rFonts w:ascii="宋体"/>
                    <w:w w:val="100"/>
                    <w:sz w:val="28"/>
                  </w:rPr>
                </w:r>
                <w:r>
                  <w:rPr/>
                  <w:fldChar w:fldCharType="begin"/>
                </w:r>
                <w:r>
                  <w:rPr>
                    <w:rFonts w:ascii="宋体"/>
                    <w:w w:val="100"/>
                    <w:sz w:val="2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  <w:r>
                  <w:rPr>
                    <w:rFonts w:ascii="宋体"/>
                    <w:spacing w:val="-3"/>
                    <w:sz w:val="28"/>
                  </w:rPr>
                  <w:t> </w:t>
                </w:r>
                <w:r>
                  <w:rPr>
                    <w:rFonts w:ascii="宋体"/>
                    <w:w w:val="100"/>
                    <w:sz w:val="28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spacing w:before="31"/>
      <w:ind w:left="120"/>
    </w:pPr>
    <w:rPr>
      <w:rFonts w:ascii="仿宋_GB2312" w:hAnsi="仿宋_GB2312" w:eastAsia="仿宋_GB2312"/>
      <w:sz w:val="32"/>
      <w:szCs w:val="32"/>
    </w:rPr>
  </w:style>
  <w:style w:styleId="Heading1" w:type="paragraph">
    <w:name w:val="Heading 1"/>
    <w:basedOn w:val="Normal"/>
    <w:uiPriority w:val="1"/>
    <w:qFormat/>
    <w:pPr>
      <w:ind w:left="532"/>
      <w:outlineLvl w:val="1"/>
    </w:pPr>
    <w:rPr>
      <w:rFonts w:ascii="方正小标宋简体" w:hAnsi="方正小标宋简体" w:eastAsia="方正小标宋简体"/>
      <w:sz w:val="44"/>
      <w:szCs w:val="4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dddddd</dc:creator>
  <dcterms:created xsi:type="dcterms:W3CDTF">2023-10-10T15:52:02Z</dcterms:created>
  <dcterms:modified xsi:type="dcterms:W3CDTF">2023-10-10T15:52:02Z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2021-09-27T00:00:00Z</vt:filetime>
  </property>
  <property fmtid="{D5CDD505-2E9C-101B-9397-08002B2CF9AE}" pid="3" name="Creator">
    <vt:lpwstr>WPS 文字</vt:lpwstr>
  </property>
  <property fmtid="{D5CDD505-2E9C-101B-9397-08002B2CF9AE}" pid="4" name="LastSaved">
    <vt:filetime>2023-10-10T00:00:00Z</vt:filetime>
  </property>
</Properties>
</file>