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00" w:lineRule="exact"/>
        <w:rPr>
          <w:rFonts w:ascii="仿宋_GB2312" w:cs="仿宋_GB2312"/>
          <w:b/>
          <w:color w:val="000000"/>
          <w:sz w:val="28"/>
          <w:szCs w:val="28"/>
        </w:rPr>
      </w:pPr>
    </w:p>
    <w:p>
      <w:pPr>
        <w:spacing w:line="400" w:lineRule="exact"/>
        <w:rPr>
          <w:rFonts w:ascii="仿宋_GB2312" w:cs="仿宋_GB2312"/>
          <w:b/>
          <w:color w:val="000000"/>
          <w:sz w:val="28"/>
          <w:szCs w:val="28"/>
        </w:rPr>
      </w:pPr>
    </w:p>
    <w:p>
      <w:pPr>
        <w:spacing w:line="400" w:lineRule="exact"/>
        <w:rPr>
          <w:rFonts w:ascii="仿宋_GB2312" w:cs="仿宋_GB2312"/>
          <w:b/>
          <w:color w:val="000000"/>
          <w:sz w:val="28"/>
          <w:szCs w:val="28"/>
        </w:rPr>
      </w:pPr>
    </w:p>
    <w:p>
      <w:pPr>
        <w:tabs>
          <w:tab w:val="left" w:pos="1560"/>
        </w:tabs>
        <w:spacing w:line="560" w:lineRule="exact"/>
        <w:ind w:left="210" w:leftChars="100" w:right="210" w:rightChars="100"/>
        <w:jc w:val="right"/>
        <w:rPr>
          <w:rFonts w:ascii="仿宋_GB2312" w:eastAsia="仿宋_GB2312" w:cs="仿宋_GB2312"/>
          <w:color w:val="000000" w:themeColor="text1"/>
          <w:sz w:val="32"/>
          <w:szCs w:val="32"/>
        </w:rPr>
      </w:pPr>
      <w:r>
        <w:rPr>
          <w:rFonts w:hint="eastAsia" w:ascii="仿宋_GB2312" w:eastAsia="仿宋_GB2312" w:cs="仿宋_GB2312"/>
          <w:color w:val="000000" w:themeColor="text1"/>
          <w:sz w:val="32"/>
          <w:szCs w:val="32"/>
        </w:rPr>
        <w:t>东政办秘〔2022〕</w:t>
      </w:r>
      <w:r>
        <w:rPr>
          <w:rFonts w:hint="eastAsia" w:ascii="仿宋_GB2312" w:cs="仿宋_GB2312"/>
          <w:color w:val="000000" w:themeColor="text1"/>
          <w:sz w:val="32"/>
          <w:szCs w:val="32"/>
        </w:rPr>
        <w:t>108</w:t>
      </w:r>
      <w:r>
        <w:rPr>
          <w:rFonts w:hint="eastAsia" w:ascii="仿宋_GB2312" w:eastAsia="仿宋_GB2312" w:cs="仿宋_GB2312"/>
          <w:color w:val="000000" w:themeColor="text1"/>
          <w:sz w:val="32"/>
          <w:szCs w:val="32"/>
        </w:rPr>
        <w:t>号</w:t>
      </w:r>
    </w:p>
    <w:p>
      <w:pPr>
        <w:spacing w:line="520" w:lineRule="exact"/>
        <w:ind w:left="210" w:leftChars="100" w:right="210" w:rightChars="100"/>
        <w:jc w:val="right"/>
        <w:rPr>
          <w:rFonts w:ascii="仿宋_GB2312" w:eastAsia="仿宋_GB2312" w:cs="仿宋_GB2312"/>
          <w:color w:val="000000"/>
          <w:sz w:val="32"/>
          <w:szCs w:val="32"/>
        </w:rPr>
      </w:pPr>
    </w:p>
    <w:p>
      <w:pPr>
        <w:adjustRightInd w:val="0"/>
        <w:snapToGrid w:val="0"/>
        <w:spacing w:line="680" w:lineRule="exact"/>
        <w:jc w:val="center"/>
        <w:rPr>
          <w:rFonts w:hint="eastAsia" w:ascii="方正小标宋简体" w:hAnsi="方正小标宋简体" w:eastAsia="方正小标宋简体" w:cs="方正小标宋简体"/>
          <w:b/>
          <w:sz w:val="40"/>
          <w:szCs w:val="40"/>
        </w:rPr>
      </w:pPr>
      <w:bookmarkStart w:id="0" w:name="正文"/>
      <w:r>
        <w:rPr>
          <w:rFonts w:hint="eastAsia" w:ascii="方正小标宋简体" w:hAnsi="方正小标宋简体" w:eastAsia="方正小标宋简体" w:cs="方正小标宋简体"/>
          <w:b/>
          <w:sz w:val="40"/>
          <w:szCs w:val="40"/>
        </w:rPr>
        <w:t>东至县人民政府办公室关于印发东至县贯彻</w:t>
      </w:r>
    </w:p>
    <w:p>
      <w:pPr>
        <w:adjustRightInd w:val="0"/>
        <w:snapToGrid w:val="0"/>
        <w:spacing w:line="680" w:lineRule="exact"/>
        <w:jc w:val="center"/>
        <w:rPr>
          <w:rFonts w:hint="eastAsia"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b/>
          <w:sz w:val="40"/>
          <w:szCs w:val="40"/>
        </w:rPr>
        <w:t>落实安徽省推动公立医院高质量发展</w:t>
      </w:r>
    </w:p>
    <w:p>
      <w:pPr>
        <w:adjustRightInd w:val="0"/>
        <w:snapToGrid w:val="0"/>
        <w:spacing w:line="680" w:lineRule="exact"/>
        <w:jc w:val="center"/>
        <w:rPr>
          <w:rFonts w:hint="eastAsia"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b/>
          <w:sz w:val="40"/>
          <w:szCs w:val="40"/>
        </w:rPr>
        <w:t>实施方案任务清单的通知</w:t>
      </w:r>
    </w:p>
    <w:p>
      <w:pPr>
        <w:adjustRightInd w:val="0"/>
        <w:snapToGrid w:val="0"/>
        <w:spacing w:line="560" w:lineRule="exact"/>
        <w:jc w:val="center"/>
        <w:rPr>
          <w:rFonts w:hint="eastAsia" w:ascii="方正小标宋简体" w:hAnsi="方正小标宋简体" w:eastAsia="方正小标宋简体" w:cs="方正小标宋简体"/>
          <w:sz w:val="44"/>
          <w:szCs w:val="44"/>
        </w:rPr>
      </w:pPr>
    </w:p>
    <w:p>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各乡、镇人民政府，东至经济开发区、大渡口经济开发区管委会，县政府各部门、各直属机构：</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《东至县贯彻落实安徽省推动公立医院高质量发展实施方案任务清单》业经县政府第17届17次常务会议审议通过，现印发给你们，请认真抓好落实。</w:t>
      </w:r>
    </w:p>
    <w:p>
      <w:pPr>
        <w:adjustRightInd w:val="0"/>
        <w:snapToGrid w:val="0"/>
        <w:spacing w:line="560" w:lineRule="exact"/>
        <w:ind w:firstLine="640" w:firstLineChars="200"/>
        <w:rPr>
          <w:rFonts w:hint="eastAsia" w:ascii="仿宋_GB2312" w:hAnsi="仿宋_GB2312" w:eastAsia="仿宋_GB2312" w:cs="仿宋_GB2312"/>
          <w:sz w:val="32"/>
          <w:szCs w:val="32"/>
        </w:rPr>
      </w:pPr>
    </w:p>
    <w:p>
      <w:pPr>
        <w:adjustRightInd w:val="0"/>
        <w:snapToGrid w:val="0"/>
        <w:spacing w:line="560" w:lineRule="exact"/>
        <w:ind w:firstLine="640" w:firstLineChars="200"/>
        <w:rPr>
          <w:rFonts w:hint="eastAsia" w:ascii="仿宋_GB2312" w:hAnsi="仿宋_GB2312" w:eastAsia="仿宋_GB2312" w:cs="仿宋_GB2312"/>
          <w:sz w:val="32"/>
          <w:szCs w:val="32"/>
        </w:rPr>
      </w:pPr>
    </w:p>
    <w:p>
      <w:pPr>
        <w:adjustRightInd w:val="0"/>
        <w:snapToGrid w:val="0"/>
        <w:spacing w:line="560" w:lineRule="exact"/>
        <w:ind w:firstLine="640" w:firstLineChars="200"/>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val="0"/>
        <w:snapToGrid w:val="0"/>
        <w:spacing w:line="560" w:lineRule="exact"/>
        <w:ind w:right="420" w:rightChars="200" w:firstLine="5120" w:firstLineChars="1600"/>
        <w:jc w:val="right"/>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东至县人民政府办公室</w:t>
      </w:r>
    </w:p>
    <w:p>
      <w:pPr>
        <w:keepNext w:val="0"/>
        <w:keepLines w:val="0"/>
        <w:pageBreakBefore w:val="0"/>
        <w:widowControl w:val="0"/>
        <w:kinsoku/>
        <w:wordWrap/>
        <w:overflowPunct/>
        <w:topLinePunct w:val="0"/>
        <w:autoSpaceDE/>
        <w:autoSpaceDN/>
        <w:bidi w:val="0"/>
        <w:adjustRightInd w:val="0"/>
        <w:snapToGrid w:val="0"/>
        <w:spacing w:line="560" w:lineRule="exact"/>
        <w:ind w:right="735" w:rightChars="350" w:firstLine="5120" w:firstLineChars="1600"/>
        <w:jc w:val="righ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2022年9月25日</w:t>
      </w:r>
    </w:p>
    <w:p>
      <w:pPr>
        <w:adjustRightInd w:val="0"/>
        <w:snapToGrid w:val="0"/>
        <w:spacing w:line="560" w:lineRule="exact"/>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    （此件公开发布）</w:t>
      </w:r>
    </w:p>
    <w:p>
      <w:pPr>
        <w:adjustRightInd w:val="0"/>
        <w:snapToGrid w:val="0"/>
        <w:spacing w:line="560" w:lineRule="exact"/>
        <w:jc w:val="center"/>
        <w:rPr>
          <w:rFonts w:hint="eastAsia" w:ascii="方正小标宋简体" w:hAnsi="方正小标宋简体" w:eastAsia="方正小标宋简体" w:cs="方正小标宋简体"/>
          <w:sz w:val="44"/>
          <w:szCs w:val="44"/>
        </w:rPr>
      </w:pPr>
    </w:p>
    <w:p>
      <w:pPr>
        <w:adjustRightInd w:val="0"/>
        <w:snapToGrid w:val="0"/>
        <w:spacing w:line="560" w:lineRule="exact"/>
        <w:jc w:val="center"/>
        <w:rPr>
          <w:rFonts w:hint="eastAsia" w:ascii="方正小标宋简体" w:hAnsi="方正小标宋简体" w:eastAsia="方正小标宋简体" w:cs="方正小标宋简体"/>
          <w:sz w:val="44"/>
          <w:szCs w:val="44"/>
        </w:rPr>
      </w:pPr>
    </w:p>
    <w:p>
      <w:pPr>
        <w:adjustRightInd w:val="0"/>
        <w:snapToGrid w:val="0"/>
        <w:spacing w:line="560" w:lineRule="exact"/>
        <w:jc w:val="center"/>
        <w:rPr>
          <w:rFonts w:hint="eastAsia" w:ascii="方正小标宋简体" w:hAnsi="方正小标宋简体" w:eastAsia="方正小标宋简体" w:cs="方正小标宋简体"/>
          <w:sz w:val="44"/>
          <w:szCs w:val="44"/>
        </w:rPr>
      </w:pPr>
      <w:bookmarkStart w:id="1" w:name="_GoBack"/>
    </w:p>
    <w:bookmarkEnd w:id="1"/>
    <w:p>
      <w:pPr>
        <w:adjustRightInd w:val="0"/>
        <w:snapToGrid w:val="0"/>
        <w:spacing w:line="560" w:lineRule="exact"/>
        <w:jc w:val="center"/>
        <w:rPr>
          <w:rFonts w:hint="eastAsia" w:ascii="方正小标宋简体" w:hAnsi="方正小标宋简体" w:eastAsia="方正小标宋简体" w:cs="方正小标宋简体"/>
          <w:sz w:val="44"/>
          <w:szCs w:val="44"/>
        </w:rPr>
      </w:pPr>
    </w:p>
    <w:p>
      <w:pPr>
        <w:adjustRightInd w:val="0"/>
        <w:snapToGrid w:val="0"/>
        <w:spacing w:line="680" w:lineRule="exact"/>
        <w:jc w:val="center"/>
        <w:rPr>
          <w:rFonts w:hint="eastAsia" w:ascii="方正小标宋简体" w:hAnsi="方正小标宋简体" w:eastAsia="方正小标宋简体" w:cs="方正小标宋简体"/>
          <w:b/>
          <w:sz w:val="40"/>
          <w:szCs w:val="40"/>
        </w:rPr>
      </w:pPr>
    </w:p>
    <w:p>
      <w:pPr>
        <w:adjustRightInd w:val="0"/>
        <w:snapToGrid w:val="0"/>
        <w:spacing w:line="680" w:lineRule="exact"/>
        <w:jc w:val="center"/>
        <w:rPr>
          <w:rFonts w:hint="eastAsia"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b/>
          <w:sz w:val="40"/>
          <w:szCs w:val="40"/>
        </w:rPr>
        <w:t>东至县贯彻落实安徽省推动公立医院</w:t>
      </w:r>
    </w:p>
    <w:p>
      <w:pPr>
        <w:adjustRightInd w:val="0"/>
        <w:snapToGrid w:val="0"/>
        <w:spacing w:line="680" w:lineRule="exact"/>
        <w:jc w:val="center"/>
        <w:rPr>
          <w:rFonts w:hint="eastAsia" w:ascii="方正小标宋简体" w:hAnsi="方正小标宋简体" w:eastAsia="方正小标宋简体" w:cs="方正小标宋简体"/>
          <w:b/>
          <w:sz w:val="40"/>
          <w:szCs w:val="40"/>
        </w:rPr>
      </w:pPr>
      <w:r>
        <w:rPr>
          <w:rFonts w:hint="eastAsia" w:ascii="方正小标宋简体" w:hAnsi="方正小标宋简体" w:eastAsia="方正小标宋简体" w:cs="方正小标宋简体"/>
          <w:b/>
          <w:sz w:val="40"/>
          <w:szCs w:val="40"/>
        </w:rPr>
        <w:t>高质量发展实施方案任务清单</w:t>
      </w:r>
    </w:p>
    <w:p>
      <w:pPr>
        <w:adjustRightInd w:val="0"/>
        <w:snapToGrid w:val="0"/>
        <w:spacing w:line="560" w:lineRule="exact"/>
        <w:ind w:firstLine="640" w:firstLineChars="200"/>
        <w:rPr>
          <w:rFonts w:hint="eastAsia" w:ascii="黑体" w:hAnsi="黑体" w:eastAsia="黑体" w:cs="黑体"/>
          <w:sz w:val="32"/>
          <w:szCs w:val="32"/>
        </w:rPr>
      </w:pPr>
    </w:p>
    <w:p>
      <w:pPr>
        <w:adjustRightInd w:val="0"/>
        <w:snapToGrid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一、主要目标</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推进总医院模式下紧密型县域医共体建设，建强县级医院，创优乡镇卫生院、社区卫生服务中心，全面提升公立医院诊疗能力和管理水平，更好满足人民群众日益增长的医疗卫生服务需求，力争到“十四五”末实现以下主要目标：</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（一）综合实力提级，诊疗能力明显提升，县域内就诊（住院）率提升至90%以上；</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（二）精细管理提级，综合效益明显提升，二级以上医院物耗成本降至50%以下；</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（三）要素配置提级，学科水平明显提升，创成1-3个省级临床重点专科；</w:t>
      </w:r>
    </w:p>
    <w:p>
      <w:pPr>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（四）国家公立医院绩效考核我县2家二级公立医院力争达到B等级以上。</w:t>
      </w:r>
    </w:p>
    <w:p>
      <w:pPr>
        <w:adjustRightInd w:val="0"/>
        <w:snapToGrid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二、重点任务</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（一）打造高水平医院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1.建设县级高水平医院。</w:t>
      </w:r>
      <w:r>
        <w:rPr>
          <w:rFonts w:hint="eastAsia" w:ascii="仿宋_GB2312" w:hAnsi="仿宋_GB2312" w:eastAsia="仿宋_GB2312" w:cs="仿宋_GB2312"/>
          <w:sz w:val="32"/>
          <w:szCs w:val="32"/>
        </w:rPr>
        <w:t>落实县级医院“县域龙头、城乡纽带”功能定位，提高肿瘤、心脑血管、呼吸、消化和感染性疾病等防治能力，推动县级医院达到国家推荐标准，推动县人民医院通过综合性二级甲等医院复审。推动县人民医院、县中医医院创建三级医院，支持县级医院争创省级区域专科医疗中心。</w:t>
      </w:r>
      <w:r>
        <w:rPr>
          <w:rFonts w:hint="eastAsia" w:ascii="仿宋_GB2312" w:hAnsi="仿宋_GB2312" w:eastAsia="仿宋_GB2312" w:cs="仿宋_GB2312"/>
          <w:b/>
          <w:bCs/>
          <w:sz w:val="32"/>
          <w:szCs w:val="32"/>
        </w:rPr>
        <w:t>（责任单位：县卫健委、县总医院）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（二）构建整合型服务体系</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2.巩固完善紧密型县域医共体。</w:t>
      </w:r>
      <w:r>
        <w:rPr>
          <w:rFonts w:hint="eastAsia" w:ascii="仿宋_GB2312" w:hAnsi="仿宋_GB2312" w:eastAsia="仿宋_GB2312" w:cs="仿宋_GB2312"/>
          <w:sz w:val="32"/>
          <w:szCs w:val="32"/>
        </w:rPr>
        <w:t>落实“两包三单六贯通”政策，加强县域医共体中心药房建设，建强3个中心卫生院，创成2-3所社区医院，建设县乡一体、乡村一体、医防融合的整合型县域医疗卫生服务体系，县域就诊率逐步达到90%以上。</w:t>
      </w:r>
      <w:r>
        <w:rPr>
          <w:rFonts w:hint="eastAsia" w:ascii="仿宋_GB2312" w:hAnsi="仿宋_GB2312" w:eastAsia="仿宋_GB2312" w:cs="仿宋_GB2312"/>
          <w:b/>
          <w:bCs/>
          <w:sz w:val="32"/>
          <w:szCs w:val="32"/>
        </w:rPr>
        <w:t>（责任单位：县卫健委、县总医院、县医保局）</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3.促进医疗资源下沉。</w:t>
      </w:r>
      <w:r>
        <w:rPr>
          <w:rFonts w:hint="eastAsia" w:ascii="仿宋_GB2312" w:hAnsi="仿宋_GB2312" w:eastAsia="仿宋_GB2312" w:cs="仿宋_GB2312"/>
          <w:sz w:val="32"/>
          <w:szCs w:val="32"/>
        </w:rPr>
        <w:t>将县级公立医院以慢病为主的普通门诊逐步下沉基层。推动县级医院将急性期治疗后病情稳定需要继续康复等患者，及时转诊到基层，确保基层医疗卫生机构诊疗量占总诊疗量的比例持续保持在60％以上。持续推进县级医院“千医下乡”。</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4.建设智联网医院。</w:t>
      </w:r>
      <w:r>
        <w:rPr>
          <w:rFonts w:hint="eastAsia" w:ascii="仿宋_GB2312" w:hAnsi="仿宋_GB2312" w:eastAsia="仿宋_GB2312" w:cs="仿宋_GB2312"/>
          <w:sz w:val="32"/>
          <w:szCs w:val="32"/>
        </w:rPr>
        <w:t>巩固完善2家县级医院智联网医院试点建设成果，推动智联网医院运行，通过人工智能实现资源智能调度，构建不同层级医疗机构互联互通、覆盖院前院中院后和全生命周期的整合型服务体系，提升基层医疗服务水平。</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（三）完善传染病医疗救治体系</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5.建设相对独立的传染病独立病区。</w:t>
      </w:r>
      <w:r>
        <w:rPr>
          <w:rFonts w:hint="eastAsia" w:ascii="仿宋_GB2312" w:hAnsi="仿宋_GB2312" w:eastAsia="仿宋_GB2312" w:cs="仿宋_GB2312"/>
          <w:sz w:val="32"/>
          <w:szCs w:val="32"/>
        </w:rPr>
        <w:t>依托县人民医院建设传染病独立院区，逐步建成县域传染病救治基地。积极推进县级公共卫生临床中心建设，推动二级以上综合医院建设相对独立的传染病病区和可转换病区。力争到2022年12月底，县人民医院传染病区改造项目建成投用。</w:t>
      </w:r>
      <w:r>
        <w:rPr>
          <w:rFonts w:hint="eastAsia" w:ascii="仿宋_GB2312" w:hAnsi="仿宋_GB2312" w:eastAsia="仿宋_GB2312" w:cs="仿宋_GB2312"/>
          <w:b/>
          <w:bCs/>
          <w:sz w:val="32"/>
          <w:szCs w:val="32"/>
        </w:rPr>
        <w:t>（责任单位：县卫健委、县总医院、县发改委、县财政局）</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6.增强中医疫病防治能力。</w:t>
      </w:r>
      <w:r>
        <w:rPr>
          <w:rFonts w:hint="eastAsia" w:ascii="仿宋_GB2312" w:hAnsi="仿宋_GB2312" w:eastAsia="仿宋_GB2312" w:cs="仿宋_GB2312"/>
          <w:sz w:val="32"/>
          <w:szCs w:val="32"/>
        </w:rPr>
        <w:t>支持县中医医院加强传染病病区等业务用房建设，逐步开设感染、呼吸等专科。组建县级中医疫病防治（应急）队伍。推动县中医医院逐步建设县域中西医结合传染病救治基地。</w:t>
      </w:r>
      <w:r>
        <w:rPr>
          <w:rFonts w:hint="eastAsia" w:ascii="仿宋_GB2312" w:hAnsi="仿宋_GB2312" w:eastAsia="仿宋_GB2312" w:cs="仿宋_GB2312"/>
          <w:b/>
          <w:bCs/>
          <w:sz w:val="32"/>
          <w:szCs w:val="32"/>
        </w:rPr>
        <w:t>（责任单位：县总医院、县卫健委、县发改委、县财政局）</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7.加强发热门诊（诊室）建设。</w:t>
      </w:r>
      <w:r>
        <w:rPr>
          <w:rFonts w:hint="eastAsia" w:ascii="仿宋_GB2312" w:hAnsi="仿宋_GB2312" w:eastAsia="仿宋_GB2312" w:cs="仿宋_GB2312"/>
          <w:sz w:val="32"/>
          <w:szCs w:val="32"/>
        </w:rPr>
        <w:t>加强二级以上综合医院、中医医院发热门诊规范化建设，推动乡镇卫生院、社区卫生服务中心建设标准化的发热诊室。</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8.提升传染病救治和应急处置水平。</w:t>
      </w:r>
      <w:r>
        <w:rPr>
          <w:rFonts w:hint="eastAsia" w:ascii="仿宋_GB2312" w:hAnsi="仿宋_GB2312" w:eastAsia="仿宋_GB2312" w:cs="仿宋_GB2312"/>
          <w:sz w:val="32"/>
          <w:szCs w:val="32"/>
        </w:rPr>
        <w:t>加强县域感染、呼吸、重症、麻醉、急救以及医学影像、临床检验等相关学科建设，增强全县5家核酸检测机构的检测能力，定期参加国家、省临检中心室间质评。强化公立医院公共卫生职能。</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楷体_GB2312" w:hAnsi="楷体_GB2312" w:eastAsia="楷体_GB2312" w:cs="楷体_GB2312"/>
          <w:b/>
          <w:bCs/>
          <w:color w:val="000000"/>
          <w:sz w:val="32"/>
          <w:szCs w:val="32"/>
        </w:rPr>
      </w:pPr>
      <w:r>
        <w:rPr>
          <w:rFonts w:hint="eastAsia" w:ascii="楷体_GB2312" w:hAnsi="楷体_GB2312" w:eastAsia="楷体_GB2312" w:cs="楷体_GB2312"/>
          <w:b/>
          <w:bCs/>
          <w:color w:val="000000"/>
          <w:sz w:val="32"/>
          <w:szCs w:val="32"/>
        </w:rPr>
        <w:t>（四）加强薄弱专科建设</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t>9.大力发展精神、儿童、口腔、康复等专科建设。</w:t>
      </w:r>
      <w:r>
        <w:rPr>
          <w:rFonts w:hint="eastAsia" w:ascii="仿宋_GB2312" w:hAnsi="仿宋_GB2312" w:eastAsia="仿宋_GB2312" w:cs="仿宋_GB2312"/>
          <w:color w:val="000000"/>
          <w:sz w:val="32"/>
          <w:szCs w:val="32"/>
        </w:rPr>
        <w:t>推进县域内薄弱学科建设，推动县人民医院设立精神科病房，大力发展儿童、口腔、康复等专科规范化建设。</w:t>
      </w:r>
      <w:r>
        <w:rPr>
          <w:rFonts w:hint="eastAsia" w:ascii="仿宋_GB2312" w:hAnsi="仿宋_GB2312" w:eastAsia="仿宋_GB2312" w:cs="仿宋_GB2312"/>
          <w:sz w:val="32"/>
          <w:szCs w:val="32"/>
        </w:rPr>
        <w:t>鼓励二级以上综合医院逐步转型为护理院、康复医院或医养结合机构等，推动专科能力逐步达到苏浙同类医院水平。</w:t>
      </w:r>
      <w:r>
        <w:rPr>
          <w:rFonts w:hint="eastAsia" w:ascii="仿宋_GB2312" w:hAnsi="仿宋_GB2312" w:eastAsia="仿宋_GB2312" w:cs="仿宋_GB2312"/>
          <w:b/>
          <w:bCs/>
          <w:sz w:val="32"/>
          <w:szCs w:val="32"/>
        </w:rPr>
        <w:t>（责任单位：县卫健委、县总医院）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（五）建设更有特色的中医医院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10.提升中医医院综合实力。</w:t>
      </w:r>
      <w:r>
        <w:rPr>
          <w:rFonts w:hint="eastAsia" w:ascii="仿宋_GB2312" w:hAnsi="仿宋_GB2312" w:eastAsia="仿宋_GB2312" w:cs="仿宋_GB2312"/>
          <w:sz w:val="32"/>
          <w:szCs w:val="32"/>
        </w:rPr>
        <w:t>建设有中医药特色的服务体系，推动县中医医院达到三级标准。建成3－5个省级中医优势专科和特色专科，推动县中医医院以中医为主治疗的出院患者比例、门诊和出院患者中药饮片使用率达到合理水平。</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（六）减少跨县异地就医</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11.落实转诊。</w:t>
      </w:r>
      <w:r>
        <w:rPr>
          <w:rFonts w:hint="eastAsia" w:ascii="仿宋_GB2312" w:hAnsi="仿宋_GB2312" w:eastAsia="仿宋_GB2312" w:cs="仿宋_GB2312"/>
          <w:sz w:val="32"/>
          <w:szCs w:val="32"/>
        </w:rPr>
        <w:t>依托县人民医院、县中医医院，健全工作机制，强化医保政策联动、转诊备案管理和专项考核，力争到2025年县域内就诊（住院）率提升至90%以上。</w:t>
      </w:r>
      <w:r>
        <w:rPr>
          <w:rFonts w:hint="eastAsia" w:ascii="仿宋_GB2312" w:hAnsi="仿宋_GB2312" w:eastAsia="仿宋_GB2312" w:cs="仿宋_GB2312"/>
          <w:b/>
          <w:bCs/>
          <w:sz w:val="32"/>
          <w:szCs w:val="32"/>
        </w:rPr>
        <w:t>（责任单位：县总医院、县卫健委、县医保局）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（七）提升专科能力与水平</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12.加强临床专科建设。</w:t>
      </w:r>
      <w:r>
        <w:rPr>
          <w:rFonts w:hint="eastAsia" w:ascii="仿宋_GB2312" w:hAnsi="仿宋_GB2312" w:eastAsia="仿宋_GB2312" w:cs="仿宋_GB2312"/>
          <w:sz w:val="32"/>
          <w:szCs w:val="32"/>
        </w:rPr>
        <w:t>建成4个省级重点专科，建优6个市级重点专科，打造</w:t>
      </w:r>
      <w:r>
        <w:rPr>
          <w:rFonts w:hint="eastAsia" w:ascii="仿宋_GB2312" w:hAnsi="仿宋_GB2312" w:eastAsia="仿宋_GB2312" w:cs="仿宋_GB2312"/>
          <w:color w:val="000000"/>
          <w:sz w:val="32"/>
          <w:szCs w:val="32"/>
        </w:rPr>
        <w:t>10个以上县</w:t>
      </w:r>
      <w:r>
        <w:rPr>
          <w:rFonts w:hint="eastAsia" w:ascii="仿宋_GB2312" w:hAnsi="仿宋_GB2312" w:eastAsia="仿宋_GB2312" w:cs="仿宋_GB2312"/>
          <w:sz w:val="32"/>
          <w:szCs w:val="32"/>
        </w:rPr>
        <w:t>域特色专科。加强与长三角高水平三甲医院的医疗协作，5年内设立长三角名医名家工作室3个。推动二级综合医院出院患者三级以上手术占比达到合理水平。</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13.满足重大疾病临床需求。</w:t>
      </w:r>
      <w:r>
        <w:rPr>
          <w:rFonts w:hint="eastAsia" w:ascii="仿宋_GB2312" w:hAnsi="仿宋_GB2312" w:eastAsia="仿宋_GB2312" w:cs="仿宋_GB2312"/>
          <w:sz w:val="32"/>
          <w:szCs w:val="32"/>
        </w:rPr>
        <w:t>依托县级医院构建肿瘤防治、慢病管理、微创介入、麻醉疼痛诊疗、重症监护、中医治未病、中医康复等临床服务七大中心，推</w:t>
      </w:r>
      <w:r>
        <w:rPr>
          <w:rFonts w:hint="eastAsia" w:ascii="仿宋_GB2312" w:hAnsi="仿宋_GB2312" w:eastAsia="仿宋_GB2312" w:cs="仿宋_GB2312"/>
          <w:color w:val="000000"/>
          <w:sz w:val="32"/>
          <w:szCs w:val="32"/>
        </w:rPr>
        <w:t>动县级医院建</w:t>
      </w:r>
      <w:r>
        <w:rPr>
          <w:rFonts w:hint="eastAsia" w:ascii="仿宋_GB2312" w:hAnsi="仿宋_GB2312" w:eastAsia="仿宋_GB2312" w:cs="仿宋_GB2312"/>
          <w:sz w:val="32"/>
          <w:szCs w:val="32"/>
        </w:rPr>
        <w:t>设县级肿瘤防治区域医疗中心，支持县级医院、符合条件的非公医疗机构建设“癌症筛查和早诊早治中心”。依托县人民医院建设县级检验检测中心、远程心电中心等。</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14.加强急危重症患者救治能力建设。</w:t>
      </w:r>
      <w:r>
        <w:rPr>
          <w:rFonts w:hint="eastAsia" w:ascii="仿宋_GB2312" w:hAnsi="仿宋_GB2312" w:eastAsia="仿宋_GB2312" w:cs="仿宋_GB2312"/>
          <w:sz w:val="32"/>
          <w:szCs w:val="32"/>
        </w:rPr>
        <w:t>健全院前急救网络体系，加强县急救中心和院前急救培训教育基地建设，提升县级急救分中心能力，增设并合理布局急救站点（5年增至12个）。完善院前院内急救衔接机制，加强急救车辆及车载急救设备配备，建设院前急救机构与胸痛、卒中、创伤、危重孕产妇救治、危重儿童和新生儿救治等五大中心实时交互智能平台，建立院前院内一体化救治绿色通道，打造县城15分钟和农村30分钟急救圈。构建以胸痛、卒中、创伤、危重孕产妇救治、危重儿童和新生儿救治等五大中心为重点的区域协同一体化救治网络，加强五大中心规范化建设，确保县级提质达标。</w:t>
      </w:r>
      <w:r>
        <w:rPr>
          <w:rFonts w:hint="eastAsia" w:ascii="仿宋_GB2312" w:hAnsi="仿宋_GB2312" w:eastAsia="仿宋_GB2312" w:cs="仿宋_GB2312"/>
          <w:b/>
          <w:bCs/>
          <w:sz w:val="32"/>
          <w:szCs w:val="32"/>
        </w:rPr>
        <w:t>（责任单位：县总医院、县卫健委、县发改委、县财政局）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（八）推进医学技术创新</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15.促进医疗新技术临床应用。</w:t>
      </w:r>
      <w:r>
        <w:rPr>
          <w:rFonts w:hint="eastAsia" w:ascii="仿宋_GB2312" w:hAnsi="仿宋_GB2312" w:eastAsia="仿宋_GB2312" w:cs="仿宋_GB2312"/>
          <w:sz w:val="32"/>
          <w:szCs w:val="32"/>
        </w:rPr>
        <w:t>鼓励县级医院及时引进国内先进医疗技术用于临床。积极支持医疗新技术价格立项，促进医疗新技术临床使用与沪苏浙等高对接。</w:t>
      </w:r>
      <w:r>
        <w:rPr>
          <w:rFonts w:hint="eastAsia" w:ascii="仿宋_GB2312" w:hAnsi="仿宋_GB2312" w:eastAsia="仿宋_GB2312" w:cs="仿宋_GB2312"/>
          <w:b/>
          <w:bCs/>
          <w:sz w:val="32"/>
          <w:szCs w:val="32"/>
        </w:rPr>
        <w:t>（责任单位：县卫健委、县总医院、县医保局）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（九）创新医疗服务模式</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16.大力推行MDT模式。</w:t>
      </w:r>
      <w:r>
        <w:rPr>
          <w:rFonts w:hint="eastAsia" w:ascii="仿宋_GB2312" w:hAnsi="仿宋_GB2312" w:eastAsia="仿宋_GB2312" w:cs="仿宋_GB2312"/>
          <w:sz w:val="32"/>
          <w:szCs w:val="32"/>
        </w:rPr>
        <w:t>综合医院全面开展多学科诊疗，设立多学科综合门诊并逐步扩大病种范围，中医医院推广中医综合诊疗和重大疑难疾病中西医临床协作，提供精确化、全程化、个性化、经济化诊疗服务。</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17.不断拓展药学服务新模式。</w:t>
      </w:r>
      <w:r>
        <w:rPr>
          <w:rFonts w:hint="eastAsia" w:ascii="仿宋_GB2312" w:hAnsi="仿宋_GB2312" w:eastAsia="仿宋_GB2312" w:cs="仿宋_GB2312"/>
          <w:sz w:val="32"/>
          <w:szCs w:val="32"/>
        </w:rPr>
        <w:t>建立临床药师下临床制度，推动临床药师参与疑难复杂疾病多学科诊疗。探索提供互联网和远程药学服务，支持有资质的互联网医院开设在线药学咨询门诊。探索推进县级医院“智慧药房”，实现处方系统与药房配药系统无缝对接，缩短患者取药等候时间。</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18.持续优化护理服务。</w:t>
      </w:r>
      <w:r>
        <w:rPr>
          <w:rFonts w:hint="eastAsia" w:ascii="仿宋_GB2312" w:hAnsi="仿宋_GB2312" w:eastAsia="仿宋_GB2312" w:cs="仿宋_GB2312"/>
          <w:sz w:val="32"/>
          <w:szCs w:val="32"/>
        </w:rPr>
        <w:t>强化基础护理，加强责任制整体护理，推动二级以上医院全面开展优质护理服务，促进乡镇卫生院、社区卫生中心在老年病、慢性病防治、康复等领域开展中医特色护理服务。积极开展“互联网+”等延续护理服务。</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19.规范开展日间手术。</w:t>
      </w:r>
      <w:r>
        <w:rPr>
          <w:rFonts w:hint="eastAsia" w:ascii="仿宋_GB2312" w:hAnsi="仿宋_GB2312" w:eastAsia="仿宋_GB2312" w:cs="仿宋_GB2312"/>
          <w:sz w:val="32"/>
          <w:szCs w:val="32"/>
        </w:rPr>
        <w:t>推动县级医院完善日间手术质量安全管理和评估工作机制，制订并公开本机构日间手术病种和技术目录，加强日间手术病历管理，加强对接受日间手术的患者宣教和随访，保障医疗服务连续性。二级综合医院日间手术占择期手术比例达10%以上。</w:t>
      </w:r>
      <w:r>
        <w:rPr>
          <w:rFonts w:hint="eastAsia" w:ascii="仿宋_GB2312" w:hAnsi="仿宋_GB2312" w:eastAsia="仿宋_GB2312" w:cs="仿宋_GB2312"/>
          <w:b/>
          <w:bCs/>
          <w:sz w:val="32"/>
          <w:szCs w:val="32"/>
        </w:rPr>
        <w:t>（责任单位：县总医院、县医保局、县卫健委）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20.全面推行预约诊疗。</w:t>
      </w:r>
      <w:r>
        <w:rPr>
          <w:rFonts w:hint="eastAsia" w:ascii="仿宋_GB2312" w:hAnsi="仿宋_GB2312" w:eastAsia="仿宋_GB2312" w:cs="仿宋_GB2312"/>
          <w:sz w:val="32"/>
          <w:szCs w:val="32"/>
        </w:rPr>
        <w:t>在二级以上医院全面推行预约诊疗制度，提供门诊分时段预约（精确到30分钟）、住院预约和择期手术预约，并提供检查检验集中预约等服务。不断优化预约诊疗流程，避免门诊二次预约导致重复排队。</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21.扎实开展检查检验结果互认。</w:t>
      </w:r>
      <w:r>
        <w:rPr>
          <w:rFonts w:hint="eastAsia" w:ascii="仿宋_GB2312" w:hAnsi="仿宋_GB2312" w:eastAsia="仿宋_GB2312" w:cs="仿宋_GB2312"/>
          <w:sz w:val="32"/>
          <w:szCs w:val="32"/>
        </w:rPr>
        <w:t>落实《安徽省医疗卫生机构检查检验结果互认工作方案》的要求，二级及以下医院对上级医疗机构、县域医共体内实现检查检验结果互认。</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22.积极推广“一站式一体化”服务。</w:t>
      </w:r>
      <w:r>
        <w:rPr>
          <w:rFonts w:hint="eastAsia" w:ascii="仿宋_GB2312" w:hAnsi="仿宋_GB2312" w:eastAsia="仿宋_GB2312" w:cs="仿宋_GB2312"/>
          <w:sz w:val="32"/>
          <w:szCs w:val="32"/>
        </w:rPr>
        <w:t>推动有条件的二级医院设置入院准备中心、患者综合服务中心等，提供入院一站式服务，开展院前院中院后一体化服务。</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（十）信息化赋能高质量发展</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23.加快推进智慧医院建设。</w:t>
      </w:r>
      <w:r>
        <w:rPr>
          <w:rFonts w:hint="eastAsia" w:ascii="仿宋_GB2312" w:hAnsi="仿宋_GB2312" w:eastAsia="仿宋_GB2312" w:cs="仿宋_GB2312"/>
          <w:sz w:val="32"/>
          <w:szCs w:val="32"/>
        </w:rPr>
        <w:t>推动二级以上医院建设电子病历、智慧服务、智慧管理“三位一体”的智慧医院信息系统，到2022年，全县二级公立医院电子病历应用水平达到4级以上，智慧服务级别力争达到2级，智慧管理级别力争达到1级；到2025年2家县级医院电子病历应用水平达到5级以上，院内信息互联互通标准化成熟度测评二级医院达到四级乙等以上水平。</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24.加快推进公立医院间信息共享。</w:t>
      </w:r>
      <w:r>
        <w:rPr>
          <w:rFonts w:hint="eastAsia" w:ascii="仿宋_GB2312" w:hAnsi="仿宋_GB2312" w:eastAsia="仿宋_GB2312" w:cs="仿宋_GB2312"/>
          <w:sz w:val="32"/>
          <w:szCs w:val="32"/>
        </w:rPr>
        <w:t>根据</w:t>
      </w:r>
      <w:r>
        <w:rPr>
          <w:rFonts w:hint="eastAsia" w:ascii="仿宋_GB2312" w:hAnsi="仿宋_GB2312" w:eastAsia="仿宋_GB2312" w:cs="仿宋_GB2312"/>
          <w:color w:val="000000"/>
          <w:sz w:val="32"/>
          <w:szCs w:val="32"/>
        </w:rPr>
        <w:t>省、市医疗</w:t>
      </w:r>
      <w:r>
        <w:rPr>
          <w:rFonts w:hint="eastAsia" w:ascii="仿宋_GB2312" w:hAnsi="仿宋_GB2312" w:eastAsia="仿宋_GB2312" w:cs="仿宋_GB2312"/>
          <w:sz w:val="32"/>
          <w:szCs w:val="32"/>
        </w:rPr>
        <w:t>机构信息互通共享实施方案，“十四五”期间依托市全民健康信息平台，实现公立医院跨地区、跨机构信息系统互联互通、数据共享互认，公立医院全部规范接入市全民健康信息平台。推动二级以上公立医院检查的数字化影像（原始DICOM图像）及诊断报告与安徽省影像云平台连通，并逐步拓展到超声、病理、心电等范围。</w:t>
      </w:r>
      <w:r>
        <w:rPr>
          <w:rFonts w:hint="eastAsia" w:ascii="仿宋_GB2312" w:hAnsi="仿宋_GB2312" w:eastAsia="仿宋_GB2312" w:cs="仿宋_GB2312"/>
          <w:b/>
          <w:bCs/>
          <w:sz w:val="32"/>
          <w:szCs w:val="32"/>
        </w:rPr>
        <w:t>（责任单位：县卫健委、县总医院）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25.加快推进全系统数据资源整合应用。</w:t>
      </w:r>
      <w:r>
        <w:rPr>
          <w:rFonts w:hint="eastAsia" w:ascii="仿宋_GB2312" w:hAnsi="仿宋_GB2312" w:eastAsia="仿宋_GB2312" w:cs="仿宋_GB2312"/>
          <w:sz w:val="32"/>
          <w:szCs w:val="32"/>
        </w:rPr>
        <w:t>完善县全民健康信息平台应用功能，推进基于平台的互联互通和数据资源整合，每年开展1次等级保护测评，提升医疗健康信息互联互通标准化成熟度和网络安全水平。2023年实现电子病历和电子健康档案居民授权调阅共享。2025年实现医疗服务、医疗保障、公共卫生和综合管理等数据资源互联互通。推广基于“安徽医疗健康云”的电子健康卡（码）运用，完善县级电子健康卡卡管平台，与安康码“二码合一”，实现不同医疗卫生机构医疗服务、健康管理、疫情防控、信息查询等一卡（码）通用。2023年二级以上公立医院全部完成电子健康卡线上线下用卡环境改造，2025年前推动基层医疗卫生机构完成用卡环境改造。</w:t>
      </w:r>
      <w:r>
        <w:rPr>
          <w:rFonts w:hint="eastAsia" w:ascii="仿宋_GB2312" w:hAnsi="仿宋_GB2312" w:eastAsia="仿宋_GB2312" w:cs="仿宋_GB2312"/>
          <w:b/>
          <w:bCs/>
          <w:sz w:val="32"/>
          <w:szCs w:val="32"/>
        </w:rPr>
        <w:t>（责任单位：县卫健委、县总医院、县数据资源管理局）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（十一）提升公立医院发展效能</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26.健全公立医院运营管理体系。</w:t>
      </w:r>
      <w:r>
        <w:rPr>
          <w:rFonts w:hint="eastAsia" w:ascii="仿宋_GB2312" w:hAnsi="仿宋_GB2312" w:eastAsia="仿宋_GB2312" w:cs="仿宋_GB2312"/>
          <w:sz w:val="32"/>
          <w:szCs w:val="32"/>
        </w:rPr>
        <w:t>推动二级以上医院成立运营管理委员会，由医院主要负责人全面负责医院运营管理。制定运营管理工作方案，建立完善制度体系，优化管理流程，强化成本管控与投入产出评价，平均住院日、百元资产医疗收入、病例组合指数（CMI）、万元收入能耗等主要指标达到苏浙同类医院水平，物耗成本降至50%以下。</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27.完善内部控制机制。</w:t>
      </w:r>
      <w:r>
        <w:rPr>
          <w:rFonts w:hint="eastAsia" w:ascii="仿宋_GB2312" w:hAnsi="仿宋_GB2312" w:eastAsia="仿宋_GB2312" w:cs="仿宋_GB2312"/>
          <w:sz w:val="32"/>
          <w:szCs w:val="32"/>
        </w:rPr>
        <w:t>强化医院党委在医院内部控制建设中的领导作用，发挥总会计师在医院经济管理中的主导作用，建立决策执行监督相互制衡内控机制，对重点领域、重要事项、关键岗位定期开展风险评估与内控评价，每年至少进行一次风险评估，并编制年度内部控制报告。禁止公立医院举债建设和装备。</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28.实行绩效考核目标管理。</w:t>
      </w:r>
      <w:r>
        <w:rPr>
          <w:rFonts w:hint="eastAsia" w:ascii="仿宋_GB2312" w:hAnsi="仿宋_GB2312" w:eastAsia="仿宋_GB2312" w:cs="仿宋_GB2312"/>
          <w:sz w:val="32"/>
          <w:szCs w:val="32"/>
        </w:rPr>
        <w:t>推动二级以上公立医院全部参加国家和省公立医院绩效考核，到2025年，国家公立医院绩效考核我县2家二级公立医院力争达到B等级以上。</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（十二）改革人事薪酬制度</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29.深化公立医院编制周转池制度建设。</w:t>
      </w:r>
      <w:r>
        <w:rPr>
          <w:rFonts w:hint="eastAsia" w:ascii="仿宋_GB2312" w:hAnsi="仿宋_GB2312" w:eastAsia="仿宋_GB2312" w:cs="仿宋_GB2312"/>
          <w:sz w:val="32"/>
          <w:szCs w:val="32"/>
        </w:rPr>
        <w:t>简化周转池编制使用程序，公立医院可在周转池编制年度使用计划范围内自主使用周转池编制，将符合条件的人员纳入周转池编制管理。扩大社会化用人自主权，取消年度计划县级审批程序，公立医院可在社会化用人控制员额总量范围内，自主设置招聘条件和程序，自主组织招聘。科学设置公立医院岗位职数，将社会化用人员额纳入岗位基数。</w:t>
      </w:r>
      <w:r>
        <w:rPr>
          <w:rFonts w:hint="eastAsia" w:ascii="仿宋_GB2312" w:hAnsi="仿宋_GB2312" w:eastAsia="仿宋_GB2312" w:cs="仿宋_GB2312"/>
          <w:b/>
          <w:bCs/>
          <w:sz w:val="32"/>
          <w:szCs w:val="32"/>
        </w:rPr>
        <w:t>（责任单位：县委编办、县人社局、县卫健委、县总医院）</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30.增加护士配备。</w:t>
      </w:r>
      <w:r>
        <w:rPr>
          <w:rFonts w:hint="eastAsia" w:ascii="仿宋_GB2312" w:hAnsi="仿宋_GB2312" w:eastAsia="仿宋_GB2312" w:cs="仿宋_GB2312"/>
          <w:sz w:val="32"/>
          <w:szCs w:val="32"/>
        </w:rPr>
        <w:t>科学测算护理服务成本，合理确定护理服务价格标准。按照岗位标准，合理配备护士，2025年底前公立医院医护比总体达到1:2左右。</w:t>
      </w:r>
      <w:r>
        <w:rPr>
          <w:rFonts w:hint="eastAsia" w:ascii="仿宋_GB2312" w:hAnsi="仿宋_GB2312" w:eastAsia="仿宋_GB2312" w:cs="仿宋_GB2312"/>
          <w:b/>
          <w:bCs/>
          <w:sz w:val="32"/>
          <w:szCs w:val="32"/>
        </w:rPr>
        <w:t>（责任单位：县总医院、县卫健委、县委编办、县人社局、县医保局、县财政局）</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31.加强高层次人才培养。</w:t>
      </w:r>
      <w:r>
        <w:rPr>
          <w:rFonts w:hint="eastAsia" w:ascii="仿宋_GB2312" w:hAnsi="仿宋_GB2312" w:eastAsia="仿宋_GB2312" w:cs="仿宋_GB2312"/>
          <w:sz w:val="32"/>
          <w:szCs w:val="32"/>
        </w:rPr>
        <w:t>持续推进省“江淮名医”“徽乡名医”“特支计划”“115”产业创新团队等重点人才工程落实。</w:t>
      </w:r>
      <w:r>
        <w:rPr>
          <w:rFonts w:hint="eastAsia" w:ascii="仿宋_GB2312" w:hAnsi="仿宋_GB2312" w:eastAsia="仿宋_GB2312" w:cs="仿宋_GB2312"/>
          <w:color w:val="000000"/>
          <w:sz w:val="32"/>
          <w:szCs w:val="32"/>
        </w:rPr>
        <w:t>对符合条件的卫生人才，及时推荐纳入新时代“池州英才计划”等重点人才计划。在全县</w:t>
      </w:r>
      <w:r>
        <w:rPr>
          <w:rFonts w:hint="eastAsia" w:ascii="仿宋_GB2312" w:hAnsi="仿宋_GB2312" w:eastAsia="仿宋_GB2312" w:cs="仿宋_GB2312"/>
          <w:sz w:val="32"/>
          <w:szCs w:val="32"/>
        </w:rPr>
        <w:t>各级各类医疗机构（含社会办医疗机构）临床、中医、口腔类别执业医师中推荐“秋浦名医”。</w:t>
      </w:r>
      <w:r>
        <w:rPr>
          <w:rFonts w:hint="eastAsia" w:ascii="仿宋_GB2312" w:hAnsi="仿宋_GB2312" w:eastAsia="仿宋_GB2312" w:cs="仿宋_GB2312"/>
          <w:b/>
          <w:bCs/>
          <w:sz w:val="32"/>
          <w:szCs w:val="32"/>
        </w:rPr>
        <w:t>（责任单位：县委组织部、县人社局、县卫健委、县总医院）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32.改革薪酬制度。</w:t>
      </w:r>
      <w:r>
        <w:rPr>
          <w:rFonts w:hint="eastAsia" w:ascii="仿宋_GB2312" w:hAnsi="仿宋_GB2312" w:eastAsia="仿宋_GB2312" w:cs="仿宋_GB2312"/>
          <w:sz w:val="32"/>
          <w:szCs w:val="32"/>
        </w:rPr>
        <w:t>坚持“以收定支”，合理提高医务人员薪酬水平。公立医院以上一年度人员经费支出占业务支出实际比例为基数，申报下一年度单位薪酬水平和总量。县财政、人社等部门每年对公立医院薪酬水平和总量进行核定。根据绩效考核评价结果等次，合理确定绩效工资增长幅度，稳步提高医务人员薪酬水平。制定《公立医院主要负责人年薪制实施方案》，确定主要负责人年薪构成，年薪收入与工作实效、职工薪酬水平挂钩，并保持在合理区间。</w:t>
      </w:r>
      <w:r>
        <w:rPr>
          <w:rFonts w:hint="eastAsia" w:ascii="仿宋_GB2312" w:hAnsi="仿宋_GB2312" w:eastAsia="仿宋_GB2312" w:cs="仿宋_GB2312"/>
          <w:b/>
          <w:bCs/>
          <w:sz w:val="32"/>
          <w:szCs w:val="32"/>
        </w:rPr>
        <w:t>（责任单位：县人社局、县财政局、县卫健委、县总医院）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（十三）大力引进高层次人才</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33.落实卫生招才引智登峰行动和柔性引才引智云端行动。</w:t>
      </w:r>
      <w:r>
        <w:rPr>
          <w:rFonts w:hint="eastAsia" w:ascii="仿宋_GB2312" w:hAnsi="仿宋_GB2312" w:eastAsia="仿宋_GB2312" w:cs="仿宋_GB2312"/>
          <w:sz w:val="32"/>
          <w:szCs w:val="32"/>
        </w:rPr>
        <w:t>县级医院积极引进长三角高层次临床专家团队、高水平医学人才等，探索实施“星期六医师”制度，柔性短期引进安庆、合肥、上海等地专家来我县开展疑难病例会诊和手术等。</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34.落实人才保障措施。</w:t>
      </w:r>
      <w:r>
        <w:rPr>
          <w:rFonts w:hint="eastAsia" w:ascii="仿宋_GB2312" w:hAnsi="仿宋_GB2312" w:eastAsia="仿宋_GB2312" w:cs="仿宋_GB2312"/>
          <w:sz w:val="32"/>
          <w:szCs w:val="32"/>
        </w:rPr>
        <w:t>落实人才奖补政策，鼓励公立医院引进高层次、急需紧缺人才。对引进符合条件的卫生人才，按《中共东至县委 东至县人民政府关于奋力打造人才强县赋能产业发展的实施意见》（东发〔2022〕10号）有关政策给予奖励。</w:t>
      </w:r>
      <w:r>
        <w:rPr>
          <w:rFonts w:hint="eastAsia" w:ascii="仿宋_GB2312" w:hAnsi="仿宋_GB2312" w:eastAsia="仿宋_GB2312" w:cs="仿宋_GB2312"/>
          <w:b/>
          <w:bCs/>
          <w:sz w:val="32"/>
          <w:szCs w:val="32"/>
        </w:rPr>
        <w:t>（责任单位：县委组织部、县人社局、县财政局、县卫健委、县总医院）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35.加强引进人才目标考核。</w:t>
      </w:r>
      <w:r>
        <w:rPr>
          <w:rFonts w:hint="eastAsia" w:ascii="仿宋_GB2312" w:hAnsi="仿宋_GB2312" w:eastAsia="仿宋_GB2312" w:cs="仿宋_GB2312"/>
          <w:sz w:val="32"/>
          <w:szCs w:val="32"/>
        </w:rPr>
        <w:t>将公立医院引进高层次、紧缺人才情况，纳入县总医院外部综合绩效考核。力争“十四五”期间，全县造就一批具有省内外领先水平的领军人才和创新团队，显著提升县临床专科医疗水平。</w:t>
      </w:r>
      <w:r>
        <w:rPr>
          <w:rFonts w:hint="eastAsia" w:ascii="仿宋_GB2312" w:hAnsi="仿宋_GB2312" w:eastAsia="仿宋_GB2312" w:cs="仿宋_GB2312"/>
          <w:b/>
          <w:bCs/>
          <w:sz w:val="32"/>
          <w:szCs w:val="32"/>
        </w:rPr>
        <w:t>（责任单位：县卫健委、县总医院）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（十四）深化医疗服务价格改革</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36.完善价格目录。</w:t>
      </w:r>
      <w:r>
        <w:rPr>
          <w:rFonts w:hint="eastAsia" w:ascii="仿宋_GB2312" w:hAnsi="仿宋_GB2312" w:eastAsia="仿宋_GB2312" w:cs="仿宋_GB2312"/>
          <w:sz w:val="32"/>
          <w:szCs w:val="32"/>
        </w:rPr>
        <w:t>根据安徽省和池州市医疗服务价格项目目录、内涵，及时调整完善我县医疗服务价格项目目录。</w:t>
      </w:r>
      <w:r>
        <w:rPr>
          <w:rFonts w:hint="eastAsia" w:ascii="仿宋_GB2312" w:hAnsi="仿宋_GB2312" w:eastAsia="仿宋_GB2312" w:cs="仿宋_GB2312"/>
          <w:b/>
          <w:bCs/>
          <w:sz w:val="32"/>
          <w:szCs w:val="32"/>
        </w:rPr>
        <w:t>（责任单位：县医保局、县总医院）</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37.动态调整价格。</w:t>
      </w:r>
      <w:r>
        <w:rPr>
          <w:rFonts w:hint="eastAsia" w:ascii="仿宋_GB2312" w:hAnsi="仿宋_GB2312" w:eastAsia="仿宋_GB2312" w:cs="仿宋_GB2312"/>
          <w:sz w:val="32"/>
          <w:szCs w:val="32"/>
        </w:rPr>
        <w:t>学习三明经验，根据省市现行医疗服务价格政策规定，建立灵敏有序的价格动态调整机制，定期开展调价评估，达到启动条件的适时调整医疗服务价格，重点提高体现技术劳务价值的医疗服务价格，重点支持县级公立医院开展标志性领先技术；支</w:t>
      </w:r>
      <w:r>
        <w:rPr>
          <w:rFonts w:hint="eastAsia" w:ascii="仿宋_GB2312" w:hAnsi="仿宋_GB2312" w:eastAsia="仿宋_GB2312" w:cs="仿宋_GB2312"/>
          <w:color w:val="000000"/>
          <w:sz w:val="32"/>
          <w:szCs w:val="32"/>
        </w:rPr>
        <w:t>持儿童、口腔等薄弱专科发展；支持中医传承创新发展。提高技术劳务性收入占比，</w:t>
      </w:r>
      <w:r>
        <w:rPr>
          <w:rFonts w:hint="eastAsia" w:ascii="仿宋_GB2312" w:hAnsi="仿宋_GB2312" w:eastAsia="仿宋_GB2312" w:cs="仿宋_GB2312"/>
          <w:sz w:val="32"/>
          <w:szCs w:val="32"/>
        </w:rPr>
        <w:t>逐步达到30%以上。</w:t>
      </w:r>
      <w:r>
        <w:rPr>
          <w:rFonts w:hint="eastAsia" w:ascii="仿宋_GB2312" w:hAnsi="仿宋_GB2312" w:eastAsia="仿宋_GB2312" w:cs="仿宋_GB2312"/>
          <w:b/>
          <w:bCs/>
          <w:sz w:val="32"/>
          <w:szCs w:val="32"/>
        </w:rPr>
        <w:t>（责任单位：县医保局、县卫健委、县总医院、县财政局）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（十五）深化医保支付方式改革</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38.实行多元复合式医保支付方式。</w:t>
      </w:r>
      <w:r>
        <w:rPr>
          <w:rFonts w:hint="eastAsia" w:ascii="仿宋_GB2312" w:hAnsi="仿宋_GB2312" w:eastAsia="仿宋_GB2312" w:cs="仿宋_GB2312"/>
          <w:sz w:val="32"/>
          <w:szCs w:val="32"/>
        </w:rPr>
        <w:t>推动以按疾病诊断相关分组付费为主的多元复合式医保支付方式，完善DRG付费，引导医疗机构合理诊疗，提高医保资金使用效能。积极探索按床日付费和符合中医药特点的医保支付方式，鼓励实行中西医同病同效同价，引导基层医疗机构提供适宜的中医药服务。</w:t>
      </w:r>
      <w:r>
        <w:rPr>
          <w:rFonts w:hint="eastAsia" w:ascii="仿宋_GB2312" w:hAnsi="仿宋_GB2312" w:eastAsia="仿宋_GB2312" w:cs="仿宋_GB2312"/>
          <w:b/>
          <w:bCs/>
          <w:sz w:val="32"/>
          <w:szCs w:val="32"/>
        </w:rPr>
        <w:t>（责任单位：县医保局、县卫健委、县财政局、县总医院）</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39.完善紧密型医共体按人头总额预付方式。</w:t>
      </w:r>
      <w:r>
        <w:rPr>
          <w:rFonts w:hint="eastAsia" w:ascii="仿宋_GB2312" w:hAnsi="仿宋_GB2312" w:eastAsia="仿宋_GB2312" w:cs="仿宋_GB2312"/>
          <w:sz w:val="32"/>
          <w:szCs w:val="32"/>
        </w:rPr>
        <w:t>落实紧密型县域医共体按人头总额预付政策，加强监督考核，结余留用、合理超支分担，严禁挪用医共体内医保结余资金。</w:t>
      </w:r>
      <w:r>
        <w:rPr>
          <w:rFonts w:hint="eastAsia" w:ascii="仿宋_GB2312" w:hAnsi="仿宋_GB2312" w:eastAsia="仿宋_GB2312" w:cs="仿宋_GB2312"/>
          <w:b/>
          <w:bCs/>
          <w:sz w:val="32"/>
          <w:szCs w:val="32"/>
        </w:rPr>
        <w:t>（责任单位：县医保局、县卫健委、县财政局、县总医院）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（十六）优化医保管理改革</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40.加强医保基金预算管理。</w:t>
      </w:r>
      <w:r>
        <w:rPr>
          <w:rFonts w:hint="eastAsia" w:ascii="仿宋_GB2312" w:hAnsi="仿宋_GB2312" w:eastAsia="仿宋_GB2312" w:cs="仿宋_GB2312"/>
          <w:sz w:val="32"/>
          <w:szCs w:val="32"/>
        </w:rPr>
        <w:t>科学制定区域总额预算，合理确定、动态调整付费标准。积极探索将点数法与总额预算管理等相结合，逐步使用区域(或一定范围内)医保基金总额预算代替具体医疗机构总额控制。</w:t>
      </w:r>
      <w:r>
        <w:rPr>
          <w:rFonts w:hint="eastAsia" w:ascii="仿宋_GB2312" w:hAnsi="仿宋_GB2312" w:eastAsia="仿宋_GB2312" w:cs="仿宋_GB2312"/>
          <w:b/>
          <w:bCs/>
          <w:sz w:val="32"/>
          <w:szCs w:val="32"/>
        </w:rPr>
        <w:t>（责任单位：县医保局、县财政局、县总医院）</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41.规范医保协议管理。</w:t>
      </w:r>
      <w:r>
        <w:rPr>
          <w:rFonts w:hint="eastAsia" w:ascii="仿宋_GB2312" w:hAnsi="仿宋_GB2312" w:eastAsia="仿宋_GB2312" w:cs="仿宋_GB2312"/>
          <w:sz w:val="32"/>
          <w:szCs w:val="32"/>
        </w:rPr>
        <w:t>规范医保协议范本内容，明确结算时限，细化结算规则，确保基金及时足额拨付。制定定点机构履行协议考核办法，突出行为规范、服务质量和费用控制考核评价，完善退出机制。支持将符合条件的互联网医院纳入医保定点协议管理范围。</w:t>
      </w:r>
      <w:r>
        <w:rPr>
          <w:rFonts w:hint="eastAsia" w:ascii="仿宋_GB2312" w:hAnsi="仿宋_GB2312" w:eastAsia="仿宋_GB2312" w:cs="仿宋_GB2312"/>
          <w:b/>
          <w:bCs/>
          <w:sz w:val="32"/>
          <w:szCs w:val="32"/>
        </w:rPr>
        <w:t>（责任单位：县医保局、县总医院）</w:t>
      </w:r>
    </w:p>
    <w:p>
      <w:pPr>
        <w:adjustRightInd w:val="0"/>
        <w:snapToGrid w:val="0"/>
        <w:spacing w:line="560" w:lineRule="exact"/>
        <w:ind w:firstLine="623"/>
        <w:textAlignment w:val="baseline"/>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42.深化药品（耗材）集中带量采购制度改革。</w:t>
      </w:r>
      <w:r>
        <w:rPr>
          <w:rFonts w:hint="eastAsia" w:ascii="仿宋_GB2312" w:hAnsi="仿宋_GB2312" w:eastAsia="仿宋_GB2312" w:cs="仿宋_GB2312"/>
          <w:sz w:val="32"/>
          <w:szCs w:val="32"/>
        </w:rPr>
        <w:t>指导推动公立医院积极参与药品（耗材）集中采购使用改革，推进药品集中带量采购制度化、常态化开展，简化考核流程，严格落实医保资金结余留用政策。</w:t>
      </w:r>
      <w:r>
        <w:rPr>
          <w:rFonts w:hint="eastAsia" w:ascii="仿宋_GB2312" w:hAnsi="仿宋_GB2312" w:eastAsia="仿宋_GB2312" w:cs="仿宋_GB2312"/>
          <w:b/>
          <w:bCs/>
          <w:sz w:val="32"/>
          <w:szCs w:val="32"/>
        </w:rPr>
        <w:t>（责任单位：县医保局、县总医院、县卫健委、县财政局）</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43.健全医保基金监管制度。</w:t>
      </w:r>
      <w:r>
        <w:rPr>
          <w:rFonts w:hint="eastAsia" w:ascii="仿宋_GB2312" w:hAnsi="仿宋_GB2312" w:eastAsia="仿宋_GB2312" w:cs="仿宋_GB2312"/>
          <w:sz w:val="32"/>
          <w:szCs w:val="32"/>
        </w:rPr>
        <w:t>建立监督检查常态化机制，以日常巡查、专项检查、交叉互查、专家审查等手段，推进实施医保监督检查“全覆盖”。强化部门联合监管机制，明确部门监管职责，推进部门信息共享，常态开展部门会商和联合执法，落实案件移交移送制度。</w:t>
      </w:r>
      <w:r>
        <w:rPr>
          <w:rFonts w:hint="eastAsia" w:ascii="仿宋_GB2312" w:hAnsi="仿宋_GB2312" w:eastAsia="仿宋_GB2312" w:cs="仿宋_GB2312"/>
          <w:b/>
          <w:bCs/>
          <w:sz w:val="32"/>
          <w:szCs w:val="32"/>
        </w:rPr>
        <w:t>（责任单位：县医保局）</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（十七）建设高质量发展新文化</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44.强化患者需求导向。</w:t>
      </w:r>
      <w:r>
        <w:rPr>
          <w:rFonts w:hint="eastAsia" w:ascii="仿宋_GB2312" w:hAnsi="仿宋_GB2312" w:eastAsia="仿宋_GB2312" w:cs="仿宋_GB2312"/>
          <w:sz w:val="32"/>
          <w:szCs w:val="32"/>
        </w:rPr>
        <w:t>深入推进“环境脏乱、设施破损、服务生冷、管理粗放、微腐败”五大专项整治，建设患者友好、老年友善医院，全面推广“少跑一次路、一本明白账”经验，加快推进、依规实现医疗机构检查检验结果互认。严格执行医疗质量安全核心制度及医学伦理审查、患者隐私保护、信息公开等制度。加强公立医院人文关怀制度建设，构建和谐医患关系。健全常态化监管机制。</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45.构建关爱职工的长效机制。</w:t>
      </w:r>
      <w:r>
        <w:rPr>
          <w:rFonts w:hint="eastAsia" w:ascii="仿宋_GB2312" w:hAnsi="仿宋_GB2312" w:eastAsia="仿宋_GB2312" w:cs="仿宋_GB2312"/>
          <w:sz w:val="32"/>
          <w:szCs w:val="32"/>
        </w:rPr>
        <w:t>改善医务人员工作环境和条件，减轻工作负荷，落实带薪休假等制度，鼓励提供托幼等服务。推动县级医院设立青年学习基金，支持年轻医务人员进修培训等，构建多层次、多渠道职业成长通道。创建平安医院，依法严厉打击涉医违法犯罪行为。</w:t>
      </w:r>
      <w:r>
        <w:rPr>
          <w:rFonts w:hint="eastAsia" w:ascii="仿宋_GB2312" w:hAnsi="仿宋_GB2312" w:eastAsia="仿宋_GB2312" w:cs="仿宋_GB2312"/>
          <w:b/>
          <w:bCs/>
          <w:sz w:val="32"/>
          <w:szCs w:val="32"/>
        </w:rPr>
        <w:t>（责任单位：县总医院、县卫健委）</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46.建设特色鲜明的医院文化。</w:t>
      </w:r>
      <w:r>
        <w:rPr>
          <w:rFonts w:hint="eastAsia" w:ascii="仿宋_GB2312" w:hAnsi="仿宋_GB2312" w:eastAsia="仿宋_GB2312" w:cs="仿宋_GB2312"/>
          <w:sz w:val="32"/>
          <w:szCs w:val="32"/>
        </w:rPr>
        <w:t>弘扬伟大抗疫精神和崇高职业精神，注重文化传播和品牌塑造，凝练院训愿景使命。以院史馆陈列馆等为载体，加强爱岗爱院教育，深入开展“人文关怀医院”和“平安医院”创建工作，提高公立医院公信度、美誉度、软实力。</w:t>
      </w:r>
      <w:r>
        <w:rPr>
          <w:rFonts w:hint="eastAsia" w:ascii="仿宋_GB2312" w:hAnsi="仿宋_GB2312" w:eastAsia="仿宋_GB2312" w:cs="仿宋_GB2312"/>
          <w:b/>
          <w:bCs/>
          <w:sz w:val="32"/>
          <w:szCs w:val="32"/>
        </w:rPr>
        <w:t>（责任单位：县卫健委、县总医院）</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（十八）坚持和加强党对公立医院的全面领导</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47.落实党委领导下的院长负责制。</w:t>
      </w:r>
      <w:r>
        <w:rPr>
          <w:rFonts w:hint="eastAsia" w:ascii="仿宋_GB2312" w:hAnsi="仿宋_GB2312" w:eastAsia="仿宋_GB2312" w:cs="仿宋_GB2312"/>
          <w:sz w:val="32"/>
          <w:szCs w:val="32"/>
        </w:rPr>
        <w:t>县卫健委党组织建立卫生健康行业党建工作指导委员会，督促指导行业党的建设。县人民医院应设党委办公室和纪检机构，落实专人负责组织、宣传、统战</w:t>
      </w:r>
      <w:r>
        <w:rPr>
          <w:rFonts w:hint="eastAsia" w:ascii="宋体" w:hAnsi="宋体" w:cs="宋体"/>
          <w:sz w:val="32"/>
          <w:szCs w:val="32"/>
        </w:rPr>
        <w:t>﹑</w:t>
      </w:r>
      <w:r>
        <w:rPr>
          <w:rFonts w:hint="eastAsia" w:ascii="仿宋_GB2312" w:hAnsi="仿宋_GB2312" w:eastAsia="仿宋_GB2312" w:cs="仿宋_GB2312"/>
          <w:sz w:val="32"/>
          <w:szCs w:val="32"/>
        </w:rPr>
        <w:t>群团等工作，县中医院应设党建工作办公室或与行政相应机构合署办公。按照不低于医院职工总数0.5%的比例，配齐配强专职党务工作人员。按照不低于公立医院年度经费预算0.1%的比例，将党建工作经费列入医院年度经费预算。二级以上公立医院建立健全医院党委会和院长办公会议事决策制度、党委书记和院长经常性沟通制度。</w:t>
      </w:r>
      <w:r>
        <w:rPr>
          <w:rFonts w:hint="eastAsia" w:ascii="仿宋_GB2312" w:hAnsi="仿宋_GB2312" w:eastAsia="仿宋_GB2312" w:cs="仿宋_GB2312"/>
          <w:b/>
          <w:bCs/>
          <w:sz w:val="32"/>
          <w:szCs w:val="32"/>
        </w:rPr>
        <w:t>（责任单位：县委组织部、县卫健委、县总医院）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48.加强领导班子和干部人才队伍建设。</w:t>
      </w:r>
      <w:r>
        <w:rPr>
          <w:rFonts w:hint="eastAsia" w:ascii="仿宋_GB2312" w:hAnsi="仿宋_GB2312" w:eastAsia="仿宋_GB2312" w:cs="仿宋_GB2312"/>
          <w:sz w:val="32"/>
          <w:szCs w:val="32"/>
        </w:rPr>
        <w:t>符合条件的医院实行党委书记、院长分设，配备纪委书记。健全完善公立医院内设机构负责人选拔任（聘）用具体办法，严守选人用人原则和程序。建立公立医院领导班子成员联系专家制度，党政领导班子成员直接联系服务专家。探索建立以医德</w:t>
      </w:r>
      <w:r>
        <w:rPr>
          <w:rFonts w:hint="eastAsia" w:ascii="宋体" w:hAnsi="宋体" w:cs="宋体"/>
          <w:sz w:val="32"/>
          <w:szCs w:val="32"/>
        </w:rPr>
        <w:t>﹑</w:t>
      </w:r>
      <w:r>
        <w:rPr>
          <w:rFonts w:hint="eastAsia" w:ascii="仿宋_GB2312" w:hAnsi="仿宋_GB2312" w:eastAsia="仿宋_GB2312" w:cs="仿宋_GB2312"/>
          <w:sz w:val="32"/>
          <w:szCs w:val="32"/>
        </w:rPr>
        <w:t>能力、业绩为重点的人才评价标准，建立以同行评价和社会效益为基础的业内评价机制。探索建立公立医院领导人员人才储备库，积极推荐全县公立医院优秀年轻干部进入市优秀公立医院领导人员人才储备库。</w:t>
      </w:r>
      <w:r>
        <w:rPr>
          <w:rFonts w:hint="eastAsia" w:ascii="仿宋_GB2312" w:hAnsi="仿宋_GB2312" w:eastAsia="仿宋_GB2312" w:cs="仿宋_GB2312"/>
          <w:b/>
          <w:bCs/>
          <w:sz w:val="32"/>
          <w:szCs w:val="32"/>
        </w:rPr>
        <w:t>（责任单位：县委组织部、县卫健委、县总医院）</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49.提升党组织和党员队伍建设质量。</w:t>
      </w:r>
      <w:r>
        <w:rPr>
          <w:rFonts w:hint="eastAsia" w:ascii="仿宋_GB2312" w:hAnsi="仿宋_GB2312" w:eastAsia="仿宋_GB2312" w:cs="仿宋_GB2312"/>
          <w:sz w:val="32"/>
          <w:szCs w:val="32"/>
        </w:rPr>
        <w:t>实施党支部建设提升行动，推进基层党建“领航”计划。建立党支部参与科室重大事项决策制度。实施党支部书记“双带头人”培育工程。建立“双培养”机制，注重发展医疗专家、学科带头人、优秀青年医务人员入党。</w:t>
      </w:r>
      <w:r>
        <w:rPr>
          <w:rFonts w:hint="eastAsia" w:ascii="仿宋_GB2312" w:hAnsi="仿宋_GB2312" w:eastAsia="仿宋_GB2312" w:cs="仿宋_GB2312"/>
          <w:b/>
          <w:bCs/>
          <w:sz w:val="32"/>
          <w:szCs w:val="32"/>
        </w:rPr>
        <w:t>（责任单位</w:t>
      </w:r>
      <w:r>
        <w:rPr>
          <w:rFonts w:hint="eastAsia" w:ascii="仿宋_GB2312" w:hAnsi="仿宋_GB2312" w:eastAsia="仿宋_GB2312" w:cs="仿宋_GB2312"/>
          <w:b/>
          <w:bCs/>
          <w:color w:val="000000"/>
          <w:sz w:val="32"/>
          <w:szCs w:val="32"/>
        </w:rPr>
        <w:t>：县委组织部、</w:t>
      </w:r>
      <w:r>
        <w:rPr>
          <w:rFonts w:hint="eastAsia" w:ascii="仿宋_GB2312" w:hAnsi="仿宋_GB2312" w:eastAsia="仿宋_GB2312" w:cs="仿宋_GB2312"/>
          <w:b/>
          <w:bCs/>
          <w:sz w:val="32"/>
          <w:szCs w:val="32"/>
        </w:rPr>
        <w:t>县总医院、县卫健委）</w:t>
      </w:r>
    </w:p>
    <w:p>
      <w:pPr>
        <w:adjustRightInd w:val="0"/>
        <w:snapToGrid w:val="0"/>
        <w:spacing w:line="560" w:lineRule="exact"/>
        <w:ind w:firstLine="623"/>
        <w:textAlignment w:val="baseline"/>
        <w:rPr>
          <w:rFonts w:hint="eastAsia" w:ascii="黑体" w:hAnsi="黑体" w:eastAsia="黑体" w:cs="黑体"/>
          <w:sz w:val="32"/>
          <w:szCs w:val="32"/>
        </w:rPr>
      </w:pPr>
      <w:r>
        <w:rPr>
          <w:rFonts w:hint="eastAsia" w:ascii="黑体" w:hAnsi="黑体" w:eastAsia="黑体" w:cs="黑体"/>
          <w:sz w:val="32"/>
          <w:szCs w:val="32"/>
        </w:rPr>
        <w:t>三、保障措施</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（一）加强组织领导</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县综合医改工作领导小组办公室（县卫健委）负责牵头抓总，确定各单位重点任务和配套措施清单，定期研究推进，健全工作机制，落实工作保障。加强督查考核，将公立医院高质量发展纳入县总医院外部综合绩效考核。</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（二）落实投入责任</w:t>
      </w:r>
    </w:p>
    <w:p>
      <w:pPr>
        <w:adjustRightInd w:val="0"/>
        <w:snapToGrid w:val="0"/>
        <w:spacing w:line="560" w:lineRule="exact"/>
        <w:ind w:firstLine="623"/>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按规定落实政府对公立医院的投入政策，支持学科和信息化建设，加大对中医医</w:t>
      </w:r>
      <w:r>
        <w:rPr>
          <w:rFonts w:hint="eastAsia" w:ascii="仿宋_GB2312" w:hAnsi="仿宋_GB2312" w:eastAsia="仿宋_GB2312" w:cs="仿宋_GB2312"/>
          <w:color w:val="000000"/>
          <w:sz w:val="32"/>
          <w:szCs w:val="32"/>
        </w:rPr>
        <w:t>院和传染病、精神、儿童、口腔等专科的投入倾斜。参照沪苏浙有</w:t>
      </w:r>
      <w:r>
        <w:rPr>
          <w:rFonts w:hint="eastAsia" w:ascii="仿宋_GB2312" w:hAnsi="仿宋_GB2312" w:eastAsia="仿宋_GB2312" w:cs="仿宋_GB2312"/>
          <w:sz w:val="32"/>
          <w:szCs w:val="32"/>
        </w:rPr>
        <w:t>关做法，结合实际，合理有效、逐步提高公立医院财政投入力度，财政补助收入占比逐步达到沪苏浙平均水平。公立医院长期负债率逐步降至全国平均水平以下。</w:t>
      </w:r>
    </w:p>
    <w:p>
      <w:pPr>
        <w:adjustRightInd w:val="0"/>
        <w:snapToGrid w:val="0"/>
        <w:spacing w:line="560" w:lineRule="exact"/>
        <w:ind w:firstLine="623"/>
        <w:textAlignment w:val="baseline"/>
        <w:rPr>
          <w:rFonts w:hint="eastAsia" w:ascii="楷体_GB2312" w:hAnsi="楷体_GB2312" w:eastAsia="楷体_GB2312" w:cs="楷体_GB2312"/>
          <w:b/>
          <w:bCs/>
          <w:sz w:val="32"/>
          <w:szCs w:val="32"/>
        </w:rPr>
      </w:pPr>
      <w:r>
        <w:rPr>
          <w:rFonts w:hint="eastAsia" w:ascii="楷体_GB2312" w:hAnsi="楷体_GB2312" w:eastAsia="楷体_GB2312" w:cs="楷体_GB2312"/>
          <w:b/>
          <w:bCs/>
          <w:sz w:val="32"/>
          <w:szCs w:val="32"/>
        </w:rPr>
        <w:t>（三）建立监测评价体系</w:t>
      </w:r>
    </w:p>
    <w:p>
      <w:pPr>
        <w:adjustRightInd w:val="0"/>
        <w:snapToGrid w:val="0"/>
        <w:spacing w:line="560" w:lineRule="exact"/>
        <w:ind w:firstLine="624"/>
        <w:textAlignment w:val="baseline"/>
        <w:rPr>
          <w:rFonts w:ascii="Times New Roman" w:hAnsi="Times New Roman" w:eastAsia="仿宋_GB2312"/>
          <w:sz w:val="32"/>
          <w:szCs w:val="32"/>
        </w:rPr>
      </w:pPr>
      <w:r>
        <w:rPr>
          <w:rFonts w:hint="eastAsia" w:ascii="仿宋_GB2312" w:hAnsi="仿宋_GB2312" w:eastAsia="仿宋_GB2312" w:cs="仿宋_GB2312"/>
          <w:sz w:val="32"/>
          <w:szCs w:val="32"/>
        </w:rPr>
        <w:t>县级公立医院对照公立医院高质量发展监测评价指标体系，按季度开展自评；按年度对县级公立医院进行评价，年度自评和县级评价结果纳入年度单位目标考核。鼓励各医院积极探索创新，及时总结经验并复制推广，培育名院名科名医，促进公立医院高质量发展。</w:t>
      </w:r>
    </w:p>
    <w:p>
      <w:pPr>
        <w:rPr>
          <w:rFonts w:ascii="Times New Roman" w:hAnsi="Times New Roman" w:eastAsia="仿宋_GB2312"/>
          <w:sz w:val="32"/>
          <w:szCs w:val="20"/>
        </w:rPr>
      </w:pPr>
    </w:p>
    <w:bookmarkEnd w:id="0"/>
    <w:p>
      <w:pPr>
        <w:rPr>
          <w:rFonts w:hint="eastAsia" w:ascii="Times New Roman" w:hAnsi="Times New Roman" w:eastAsia="仿宋_GB2312"/>
          <w:sz w:val="32"/>
          <w:szCs w:val="20"/>
        </w:rPr>
      </w:pPr>
    </w:p>
    <w:p>
      <w:pPr>
        <w:rPr>
          <w:rFonts w:hint="eastAsia" w:ascii="Times New Roman" w:hAnsi="Times New Roman" w:eastAsia="仿宋_GB2312"/>
          <w:sz w:val="32"/>
          <w:szCs w:val="20"/>
        </w:rPr>
      </w:pPr>
    </w:p>
    <w:p>
      <w:pPr>
        <w:rPr>
          <w:rFonts w:hint="eastAsia" w:ascii="Times New Roman" w:hAnsi="Times New Roman" w:eastAsia="仿宋_GB2312"/>
          <w:sz w:val="32"/>
          <w:szCs w:val="20"/>
        </w:rPr>
      </w:pPr>
    </w:p>
    <w:p>
      <w:pPr>
        <w:rPr>
          <w:rFonts w:hint="eastAsia" w:ascii="宋体-方正超大字符集" w:hAnsi="宋体-方正超大字符集" w:eastAsia="宋体-方正超大字符集" w:cs="宋体-方正超大字符集"/>
          <w:sz w:val="32"/>
          <w:szCs w:val="32"/>
        </w:rPr>
      </w:pPr>
    </w:p>
    <w:p>
      <w:pPr>
        <w:spacing w:line="440" w:lineRule="exact"/>
        <w:ind w:firstLine="464" w:firstLineChars="200"/>
        <w:rPr>
          <w:rFonts w:ascii="仿宋_GB2312" w:hAnsi="宋体" w:eastAsia="仿宋_GB2312" w:cs="宋体"/>
          <w:color w:val="000000"/>
          <w:spacing w:val="-4"/>
          <w:kern w:val="0"/>
          <w:sz w:val="24"/>
          <w:szCs w:val="20"/>
        </w:rPr>
      </w:pPr>
    </w:p>
    <w:p>
      <w:pPr>
        <w:spacing w:line="440" w:lineRule="exact"/>
        <w:ind w:left="906" w:leftChars="100" w:right="210" w:rightChars="100" w:hanging="696" w:hangingChars="300"/>
        <w:rPr>
          <w:rFonts w:ascii="仿宋_GB2312" w:hAnsi="宋体" w:eastAsia="仿宋_GB2312" w:cs="宋体"/>
          <w:color w:val="000000"/>
          <w:spacing w:val="-4"/>
          <w:kern w:val="0"/>
          <w:sz w:val="24"/>
          <w:szCs w:val="20"/>
        </w:rPr>
      </w:pPr>
    </w:p>
    <w:p>
      <w:pPr>
        <w:spacing w:line="440" w:lineRule="exact"/>
        <w:ind w:right="210" w:rightChars="100"/>
        <w:rPr>
          <w:rFonts w:ascii="Times New Roman" w:hAnsi="Times New Roman" w:eastAsia="仿宋_GB2312"/>
          <w:sz w:val="28"/>
          <w:szCs w:val="28"/>
        </w:rPr>
      </w:pPr>
    </w:p>
    <w:p>
      <w:pPr>
        <w:spacing w:line="440" w:lineRule="exact"/>
        <w:ind w:left="1050" w:leftChars="100" w:right="210" w:rightChars="100" w:hanging="840" w:hangingChars="300"/>
        <w:rPr>
          <w:rFonts w:ascii="Times New Roman" w:hAnsi="Times New Roman" w:eastAsia="仿宋_GB2312"/>
          <w:sz w:val="28"/>
          <w:szCs w:val="28"/>
        </w:rPr>
      </w:pPr>
    </w:p>
    <w:p>
      <w:pPr>
        <w:spacing w:line="440" w:lineRule="exact"/>
        <w:ind w:left="1050" w:leftChars="100" w:right="210" w:rightChars="100" w:hanging="840" w:hangingChars="300"/>
        <w:rPr>
          <w:rFonts w:ascii="Times New Roman" w:hAnsi="Times New Roman" w:eastAsia="仿宋_GB2312"/>
          <w:sz w:val="28"/>
          <w:szCs w:val="28"/>
        </w:rPr>
      </w:pPr>
    </w:p>
    <w:p>
      <w:pPr>
        <w:spacing w:line="480" w:lineRule="exact"/>
        <w:ind w:left="1050" w:leftChars="100" w:right="210" w:rightChars="100" w:hanging="840" w:hangingChars="300"/>
        <w:rPr>
          <w:rFonts w:ascii="仿宋_GB2312" w:hAnsi="宋体" w:eastAsia="仿宋_GB2312" w:cs="仿宋_GB2312"/>
          <w:color w:val="000000"/>
          <w:kern w:val="0"/>
          <w:sz w:val="28"/>
          <w:szCs w:val="28"/>
        </w:rPr>
      </w:pPr>
      <w:r>
        <w:rPr>
          <w:rFonts w:hint="eastAsia" w:ascii="Times New Roman" w:hAnsi="Times New Roman" w:eastAsia="仿宋_GB2312"/>
          <w:sz w:val="28"/>
          <w:szCs w:val="28"/>
        </w:rPr>
        <w:t>抄送：</w:t>
      </w:r>
      <w:r>
        <w:rPr>
          <w:rFonts w:ascii="Helvetica Neue" w:hAnsi="Helvetica Neue" w:eastAsia="仿宋_GB2312"/>
          <w:color w:val="323232"/>
          <w:spacing w:val="-10"/>
          <w:sz w:val="28"/>
          <w:szCs w:val="28"/>
        </w:rPr>
        <w:t>县委各部门，县人大常委会办公室，县政协办公室，县纪委监委，</w:t>
      </w:r>
      <w:r>
        <w:rPr>
          <w:rFonts w:ascii="Helvetica Neue" w:hAnsi="Helvetica Neue" w:eastAsia="仿宋_GB2312"/>
          <w:color w:val="323232"/>
          <w:sz w:val="28"/>
          <w:szCs w:val="28"/>
        </w:rPr>
        <w:t>县法院，县检察院，县人武部</w:t>
      </w:r>
      <w:r>
        <w:rPr>
          <w:rFonts w:hint="eastAsia" w:ascii="Helvetica Neue" w:hAnsi="Helvetica Neue" w:eastAsia="仿宋_GB2312"/>
          <w:color w:val="323232"/>
          <w:sz w:val="28"/>
          <w:szCs w:val="28"/>
        </w:rPr>
        <w:t>。</w:t>
      </w:r>
    </w:p>
    <w:sectPr>
      <w:footerReference r:id="rId3" w:type="default"/>
      <w:footerReference r:id="rId4" w:type="even"/>
      <w:pgSz w:w="11907" w:h="16840"/>
      <w:pgMar w:top="1985" w:right="1474" w:bottom="1247" w:left="1588" w:header="567" w:footer="1418" w:gutter="0"/>
      <w:pgNumType w:fmt="numberInDash"/>
      <w:cols w:space="425" w:num="1"/>
      <w:titlePg/>
      <w:docGrid w:type="lines" w:linePitch="591"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方正小标宋简体">
    <w:panose1 w:val="03000509000000000000"/>
    <w:charset w:val="86"/>
    <w:family w:val="script"/>
    <w:pitch w:val="default"/>
    <w:sig w:usb0="00000001" w:usb1="080E0000" w:usb2="00000000" w:usb3="00000000" w:csb0="00040000" w:csb1="00000000"/>
  </w:font>
  <w:font w:name="Helvetica Neue">
    <w:altName w:val="Courier New"/>
    <w:panose1 w:val="00000000000000000000"/>
    <w:charset w:val="00"/>
    <w:family w:val="auto"/>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 w:name="宋体-方正超大字符集">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76181"/>
      <w:docPartObj>
        <w:docPartGallery w:val="AutoText"/>
      </w:docPartObj>
    </w:sdtPr>
    <w:sdtContent>
      <w:p>
        <w:pPr>
          <w:pStyle w:val="13"/>
          <w:jc w:val="right"/>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15 -</w:t>
        </w:r>
        <w:r>
          <w:rPr>
            <w:rFonts w:hint="eastAsia" w:ascii="仿宋_GB2312"/>
            <w:sz w:val="28"/>
            <w:szCs w:val="28"/>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176163"/>
      <w:docPartObj>
        <w:docPartGallery w:val="AutoText"/>
      </w:docPartObj>
    </w:sdtPr>
    <w:sdtContent>
      <w:p>
        <w:pPr>
          <w:pStyle w:val="13"/>
        </w:pPr>
        <w:r>
          <w:rPr>
            <w:rFonts w:hint="eastAsia" w:ascii="仿宋_GB2312"/>
            <w:sz w:val="28"/>
            <w:szCs w:val="28"/>
          </w:rPr>
          <w:fldChar w:fldCharType="begin"/>
        </w:r>
        <w:r>
          <w:rPr>
            <w:rFonts w:hint="eastAsia" w:ascii="仿宋_GB2312"/>
            <w:sz w:val="28"/>
            <w:szCs w:val="28"/>
          </w:rPr>
          <w:instrText xml:space="preserve"> PAGE   \* MERGEFORMAT </w:instrText>
        </w:r>
        <w:r>
          <w:rPr>
            <w:rFonts w:hint="eastAsia" w:ascii="仿宋_GB2312"/>
            <w:sz w:val="28"/>
            <w:szCs w:val="28"/>
          </w:rPr>
          <w:fldChar w:fldCharType="separate"/>
        </w:r>
        <w:r>
          <w:rPr>
            <w:rFonts w:ascii="仿宋_GB2312"/>
            <w:sz w:val="28"/>
            <w:szCs w:val="28"/>
            <w:lang w:val="zh-CN"/>
          </w:rPr>
          <w:t>-</w:t>
        </w:r>
        <w:r>
          <w:rPr>
            <w:rFonts w:ascii="仿宋_GB2312"/>
            <w:sz w:val="28"/>
            <w:szCs w:val="28"/>
          </w:rPr>
          <w:t xml:space="preserve"> 16 -</w:t>
        </w:r>
        <w:r>
          <w:rPr>
            <w:rFonts w:hint="eastAsia" w:ascii="仿宋_GB2312"/>
            <w:sz w:val="28"/>
            <w:szCs w:val="28"/>
          </w:rP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263003"/>
    <w:multiLevelType w:val="singleLevel"/>
    <w:tmpl w:val="59263003"/>
    <w:lvl w:ilvl="0" w:tentative="0">
      <w:start w:val="2"/>
      <w:numFmt w:val="decimal"/>
      <w:pStyle w:val="67"/>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319"/>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mM2NDIwMjc5MzE5YzFlOTczYjcyYzAyODViYWVkMTQifQ=="/>
  </w:docVars>
  <w:rsids>
    <w:rsidRoot w:val="001361EF"/>
    <w:rsid w:val="0000029F"/>
    <w:rsid w:val="0000038B"/>
    <w:rsid w:val="00001876"/>
    <w:rsid w:val="000038CD"/>
    <w:rsid w:val="00003FA8"/>
    <w:rsid w:val="00004132"/>
    <w:rsid w:val="0000657F"/>
    <w:rsid w:val="00007D28"/>
    <w:rsid w:val="00011CCB"/>
    <w:rsid w:val="00011D2C"/>
    <w:rsid w:val="00011F02"/>
    <w:rsid w:val="00012032"/>
    <w:rsid w:val="000123D0"/>
    <w:rsid w:val="00012FFB"/>
    <w:rsid w:val="00013BC4"/>
    <w:rsid w:val="00014C14"/>
    <w:rsid w:val="00016775"/>
    <w:rsid w:val="00016E51"/>
    <w:rsid w:val="00017AD2"/>
    <w:rsid w:val="00017C2B"/>
    <w:rsid w:val="000212B7"/>
    <w:rsid w:val="00021AC1"/>
    <w:rsid w:val="000234B3"/>
    <w:rsid w:val="00024B51"/>
    <w:rsid w:val="00024DA8"/>
    <w:rsid w:val="000263C4"/>
    <w:rsid w:val="000269D8"/>
    <w:rsid w:val="00030C3F"/>
    <w:rsid w:val="00030DCA"/>
    <w:rsid w:val="000311F3"/>
    <w:rsid w:val="00032E00"/>
    <w:rsid w:val="00032FFA"/>
    <w:rsid w:val="0003300A"/>
    <w:rsid w:val="00034C19"/>
    <w:rsid w:val="00037307"/>
    <w:rsid w:val="00040100"/>
    <w:rsid w:val="00040973"/>
    <w:rsid w:val="00040A14"/>
    <w:rsid w:val="0004139D"/>
    <w:rsid w:val="000432BF"/>
    <w:rsid w:val="00043C02"/>
    <w:rsid w:val="00044195"/>
    <w:rsid w:val="00044C3F"/>
    <w:rsid w:val="00046183"/>
    <w:rsid w:val="00047ED7"/>
    <w:rsid w:val="0005058B"/>
    <w:rsid w:val="000506CE"/>
    <w:rsid w:val="000513F9"/>
    <w:rsid w:val="000539D2"/>
    <w:rsid w:val="00054253"/>
    <w:rsid w:val="00054634"/>
    <w:rsid w:val="00054EFD"/>
    <w:rsid w:val="000578D8"/>
    <w:rsid w:val="00057D58"/>
    <w:rsid w:val="00057D86"/>
    <w:rsid w:val="0006124D"/>
    <w:rsid w:val="0006164E"/>
    <w:rsid w:val="00061BCB"/>
    <w:rsid w:val="00061FBC"/>
    <w:rsid w:val="00062BFA"/>
    <w:rsid w:val="00063447"/>
    <w:rsid w:val="00064071"/>
    <w:rsid w:val="000667F9"/>
    <w:rsid w:val="00066BEC"/>
    <w:rsid w:val="00066DDD"/>
    <w:rsid w:val="00070DEF"/>
    <w:rsid w:val="00070E78"/>
    <w:rsid w:val="00070F3F"/>
    <w:rsid w:val="000716B7"/>
    <w:rsid w:val="0007179C"/>
    <w:rsid w:val="00071A50"/>
    <w:rsid w:val="000720AC"/>
    <w:rsid w:val="00072D21"/>
    <w:rsid w:val="00073BBE"/>
    <w:rsid w:val="00074105"/>
    <w:rsid w:val="00074B7F"/>
    <w:rsid w:val="00077BC4"/>
    <w:rsid w:val="0008009C"/>
    <w:rsid w:val="000800C7"/>
    <w:rsid w:val="00083561"/>
    <w:rsid w:val="0008381B"/>
    <w:rsid w:val="000840B0"/>
    <w:rsid w:val="00087B53"/>
    <w:rsid w:val="00090322"/>
    <w:rsid w:val="00090A36"/>
    <w:rsid w:val="00091929"/>
    <w:rsid w:val="00091AC0"/>
    <w:rsid w:val="00091AE0"/>
    <w:rsid w:val="000936A8"/>
    <w:rsid w:val="00094000"/>
    <w:rsid w:val="0009418D"/>
    <w:rsid w:val="00094279"/>
    <w:rsid w:val="0009429A"/>
    <w:rsid w:val="000943C8"/>
    <w:rsid w:val="0009461B"/>
    <w:rsid w:val="000947B5"/>
    <w:rsid w:val="000948D4"/>
    <w:rsid w:val="000953BE"/>
    <w:rsid w:val="000959AC"/>
    <w:rsid w:val="00096944"/>
    <w:rsid w:val="0009780A"/>
    <w:rsid w:val="000A0F4A"/>
    <w:rsid w:val="000A1E19"/>
    <w:rsid w:val="000A2B38"/>
    <w:rsid w:val="000A4134"/>
    <w:rsid w:val="000A7702"/>
    <w:rsid w:val="000B0CCA"/>
    <w:rsid w:val="000B13E8"/>
    <w:rsid w:val="000B31AC"/>
    <w:rsid w:val="000B35F5"/>
    <w:rsid w:val="000B6995"/>
    <w:rsid w:val="000B6C59"/>
    <w:rsid w:val="000C01F4"/>
    <w:rsid w:val="000C04DD"/>
    <w:rsid w:val="000C0789"/>
    <w:rsid w:val="000C0CEF"/>
    <w:rsid w:val="000C3C95"/>
    <w:rsid w:val="000C4D6E"/>
    <w:rsid w:val="000C56E9"/>
    <w:rsid w:val="000C75BF"/>
    <w:rsid w:val="000D0486"/>
    <w:rsid w:val="000D117D"/>
    <w:rsid w:val="000D19F3"/>
    <w:rsid w:val="000D31A2"/>
    <w:rsid w:val="000D391D"/>
    <w:rsid w:val="000D5FDF"/>
    <w:rsid w:val="000D7091"/>
    <w:rsid w:val="000D7599"/>
    <w:rsid w:val="000D7A4E"/>
    <w:rsid w:val="000E0C60"/>
    <w:rsid w:val="000E2D77"/>
    <w:rsid w:val="000E3138"/>
    <w:rsid w:val="000E3342"/>
    <w:rsid w:val="000E37F8"/>
    <w:rsid w:val="000E47AB"/>
    <w:rsid w:val="000E5DFA"/>
    <w:rsid w:val="000E5E68"/>
    <w:rsid w:val="000E5FE4"/>
    <w:rsid w:val="000E6017"/>
    <w:rsid w:val="000E64E8"/>
    <w:rsid w:val="000E6711"/>
    <w:rsid w:val="000E6D1D"/>
    <w:rsid w:val="000E748C"/>
    <w:rsid w:val="000E79EF"/>
    <w:rsid w:val="000F0448"/>
    <w:rsid w:val="000F56E9"/>
    <w:rsid w:val="000F598F"/>
    <w:rsid w:val="000F6F94"/>
    <w:rsid w:val="000F7B3E"/>
    <w:rsid w:val="000F7ED4"/>
    <w:rsid w:val="001002D3"/>
    <w:rsid w:val="001002EA"/>
    <w:rsid w:val="00100839"/>
    <w:rsid w:val="00102506"/>
    <w:rsid w:val="00103219"/>
    <w:rsid w:val="0010413C"/>
    <w:rsid w:val="00105B37"/>
    <w:rsid w:val="00106132"/>
    <w:rsid w:val="0010669C"/>
    <w:rsid w:val="00106F7C"/>
    <w:rsid w:val="001075AA"/>
    <w:rsid w:val="00110674"/>
    <w:rsid w:val="0011219A"/>
    <w:rsid w:val="00112C01"/>
    <w:rsid w:val="001135B8"/>
    <w:rsid w:val="0011394E"/>
    <w:rsid w:val="00113D7E"/>
    <w:rsid w:val="00113DBF"/>
    <w:rsid w:val="001155C9"/>
    <w:rsid w:val="00117A9C"/>
    <w:rsid w:val="00121009"/>
    <w:rsid w:val="00122E7A"/>
    <w:rsid w:val="00123868"/>
    <w:rsid w:val="0012409A"/>
    <w:rsid w:val="00126DC7"/>
    <w:rsid w:val="001279B1"/>
    <w:rsid w:val="00127B1F"/>
    <w:rsid w:val="00127E8F"/>
    <w:rsid w:val="001305DC"/>
    <w:rsid w:val="001307B7"/>
    <w:rsid w:val="00130BAA"/>
    <w:rsid w:val="00131A3A"/>
    <w:rsid w:val="00132E2A"/>
    <w:rsid w:val="0013302B"/>
    <w:rsid w:val="001331E3"/>
    <w:rsid w:val="00135850"/>
    <w:rsid w:val="001361EF"/>
    <w:rsid w:val="00136B03"/>
    <w:rsid w:val="001375DC"/>
    <w:rsid w:val="001377FF"/>
    <w:rsid w:val="00140B4E"/>
    <w:rsid w:val="001430E2"/>
    <w:rsid w:val="00143114"/>
    <w:rsid w:val="001449F1"/>
    <w:rsid w:val="00146D9D"/>
    <w:rsid w:val="0015130A"/>
    <w:rsid w:val="00152210"/>
    <w:rsid w:val="00152A5A"/>
    <w:rsid w:val="00153703"/>
    <w:rsid w:val="0015381E"/>
    <w:rsid w:val="001549A1"/>
    <w:rsid w:val="00156F61"/>
    <w:rsid w:val="0015714F"/>
    <w:rsid w:val="001578A6"/>
    <w:rsid w:val="00160ACC"/>
    <w:rsid w:val="00160EAB"/>
    <w:rsid w:val="00164DCE"/>
    <w:rsid w:val="00165B07"/>
    <w:rsid w:val="00165DD0"/>
    <w:rsid w:val="00166F3A"/>
    <w:rsid w:val="0016766B"/>
    <w:rsid w:val="00170A0D"/>
    <w:rsid w:val="00170AF6"/>
    <w:rsid w:val="00171030"/>
    <w:rsid w:val="001715AB"/>
    <w:rsid w:val="00173FF0"/>
    <w:rsid w:val="00174A48"/>
    <w:rsid w:val="00174ECC"/>
    <w:rsid w:val="0017660E"/>
    <w:rsid w:val="00176C82"/>
    <w:rsid w:val="001801F1"/>
    <w:rsid w:val="001805EE"/>
    <w:rsid w:val="00181506"/>
    <w:rsid w:val="00182163"/>
    <w:rsid w:val="00182267"/>
    <w:rsid w:val="00183081"/>
    <w:rsid w:val="00184A3C"/>
    <w:rsid w:val="00185905"/>
    <w:rsid w:val="00186DBF"/>
    <w:rsid w:val="001877EB"/>
    <w:rsid w:val="00187879"/>
    <w:rsid w:val="00190AB8"/>
    <w:rsid w:val="00190D07"/>
    <w:rsid w:val="00191FAE"/>
    <w:rsid w:val="00193B84"/>
    <w:rsid w:val="001944FF"/>
    <w:rsid w:val="00194C61"/>
    <w:rsid w:val="001951F8"/>
    <w:rsid w:val="001974BA"/>
    <w:rsid w:val="00197AF1"/>
    <w:rsid w:val="001A016C"/>
    <w:rsid w:val="001A0819"/>
    <w:rsid w:val="001A188B"/>
    <w:rsid w:val="001A1D9A"/>
    <w:rsid w:val="001A2E34"/>
    <w:rsid w:val="001A3CA5"/>
    <w:rsid w:val="001A42C9"/>
    <w:rsid w:val="001A43FD"/>
    <w:rsid w:val="001A5002"/>
    <w:rsid w:val="001A5D00"/>
    <w:rsid w:val="001B077B"/>
    <w:rsid w:val="001B0B4F"/>
    <w:rsid w:val="001B2810"/>
    <w:rsid w:val="001B3318"/>
    <w:rsid w:val="001B3351"/>
    <w:rsid w:val="001B381C"/>
    <w:rsid w:val="001B45DB"/>
    <w:rsid w:val="001B4E6B"/>
    <w:rsid w:val="001B5862"/>
    <w:rsid w:val="001B612A"/>
    <w:rsid w:val="001B7EC3"/>
    <w:rsid w:val="001C09AF"/>
    <w:rsid w:val="001C151E"/>
    <w:rsid w:val="001C2F86"/>
    <w:rsid w:val="001C6576"/>
    <w:rsid w:val="001C7325"/>
    <w:rsid w:val="001D3B04"/>
    <w:rsid w:val="001D62D4"/>
    <w:rsid w:val="001E1512"/>
    <w:rsid w:val="001E1FF2"/>
    <w:rsid w:val="001F0816"/>
    <w:rsid w:val="001F156A"/>
    <w:rsid w:val="001F313E"/>
    <w:rsid w:val="001F4F52"/>
    <w:rsid w:val="001F57EE"/>
    <w:rsid w:val="001F6289"/>
    <w:rsid w:val="00200FE2"/>
    <w:rsid w:val="00201D36"/>
    <w:rsid w:val="00201F66"/>
    <w:rsid w:val="002026DD"/>
    <w:rsid w:val="002045D0"/>
    <w:rsid w:val="0020477B"/>
    <w:rsid w:val="002058C4"/>
    <w:rsid w:val="002065C8"/>
    <w:rsid w:val="00206C81"/>
    <w:rsid w:val="00207E06"/>
    <w:rsid w:val="00210346"/>
    <w:rsid w:val="0021091B"/>
    <w:rsid w:val="00210A22"/>
    <w:rsid w:val="00210B9F"/>
    <w:rsid w:val="0021169B"/>
    <w:rsid w:val="00212825"/>
    <w:rsid w:val="00213BA3"/>
    <w:rsid w:val="00214407"/>
    <w:rsid w:val="002150E9"/>
    <w:rsid w:val="0021594B"/>
    <w:rsid w:val="002175ED"/>
    <w:rsid w:val="00221155"/>
    <w:rsid w:val="00223511"/>
    <w:rsid w:val="00224480"/>
    <w:rsid w:val="00224703"/>
    <w:rsid w:val="00224F47"/>
    <w:rsid w:val="002253E3"/>
    <w:rsid w:val="00225493"/>
    <w:rsid w:val="002257C0"/>
    <w:rsid w:val="00226763"/>
    <w:rsid w:val="002278AE"/>
    <w:rsid w:val="00231864"/>
    <w:rsid w:val="00236B8E"/>
    <w:rsid w:val="002379C3"/>
    <w:rsid w:val="0024144F"/>
    <w:rsid w:val="00241F92"/>
    <w:rsid w:val="00243834"/>
    <w:rsid w:val="00245D70"/>
    <w:rsid w:val="00246390"/>
    <w:rsid w:val="002507D1"/>
    <w:rsid w:val="0025279A"/>
    <w:rsid w:val="00253178"/>
    <w:rsid w:val="00255545"/>
    <w:rsid w:val="00255892"/>
    <w:rsid w:val="00256272"/>
    <w:rsid w:val="002601B0"/>
    <w:rsid w:val="002615CA"/>
    <w:rsid w:val="00261831"/>
    <w:rsid w:val="00265BA8"/>
    <w:rsid w:val="00265D6B"/>
    <w:rsid w:val="002667FD"/>
    <w:rsid w:val="00267126"/>
    <w:rsid w:val="00267961"/>
    <w:rsid w:val="00271507"/>
    <w:rsid w:val="002716A2"/>
    <w:rsid w:val="00271969"/>
    <w:rsid w:val="00272ABC"/>
    <w:rsid w:val="00273439"/>
    <w:rsid w:val="00273E2F"/>
    <w:rsid w:val="00274D54"/>
    <w:rsid w:val="00276DD5"/>
    <w:rsid w:val="00280959"/>
    <w:rsid w:val="00280FDC"/>
    <w:rsid w:val="002815E4"/>
    <w:rsid w:val="00282517"/>
    <w:rsid w:val="002832C1"/>
    <w:rsid w:val="00287CA7"/>
    <w:rsid w:val="00290689"/>
    <w:rsid w:val="00290930"/>
    <w:rsid w:val="00290E63"/>
    <w:rsid w:val="00291E65"/>
    <w:rsid w:val="002933A2"/>
    <w:rsid w:val="00293D41"/>
    <w:rsid w:val="0029475E"/>
    <w:rsid w:val="00294CA9"/>
    <w:rsid w:val="00294ED0"/>
    <w:rsid w:val="00295818"/>
    <w:rsid w:val="00295FB0"/>
    <w:rsid w:val="002A0243"/>
    <w:rsid w:val="002A0A36"/>
    <w:rsid w:val="002A26CD"/>
    <w:rsid w:val="002A3070"/>
    <w:rsid w:val="002A41C2"/>
    <w:rsid w:val="002A4836"/>
    <w:rsid w:val="002A65A4"/>
    <w:rsid w:val="002A7999"/>
    <w:rsid w:val="002A7A0B"/>
    <w:rsid w:val="002B0AF1"/>
    <w:rsid w:val="002B2BE0"/>
    <w:rsid w:val="002B6C87"/>
    <w:rsid w:val="002B7514"/>
    <w:rsid w:val="002C050A"/>
    <w:rsid w:val="002C156C"/>
    <w:rsid w:val="002C16A5"/>
    <w:rsid w:val="002C2875"/>
    <w:rsid w:val="002C40BD"/>
    <w:rsid w:val="002C5765"/>
    <w:rsid w:val="002C65D8"/>
    <w:rsid w:val="002C6795"/>
    <w:rsid w:val="002C6E0D"/>
    <w:rsid w:val="002C70C7"/>
    <w:rsid w:val="002D2192"/>
    <w:rsid w:val="002D339D"/>
    <w:rsid w:val="002D6272"/>
    <w:rsid w:val="002D6EA0"/>
    <w:rsid w:val="002D77D9"/>
    <w:rsid w:val="002D7CC3"/>
    <w:rsid w:val="002E0359"/>
    <w:rsid w:val="002E237C"/>
    <w:rsid w:val="002E3971"/>
    <w:rsid w:val="002E47BD"/>
    <w:rsid w:val="002E4BBC"/>
    <w:rsid w:val="002E62C7"/>
    <w:rsid w:val="002E6782"/>
    <w:rsid w:val="002F0103"/>
    <w:rsid w:val="002F0EDD"/>
    <w:rsid w:val="002F42FE"/>
    <w:rsid w:val="002F49D3"/>
    <w:rsid w:val="002F4D4A"/>
    <w:rsid w:val="002F50E1"/>
    <w:rsid w:val="002F57E5"/>
    <w:rsid w:val="002F5C41"/>
    <w:rsid w:val="00300DE1"/>
    <w:rsid w:val="00303417"/>
    <w:rsid w:val="00304459"/>
    <w:rsid w:val="00305ECE"/>
    <w:rsid w:val="00306B00"/>
    <w:rsid w:val="0030704C"/>
    <w:rsid w:val="00310BD5"/>
    <w:rsid w:val="003116BA"/>
    <w:rsid w:val="00312C38"/>
    <w:rsid w:val="00312D0D"/>
    <w:rsid w:val="00314A92"/>
    <w:rsid w:val="00314B03"/>
    <w:rsid w:val="00314D31"/>
    <w:rsid w:val="00314E78"/>
    <w:rsid w:val="003165B0"/>
    <w:rsid w:val="00316659"/>
    <w:rsid w:val="00316C6E"/>
    <w:rsid w:val="003171D0"/>
    <w:rsid w:val="003174E6"/>
    <w:rsid w:val="00317C17"/>
    <w:rsid w:val="0032051C"/>
    <w:rsid w:val="00320A88"/>
    <w:rsid w:val="00321546"/>
    <w:rsid w:val="00321DAA"/>
    <w:rsid w:val="0032264D"/>
    <w:rsid w:val="00323925"/>
    <w:rsid w:val="00324C0F"/>
    <w:rsid w:val="003255C0"/>
    <w:rsid w:val="00326E1E"/>
    <w:rsid w:val="00327232"/>
    <w:rsid w:val="003274FB"/>
    <w:rsid w:val="00330283"/>
    <w:rsid w:val="003305FA"/>
    <w:rsid w:val="0033176B"/>
    <w:rsid w:val="003321A3"/>
    <w:rsid w:val="00332D50"/>
    <w:rsid w:val="00333FB1"/>
    <w:rsid w:val="00334A8F"/>
    <w:rsid w:val="003356FD"/>
    <w:rsid w:val="003358C9"/>
    <w:rsid w:val="00335E81"/>
    <w:rsid w:val="00335F0B"/>
    <w:rsid w:val="003360D5"/>
    <w:rsid w:val="00336C20"/>
    <w:rsid w:val="0033719B"/>
    <w:rsid w:val="00341620"/>
    <w:rsid w:val="003416F8"/>
    <w:rsid w:val="00341886"/>
    <w:rsid w:val="00342A02"/>
    <w:rsid w:val="00343C04"/>
    <w:rsid w:val="003444FF"/>
    <w:rsid w:val="00344793"/>
    <w:rsid w:val="003448E9"/>
    <w:rsid w:val="0034575D"/>
    <w:rsid w:val="0034587B"/>
    <w:rsid w:val="00345892"/>
    <w:rsid w:val="00346867"/>
    <w:rsid w:val="00346E60"/>
    <w:rsid w:val="003475B7"/>
    <w:rsid w:val="0034771E"/>
    <w:rsid w:val="0035020C"/>
    <w:rsid w:val="0035031D"/>
    <w:rsid w:val="0035121F"/>
    <w:rsid w:val="00355561"/>
    <w:rsid w:val="00356813"/>
    <w:rsid w:val="0035696F"/>
    <w:rsid w:val="00357513"/>
    <w:rsid w:val="00360148"/>
    <w:rsid w:val="003601B4"/>
    <w:rsid w:val="00361C30"/>
    <w:rsid w:val="00361D4E"/>
    <w:rsid w:val="00362734"/>
    <w:rsid w:val="00362E21"/>
    <w:rsid w:val="00364573"/>
    <w:rsid w:val="00365300"/>
    <w:rsid w:val="003658F9"/>
    <w:rsid w:val="00365EDE"/>
    <w:rsid w:val="003664B3"/>
    <w:rsid w:val="003671D9"/>
    <w:rsid w:val="0036752E"/>
    <w:rsid w:val="00370331"/>
    <w:rsid w:val="0037072B"/>
    <w:rsid w:val="00372771"/>
    <w:rsid w:val="003746DF"/>
    <w:rsid w:val="0037723C"/>
    <w:rsid w:val="003822A6"/>
    <w:rsid w:val="00382F9C"/>
    <w:rsid w:val="00384874"/>
    <w:rsid w:val="00384CE9"/>
    <w:rsid w:val="00384D4C"/>
    <w:rsid w:val="00384EC8"/>
    <w:rsid w:val="00385C13"/>
    <w:rsid w:val="00386C83"/>
    <w:rsid w:val="00387943"/>
    <w:rsid w:val="00390E2D"/>
    <w:rsid w:val="00391BA1"/>
    <w:rsid w:val="00393558"/>
    <w:rsid w:val="003947B3"/>
    <w:rsid w:val="00394919"/>
    <w:rsid w:val="00397777"/>
    <w:rsid w:val="0039793F"/>
    <w:rsid w:val="00397EEF"/>
    <w:rsid w:val="003A041D"/>
    <w:rsid w:val="003A0B04"/>
    <w:rsid w:val="003A0F70"/>
    <w:rsid w:val="003A3A16"/>
    <w:rsid w:val="003A3A79"/>
    <w:rsid w:val="003A45C9"/>
    <w:rsid w:val="003A4E58"/>
    <w:rsid w:val="003A5A30"/>
    <w:rsid w:val="003A71D0"/>
    <w:rsid w:val="003B0347"/>
    <w:rsid w:val="003B2C78"/>
    <w:rsid w:val="003B3296"/>
    <w:rsid w:val="003B37F3"/>
    <w:rsid w:val="003B4BBC"/>
    <w:rsid w:val="003B4C1C"/>
    <w:rsid w:val="003B4D88"/>
    <w:rsid w:val="003B6603"/>
    <w:rsid w:val="003B6990"/>
    <w:rsid w:val="003C0FD5"/>
    <w:rsid w:val="003C13CC"/>
    <w:rsid w:val="003C1B7D"/>
    <w:rsid w:val="003C3D09"/>
    <w:rsid w:val="003C40AA"/>
    <w:rsid w:val="003C4D88"/>
    <w:rsid w:val="003C5937"/>
    <w:rsid w:val="003C6772"/>
    <w:rsid w:val="003C6A72"/>
    <w:rsid w:val="003C729D"/>
    <w:rsid w:val="003D27EF"/>
    <w:rsid w:val="003D2C45"/>
    <w:rsid w:val="003D4105"/>
    <w:rsid w:val="003D4FB3"/>
    <w:rsid w:val="003D5D55"/>
    <w:rsid w:val="003D7411"/>
    <w:rsid w:val="003E079B"/>
    <w:rsid w:val="003E1553"/>
    <w:rsid w:val="003E33F4"/>
    <w:rsid w:val="003E3B56"/>
    <w:rsid w:val="003E3E13"/>
    <w:rsid w:val="003E4102"/>
    <w:rsid w:val="003E5317"/>
    <w:rsid w:val="003E618F"/>
    <w:rsid w:val="003E621F"/>
    <w:rsid w:val="003E72FC"/>
    <w:rsid w:val="003F4D2C"/>
    <w:rsid w:val="003F4E3B"/>
    <w:rsid w:val="003F515D"/>
    <w:rsid w:val="003F5AE6"/>
    <w:rsid w:val="003F664B"/>
    <w:rsid w:val="003F6817"/>
    <w:rsid w:val="003F74FF"/>
    <w:rsid w:val="00400205"/>
    <w:rsid w:val="00401AD9"/>
    <w:rsid w:val="00402382"/>
    <w:rsid w:val="00404557"/>
    <w:rsid w:val="004063F8"/>
    <w:rsid w:val="004065E7"/>
    <w:rsid w:val="0040665A"/>
    <w:rsid w:val="00410502"/>
    <w:rsid w:val="004106B6"/>
    <w:rsid w:val="004109F0"/>
    <w:rsid w:val="00411B76"/>
    <w:rsid w:val="00411D8F"/>
    <w:rsid w:val="004124DF"/>
    <w:rsid w:val="00412D94"/>
    <w:rsid w:val="00413B00"/>
    <w:rsid w:val="0041416D"/>
    <w:rsid w:val="00415FDA"/>
    <w:rsid w:val="00416BB3"/>
    <w:rsid w:val="00420A35"/>
    <w:rsid w:val="00420BB6"/>
    <w:rsid w:val="00420D42"/>
    <w:rsid w:val="004215CD"/>
    <w:rsid w:val="004228C6"/>
    <w:rsid w:val="00424503"/>
    <w:rsid w:val="0042487A"/>
    <w:rsid w:val="004260F5"/>
    <w:rsid w:val="00427722"/>
    <w:rsid w:val="004279B2"/>
    <w:rsid w:val="004314F5"/>
    <w:rsid w:val="00432B46"/>
    <w:rsid w:val="00432ECF"/>
    <w:rsid w:val="004347D3"/>
    <w:rsid w:val="00435E9A"/>
    <w:rsid w:val="00436056"/>
    <w:rsid w:val="00436BB1"/>
    <w:rsid w:val="00436E26"/>
    <w:rsid w:val="00436E98"/>
    <w:rsid w:val="004429D7"/>
    <w:rsid w:val="00443570"/>
    <w:rsid w:val="00443B9A"/>
    <w:rsid w:val="00444545"/>
    <w:rsid w:val="00445206"/>
    <w:rsid w:val="00447BCF"/>
    <w:rsid w:val="004505FD"/>
    <w:rsid w:val="00450B99"/>
    <w:rsid w:val="00450BFF"/>
    <w:rsid w:val="00451240"/>
    <w:rsid w:val="00452329"/>
    <w:rsid w:val="00452E7E"/>
    <w:rsid w:val="00453F6F"/>
    <w:rsid w:val="00455A82"/>
    <w:rsid w:val="00456276"/>
    <w:rsid w:val="004563D9"/>
    <w:rsid w:val="00457E9F"/>
    <w:rsid w:val="00460369"/>
    <w:rsid w:val="00460657"/>
    <w:rsid w:val="00460884"/>
    <w:rsid w:val="004621F4"/>
    <w:rsid w:val="0046509A"/>
    <w:rsid w:val="004655D9"/>
    <w:rsid w:val="0046764F"/>
    <w:rsid w:val="004732DD"/>
    <w:rsid w:val="004742BB"/>
    <w:rsid w:val="004746A9"/>
    <w:rsid w:val="00474A1F"/>
    <w:rsid w:val="0047682E"/>
    <w:rsid w:val="00477248"/>
    <w:rsid w:val="00477A6A"/>
    <w:rsid w:val="00477BB3"/>
    <w:rsid w:val="00480AD7"/>
    <w:rsid w:val="004810E3"/>
    <w:rsid w:val="00481349"/>
    <w:rsid w:val="00481D2D"/>
    <w:rsid w:val="00481D81"/>
    <w:rsid w:val="00483CEF"/>
    <w:rsid w:val="00484859"/>
    <w:rsid w:val="004862EA"/>
    <w:rsid w:val="00486511"/>
    <w:rsid w:val="00486D5C"/>
    <w:rsid w:val="00486E33"/>
    <w:rsid w:val="0048775B"/>
    <w:rsid w:val="004909B4"/>
    <w:rsid w:val="00491EA2"/>
    <w:rsid w:val="00492424"/>
    <w:rsid w:val="00493010"/>
    <w:rsid w:val="00493823"/>
    <w:rsid w:val="0049442A"/>
    <w:rsid w:val="00494545"/>
    <w:rsid w:val="00495C52"/>
    <w:rsid w:val="00495FFB"/>
    <w:rsid w:val="0049614E"/>
    <w:rsid w:val="00497005"/>
    <w:rsid w:val="00497482"/>
    <w:rsid w:val="00497B54"/>
    <w:rsid w:val="00497EA0"/>
    <w:rsid w:val="00497F38"/>
    <w:rsid w:val="004A0C6B"/>
    <w:rsid w:val="004A13F5"/>
    <w:rsid w:val="004A153A"/>
    <w:rsid w:val="004A27CB"/>
    <w:rsid w:val="004A3142"/>
    <w:rsid w:val="004A5C82"/>
    <w:rsid w:val="004A6713"/>
    <w:rsid w:val="004A6A27"/>
    <w:rsid w:val="004A6B26"/>
    <w:rsid w:val="004A7925"/>
    <w:rsid w:val="004B025E"/>
    <w:rsid w:val="004B055C"/>
    <w:rsid w:val="004B05E5"/>
    <w:rsid w:val="004B462C"/>
    <w:rsid w:val="004B502A"/>
    <w:rsid w:val="004B5CF2"/>
    <w:rsid w:val="004B6541"/>
    <w:rsid w:val="004B779B"/>
    <w:rsid w:val="004B7A33"/>
    <w:rsid w:val="004B7DB8"/>
    <w:rsid w:val="004C116D"/>
    <w:rsid w:val="004C1D42"/>
    <w:rsid w:val="004C3742"/>
    <w:rsid w:val="004C3F7A"/>
    <w:rsid w:val="004C424A"/>
    <w:rsid w:val="004C4D86"/>
    <w:rsid w:val="004C524F"/>
    <w:rsid w:val="004C6B67"/>
    <w:rsid w:val="004C7119"/>
    <w:rsid w:val="004C743D"/>
    <w:rsid w:val="004D0831"/>
    <w:rsid w:val="004D0F62"/>
    <w:rsid w:val="004D1DEE"/>
    <w:rsid w:val="004D2FCC"/>
    <w:rsid w:val="004D3A2E"/>
    <w:rsid w:val="004D5F53"/>
    <w:rsid w:val="004D60DA"/>
    <w:rsid w:val="004D70D1"/>
    <w:rsid w:val="004D78BC"/>
    <w:rsid w:val="004E0C8E"/>
    <w:rsid w:val="004E0DA3"/>
    <w:rsid w:val="004E14D9"/>
    <w:rsid w:val="004E1C1A"/>
    <w:rsid w:val="004E1DD9"/>
    <w:rsid w:val="004E2E64"/>
    <w:rsid w:val="004E2F04"/>
    <w:rsid w:val="004E3A8B"/>
    <w:rsid w:val="004E4CF3"/>
    <w:rsid w:val="004E6181"/>
    <w:rsid w:val="004E660B"/>
    <w:rsid w:val="004E66F4"/>
    <w:rsid w:val="004F02C1"/>
    <w:rsid w:val="004F077C"/>
    <w:rsid w:val="004F07E2"/>
    <w:rsid w:val="004F187C"/>
    <w:rsid w:val="004F2F34"/>
    <w:rsid w:val="004F38BF"/>
    <w:rsid w:val="004F5173"/>
    <w:rsid w:val="004F639E"/>
    <w:rsid w:val="004F6B42"/>
    <w:rsid w:val="0050199B"/>
    <w:rsid w:val="00501B92"/>
    <w:rsid w:val="00502B9A"/>
    <w:rsid w:val="005031DF"/>
    <w:rsid w:val="005036B7"/>
    <w:rsid w:val="00504FBB"/>
    <w:rsid w:val="005064A1"/>
    <w:rsid w:val="00506519"/>
    <w:rsid w:val="00506A18"/>
    <w:rsid w:val="00507269"/>
    <w:rsid w:val="0051023F"/>
    <w:rsid w:val="0051024E"/>
    <w:rsid w:val="00510CD9"/>
    <w:rsid w:val="00512DE9"/>
    <w:rsid w:val="005137AC"/>
    <w:rsid w:val="00514AD4"/>
    <w:rsid w:val="00515800"/>
    <w:rsid w:val="00515C5A"/>
    <w:rsid w:val="0051657A"/>
    <w:rsid w:val="005169EF"/>
    <w:rsid w:val="005174D4"/>
    <w:rsid w:val="0051773E"/>
    <w:rsid w:val="00517B67"/>
    <w:rsid w:val="00520D8B"/>
    <w:rsid w:val="005234A3"/>
    <w:rsid w:val="005246D0"/>
    <w:rsid w:val="0052661E"/>
    <w:rsid w:val="00526E82"/>
    <w:rsid w:val="00527020"/>
    <w:rsid w:val="005304F8"/>
    <w:rsid w:val="005305A4"/>
    <w:rsid w:val="00530676"/>
    <w:rsid w:val="00532DE6"/>
    <w:rsid w:val="005337B9"/>
    <w:rsid w:val="00533A3D"/>
    <w:rsid w:val="005340CA"/>
    <w:rsid w:val="005348DB"/>
    <w:rsid w:val="00540123"/>
    <w:rsid w:val="00540C2E"/>
    <w:rsid w:val="00542BB0"/>
    <w:rsid w:val="00542EC2"/>
    <w:rsid w:val="00543FF0"/>
    <w:rsid w:val="005447DE"/>
    <w:rsid w:val="005452B6"/>
    <w:rsid w:val="005452BC"/>
    <w:rsid w:val="0054567D"/>
    <w:rsid w:val="0054585D"/>
    <w:rsid w:val="00545B44"/>
    <w:rsid w:val="00546E8F"/>
    <w:rsid w:val="00547CFB"/>
    <w:rsid w:val="00550157"/>
    <w:rsid w:val="00552BBC"/>
    <w:rsid w:val="00554721"/>
    <w:rsid w:val="00554BCA"/>
    <w:rsid w:val="0055558E"/>
    <w:rsid w:val="00556777"/>
    <w:rsid w:val="005577EB"/>
    <w:rsid w:val="005601A6"/>
    <w:rsid w:val="005603ED"/>
    <w:rsid w:val="00561BBC"/>
    <w:rsid w:val="00561D90"/>
    <w:rsid w:val="005620A0"/>
    <w:rsid w:val="005638A6"/>
    <w:rsid w:val="00564833"/>
    <w:rsid w:val="00564A2C"/>
    <w:rsid w:val="00570157"/>
    <w:rsid w:val="005727B4"/>
    <w:rsid w:val="005729B6"/>
    <w:rsid w:val="00572D8F"/>
    <w:rsid w:val="005742A3"/>
    <w:rsid w:val="005752B4"/>
    <w:rsid w:val="00575797"/>
    <w:rsid w:val="00576C4D"/>
    <w:rsid w:val="00576DAD"/>
    <w:rsid w:val="00581289"/>
    <w:rsid w:val="0058169B"/>
    <w:rsid w:val="005824D9"/>
    <w:rsid w:val="0058378E"/>
    <w:rsid w:val="00583DBA"/>
    <w:rsid w:val="005844E0"/>
    <w:rsid w:val="00584E71"/>
    <w:rsid w:val="00585F7A"/>
    <w:rsid w:val="005872C5"/>
    <w:rsid w:val="005878AF"/>
    <w:rsid w:val="005906E5"/>
    <w:rsid w:val="00590F33"/>
    <w:rsid w:val="00592427"/>
    <w:rsid w:val="0059333E"/>
    <w:rsid w:val="00594E60"/>
    <w:rsid w:val="0059599C"/>
    <w:rsid w:val="00595FC2"/>
    <w:rsid w:val="00596410"/>
    <w:rsid w:val="00596E06"/>
    <w:rsid w:val="005A1716"/>
    <w:rsid w:val="005A1E19"/>
    <w:rsid w:val="005A25F9"/>
    <w:rsid w:val="005A33E7"/>
    <w:rsid w:val="005A3AF4"/>
    <w:rsid w:val="005A4C31"/>
    <w:rsid w:val="005A5B46"/>
    <w:rsid w:val="005A5BA2"/>
    <w:rsid w:val="005A606F"/>
    <w:rsid w:val="005A741D"/>
    <w:rsid w:val="005A78C8"/>
    <w:rsid w:val="005A7AB3"/>
    <w:rsid w:val="005B02FE"/>
    <w:rsid w:val="005B1916"/>
    <w:rsid w:val="005B2255"/>
    <w:rsid w:val="005B2620"/>
    <w:rsid w:val="005B295A"/>
    <w:rsid w:val="005B4270"/>
    <w:rsid w:val="005B4DC3"/>
    <w:rsid w:val="005B55D9"/>
    <w:rsid w:val="005B6072"/>
    <w:rsid w:val="005B60AD"/>
    <w:rsid w:val="005C1DFA"/>
    <w:rsid w:val="005C2ACC"/>
    <w:rsid w:val="005C3F98"/>
    <w:rsid w:val="005C5A24"/>
    <w:rsid w:val="005C6962"/>
    <w:rsid w:val="005C7D8C"/>
    <w:rsid w:val="005D255C"/>
    <w:rsid w:val="005D4D2F"/>
    <w:rsid w:val="005D6B23"/>
    <w:rsid w:val="005D7179"/>
    <w:rsid w:val="005D7C0F"/>
    <w:rsid w:val="005E11CB"/>
    <w:rsid w:val="005E17D0"/>
    <w:rsid w:val="005E2682"/>
    <w:rsid w:val="005E2DE9"/>
    <w:rsid w:val="005E3206"/>
    <w:rsid w:val="005E4C8F"/>
    <w:rsid w:val="005E58A8"/>
    <w:rsid w:val="005E5EBE"/>
    <w:rsid w:val="005E6FB4"/>
    <w:rsid w:val="005E7076"/>
    <w:rsid w:val="005E7B03"/>
    <w:rsid w:val="005E7D3D"/>
    <w:rsid w:val="005F1047"/>
    <w:rsid w:val="005F21C5"/>
    <w:rsid w:val="005F2493"/>
    <w:rsid w:val="005F2C7F"/>
    <w:rsid w:val="005F37CF"/>
    <w:rsid w:val="005F4730"/>
    <w:rsid w:val="005F681C"/>
    <w:rsid w:val="005F6AA3"/>
    <w:rsid w:val="005F6DD1"/>
    <w:rsid w:val="00600F30"/>
    <w:rsid w:val="00602322"/>
    <w:rsid w:val="00603FB4"/>
    <w:rsid w:val="00603FEF"/>
    <w:rsid w:val="00604840"/>
    <w:rsid w:val="00605D33"/>
    <w:rsid w:val="00606938"/>
    <w:rsid w:val="00606C6B"/>
    <w:rsid w:val="006107F6"/>
    <w:rsid w:val="00611123"/>
    <w:rsid w:val="00611C87"/>
    <w:rsid w:val="0061275E"/>
    <w:rsid w:val="00612961"/>
    <w:rsid w:val="00612C82"/>
    <w:rsid w:val="006145E7"/>
    <w:rsid w:val="00614765"/>
    <w:rsid w:val="006153C4"/>
    <w:rsid w:val="00615979"/>
    <w:rsid w:val="00616905"/>
    <w:rsid w:val="006172B5"/>
    <w:rsid w:val="006179C6"/>
    <w:rsid w:val="006229E6"/>
    <w:rsid w:val="00623A57"/>
    <w:rsid w:val="00625504"/>
    <w:rsid w:val="006270E0"/>
    <w:rsid w:val="00630067"/>
    <w:rsid w:val="006308D3"/>
    <w:rsid w:val="00631389"/>
    <w:rsid w:val="00632966"/>
    <w:rsid w:val="00632B07"/>
    <w:rsid w:val="00633507"/>
    <w:rsid w:val="00633B9D"/>
    <w:rsid w:val="006343D8"/>
    <w:rsid w:val="006346C4"/>
    <w:rsid w:val="006352D9"/>
    <w:rsid w:val="0063595A"/>
    <w:rsid w:val="00635CF2"/>
    <w:rsid w:val="006368F4"/>
    <w:rsid w:val="00637645"/>
    <w:rsid w:val="006400BC"/>
    <w:rsid w:val="006421BC"/>
    <w:rsid w:val="00642281"/>
    <w:rsid w:val="0064333C"/>
    <w:rsid w:val="006446C4"/>
    <w:rsid w:val="0064542B"/>
    <w:rsid w:val="006454B9"/>
    <w:rsid w:val="00646865"/>
    <w:rsid w:val="00646EFE"/>
    <w:rsid w:val="00651A93"/>
    <w:rsid w:val="00651BC8"/>
    <w:rsid w:val="00652573"/>
    <w:rsid w:val="0065304E"/>
    <w:rsid w:val="0065311A"/>
    <w:rsid w:val="00654596"/>
    <w:rsid w:val="00654D09"/>
    <w:rsid w:val="0065540F"/>
    <w:rsid w:val="0065574D"/>
    <w:rsid w:val="0065734D"/>
    <w:rsid w:val="006605F0"/>
    <w:rsid w:val="006606EB"/>
    <w:rsid w:val="00661490"/>
    <w:rsid w:val="0066236D"/>
    <w:rsid w:val="0066260F"/>
    <w:rsid w:val="006635B9"/>
    <w:rsid w:val="006650A3"/>
    <w:rsid w:val="006659E5"/>
    <w:rsid w:val="006703C3"/>
    <w:rsid w:val="0067056D"/>
    <w:rsid w:val="00671ABA"/>
    <w:rsid w:val="00671DF2"/>
    <w:rsid w:val="00672AA9"/>
    <w:rsid w:val="00674EA3"/>
    <w:rsid w:val="00675CB2"/>
    <w:rsid w:val="00676549"/>
    <w:rsid w:val="006778F1"/>
    <w:rsid w:val="00677FFD"/>
    <w:rsid w:val="00680A72"/>
    <w:rsid w:val="00681238"/>
    <w:rsid w:val="006813F7"/>
    <w:rsid w:val="006821E6"/>
    <w:rsid w:val="006823B6"/>
    <w:rsid w:val="00682C9A"/>
    <w:rsid w:val="0068377D"/>
    <w:rsid w:val="00683FFF"/>
    <w:rsid w:val="00684911"/>
    <w:rsid w:val="0068657F"/>
    <w:rsid w:val="00690DE9"/>
    <w:rsid w:val="0069123D"/>
    <w:rsid w:val="00695F92"/>
    <w:rsid w:val="006970F5"/>
    <w:rsid w:val="00697186"/>
    <w:rsid w:val="00697FF0"/>
    <w:rsid w:val="006A04D3"/>
    <w:rsid w:val="006A586F"/>
    <w:rsid w:val="006A58AF"/>
    <w:rsid w:val="006A5BA2"/>
    <w:rsid w:val="006A6634"/>
    <w:rsid w:val="006B0104"/>
    <w:rsid w:val="006B1D9C"/>
    <w:rsid w:val="006B2362"/>
    <w:rsid w:val="006B41E7"/>
    <w:rsid w:val="006B45CF"/>
    <w:rsid w:val="006B6411"/>
    <w:rsid w:val="006B6651"/>
    <w:rsid w:val="006B778B"/>
    <w:rsid w:val="006C023B"/>
    <w:rsid w:val="006C05BB"/>
    <w:rsid w:val="006C0C9B"/>
    <w:rsid w:val="006C2F37"/>
    <w:rsid w:val="006C3D1D"/>
    <w:rsid w:val="006C4A0B"/>
    <w:rsid w:val="006C5FDE"/>
    <w:rsid w:val="006C6233"/>
    <w:rsid w:val="006C6451"/>
    <w:rsid w:val="006C7780"/>
    <w:rsid w:val="006C7A62"/>
    <w:rsid w:val="006D11A1"/>
    <w:rsid w:val="006D13BE"/>
    <w:rsid w:val="006D2476"/>
    <w:rsid w:val="006D35B7"/>
    <w:rsid w:val="006D6B82"/>
    <w:rsid w:val="006D77CC"/>
    <w:rsid w:val="006E03F3"/>
    <w:rsid w:val="006E13D4"/>
    <w:rsid w:val="006E20A6"/>
    <w:rsid w:val="006E3068"/>
    <w:rsid w:val="006E30CD"/>
    <w:rsid w:val="006E375E"/>
    <w:rsid w:val="006E3D88"/>
    <w:rsid w:val="006E3F6C"/>
    <w:rsid w:val="006E4C60"/>
    <w:rsid w:val="006E59A2"/>
    <w:rsid w:val="006E5DD8"/>
    <w:rsid w:val="006E6DC9"/>
    <w:rsid w:val="006E6FC0"/>
    <w:rsid w:val="006F0B2C"/>
    <w:rsid w:val="006F0F13"/>
    <w:rsid w:val="006F14D5"/>
    <w:rsid w:val="006F1DF6"/>
    <w:rsid w:val="006F2A8D"/>
    <w:rsid w:val="006F36F4"/>
    <w:rsid w:val="006F3DE9"/>
    <w:rsid w:val="006F4208"/>
    <w:rsid w:val="006F4E13"/>
    <w:rsid w:val="006F56F9"/>
    <w:rsid w:val="006F5B6D"/>
    <w:rsid w:val="006F6629"/>
    <w:rsid w:val="006F6BE5"/>
    <w:rsid w:val="006F7AC0"/>
    <w:rsid w:val="0070029E"/>
    <w:rsid w:val="007014CA"/>
    <w:rsid w:val="007017A5"/>
    <w:rsid w:val="007032AE"/>
    <w:rsid w:val="0070424C"/>
    <w:rsid w:val="007043AF"/>
    <w:rsid w:val="00704EE3"/>
    <w:rsid w:val="007060F3"/>
    <w:rsid w:val="00706C1A"/>
    <w:rsid w:val="00711648"/>
    <w:rsid w:val="00711F5E"/>
    <w:rsid w:val="007122AF"/>
    <w:rsid w:val="0071553A"/>
    <w:rsid w:val="007155BB"/>
    <w:rsid w:val="00715E4C"/>
    <w:rsid w:val="0071646D"/>
    <w:rsid w:val="007171FA"/>
    <w:rsid w:val="007207D0"/>
    <w:rsid w:val="00720DA2"/>
    <w:rsid w:val="00720DD1"/>
    <w:rsid w:val="00720EFD"/>
    <w:rsid w:val="00722976"/>
    <w:rsid w:val="00722C27"/>
    <w:rsid w:val="00723FF8"/>
    <w:rsid w:val="0072440C"/>
    <w:rsid w:val="007246F4"/>
    <w:rsid w:val="00724B76"/>
    <w:rsid w:val="007253DD"/>
    <w:rsid w:val="007259FE"/>
    <w:rsid w:val="00725C43"/>
    <w:rsid w:val="00725E17"/>
    <w:rsid w:val="00726779"/>
    <w:rsid w:val="00726D29"/>
    <w:rsid w:val="0072769C"/>
    <w:rsid w:val="00727918"/>
    <w:rsid w:val="0073020B"/>
    <w:rsid w:val="00730975"/>
    <w:rsid w:val="00730AA9"/>
    <w:rsid w:val="00730CF2"/>
    <w:rsid w:val="00732546"/>
    <w:rsid w:val="007326D4"/>
    <w:rsid w:val="00732A5B"/>
    <w:rsid w:val="00733256"/>
    <w:rsid w:val="00733FBA"/>
    <w:rsid w:val="00734702"/>
    <w:rsid w:val="00735515"/>
    <w:rsid w:val="0073583F"/>
    <w:rsid w:val="00735CE1"/>
    <w:rsid w:val="00735E00"/>
    <w:rsid w:val="00736111"/>
    <w:rsid w:val="00736B27"/>
    <w:rsid w:val="00736BAD"/>
    <w:rsid w:val="007377D1"/>
    <w:rsid w:val="00737A61"/>
    <w:rsid w:val="00737C4A"/>
    <w:rsid w:val="00742AE4"/>
    <w:rsid w:val="00742AE9"/>
    <w:rsid w:val="00743D60"/>
    <w:rsid w:val="00744686"/>
    <w:rsid w:val="00744EAD"/>
    <w:rsid w:val="00746CEF"/>
    <w:rsid w:val="00747DE1"/>
    <w:rsid w:val="0075054A"/>
    <w:rsid w:val="00750F60"/>
    <w:rsid w:val="00751015"/>
    <w:rsid w:val="00751F25"/>
    <w:rsid w:val="007525AE"/>
    <w:rsid w:val="007531A4"/>
    <w:rsid w:val="00755166"/>
    <w:rsid w:val="00755EE2"/>
    <w:rsid w:val="0076027E"/>
    <w:rsid w:val="00760B28"/>
    <w:rsid w:val="00760C99"/>
    <w:rsid w:val="0076113F"/>
    <w:rsid w:val="00761213"/>
    <w:rsid w:val="00761A76"/>
    <w:rsid w:val="007621E3"/>
    <w:rsid w:val="00762818"/>
    <w:rsid w:val="007649C1"/>
    <w:rsid w:val="007657B2"/>
    <w:rsid w:val="007678A6"/>
    <w:rsid w:val="007728C8"/>
    <w:rsid w:val="00772C4E"/>
    <w:rsid w:val="00774C98"/>
    <w:rsid w:val="00776833"/>
    <w:rsid w:val="007772C7"/>
    <w:rsid w:val="00777411"/>
    <w:rsid w:val="0078187E"/>
    <w:rsid w:val="00781B36"/>
    <w:rsid w:val="007824C1"/>
    <w:rsid w:val="00782CF2"/>
    <w:rsid w:val="00785911"/>
    <w:rsid w:val="00786E80"/>
    <w:rsid w:val="00787D76"/>
    <w:rsid w:val="00790AE4"/>
    <w:rsid w:val="007917C4"/>
    <w:rsid w:val="00791A89"/>
    <w:rsid w:val="00792A4F"/>
    <w:rsid w:val="00794242"/>
    <w:rsid w:val="00795194"/>
    <w:rsid w:val="00796B47"/>
    <w:rsid w:val="007A08AB"/>
    <w:rsid w:val="007A0EE1"/>
    <w:rsid w:val="007A146E"/>
    <w:rsid w:val="007A44A9"/>
    <w:rsid w:val="007A5FFC"/>
    <w:rsid w:val="007A7427"/>
    <w:rsid w:val="007B0941"/>
    <w:rsid w:val="007B27ED"/>
    <w:rsid w:val="007B2ACB"/>
    <w:rsid w:val="007B3195"/>
    <w:rsid w:val="007B3D73"/>
    <w:rsid w:val="007B4254"/>
    <w:rsid w:val="007B4625"/>
    <w:rsid w:val="007C03EE"/>
    <w:rsid w:val="007C087C"/>
    <w:rsid w:val="007C1764"/>
    <w:rsid w:val="007C2EC9"/>
    <w:rsid w:val="007C45D3"/>
    <w:rsid w:val="007C648B"/>
    <w:rsid w:val="007C7210"/>
    <w:rsid w:val="007C7499"/>
    <w:rsid w:val="007C7671"/>
    <w:rsid w:val="007C7877"/>
    <w:rsid w:val="007C7A57"/>
    <w:rsid w:val="007C7F3A"/>
    <w:rsid w:val="007D122E"/>
    <w:rsid w:val="007D12FB"/>
    <w:rsid w:val="007D258D"/>
    <w:rsid w:val="007D4020"/>
    <w:rsid w:val="007D5AEC"/>
    <w:rsid w:val="007D6435"/>
    <w:rsid w:val="007D6C4E"/>
    <w:rsid w:val="007D79BF"/>
    <w:rsid w:val="007E2847"/>
    <w:rsid w:val="007E2F9A"/>
    <w:rsid w:val="007E3551"/>
    <w:rsid w:val="007E54D5"/>
    <w:rsid w:val="007E61D2"/>
    <w:rsid w:val="007E7B0E"/>
    <w:rsid w:val="007F0BE1"/>
    <w:rsid w:val="007F0DAC"/>
    <w:rsid w:val="007F23F0"/>
    <w:rsid w:val="007F443B"/>
    <w:rsid w:val="007F4FE6"/>
    <w:rsid w:val="00800767"/>
    <w:rsid w:val="00800C04"/>
    <w:rsid w:val="00800F55"/>
    <w:rsid w:val="008012FD"/>
    <w:rsid w:val="0080262E"/>
    <w:rsid w:val="00803BCD"/>
    <w:rsid w:val="00803DAB"/>
    <w:rsid w:val="0080678B"/>
    <w:rsid w:val="00806C53"/>
    <w:rsid w:val="00810C54"/>
    <w:rsid w:val="00811404"/>
    <w:rsid w:val="00811C8A"/>
    <w:rsid w:val="00816E20"/>
    <w:rsid w:val="00816E3B"/>
    <w:rsid w:val="008176B6"/>
    <w:rsid w:val="00817A9D"/>
    <w:rsid w:val="008202C7"/>
    <w:rsid w:val="00820BC4"/>
    <w:rsid w:val="0082269A"/>
    <w:rsid w:val="008244A2"/>
    <w:rsid w:val="008245B2"/>
    <w:rsid w:val="008303CF"/>
    <w:rsid w:val="008346AE"/>
    <w:rsid w:val="00834B8B"/>
    <w:rsid w:val="008351D7"/>
    <w:rsid w:val="00837626"/>
    <w:rsid w:val="00840EC8"/>
    <w:rsid w:val="00841FB8"/>
    <w:rsid w:val="00843FF3"/>
    <w:rsid w:val="0084401B"/>
    <w:rsid w:val="00844281"/>
    <w:rsid w:val="008457A8"/>
    <w:rsid w:val="00845D40"/>
    <w:rsid w:val="008478AD"/>
    <w:rsid w:val="00847BB0"/>
    <w:rsid w:val="008506F6"/>
    <w:rsid w:val="00850C79"/>
    <w:rsid w:val="00851151"/>
    <w:rsid w:val="00854B5A"/>
    <w:rsid w:val="00855375"/>
    <w:rsid w:val="00856FAC"/>
    <w:rsid w:val="00861134"/>
    <w:rsid w:val="0086169A"/>
    <w:rsid w:val="00861BDF"/>
    <w:rsid w:val="00861E66"/>
    <w:rsid w:val="00863FEB"/>
    <w:rsid w:val="00864235"/>
    <w:rsid w:val="0086475B"/>
    <w:rsid w:val="00865838"/>
    <w:rsid w:val="00867576"/>
    <w:rsid w:val="00867C0A"/>
    <w:rsid w:val="00870730"/>
    <w:rsid w:val="0087280A"/>
    <w:rsid w:val="00874356"/>
    <w:rsid w:val="00875D25"/>
    <w:rsid w:val="00875E87"/>
    <w:rsid w:val="0087609F"/>
    <w:rsid w:val="008776BB"/>
    <w:rsid w:val="00877E8F"/>
    <w:rsid w:val="0088032D"/>
    <w:rsid w:val="00881911"/>
    <w:rsid w:val="008822B5"/>
    <w:rsid w:val="008837E4"/>
    <w:rsid w:val="0088383F"/>
    <w:rsid w:val="00890853"/>
    <w:rsid w:val="008916E4"/>
    <w:rsid w:val="008918B4"/>
    <w:rsid w:val="00892DAC"/>
    <w:rsid w:val="00893640"/>
    <w:rsid w:val="00893A98"/>
    <w:rsid w:val="008940CD"/>
    <w:rsid w:val="008946FA"/>
    <w:rsid w:val="0089523D"/>
    <w:rsid w:val="00895610"/>
    <w:rsid w:val="00897502"/>
    <w:rsid w:val="008A0255"/>
    <w:rsid w:val="008A0C33"/>
    <w:rsid w:val="008A180C"/>
    <w:rsid w:val="008A32E4"/>
    <w:rsid w:val="008A3692"/>
    <w:rsid w:val="008A3B84"/>
    <w:rsid w:val="008A5225"/>
    <w:rsid w:val="008A55D0"/>
    <w:rsid w:val="008A659F"/>
    <w:rsid w:val="008A69E9"/>
    <w:rsid w:val="008A7C2C"/>
    <w:rsid w:val="008B126E"/>
    <w:rsid w:val="008B16E7"/>
    <w:rsid w:val="008B25C4"/>
    <w:rsid w:val="008B2A59"/>
    <w:rsid w:val="008B378E"/>
    <w:rsid w:val="008B6BF7"/>
    <w:rsid w:val="008B7521"/>
    <w:rsid w:val="008B7C18"/>
    <w:rsid w:val="008C1DF3"/>
    <w:rsid w:val="008C538E"/>
    <w:rsid w:val="008C5D67"/>
    <w:rsid w:val="008C7880"/>
    <w:rsid w:val="008C7CC8"/>
    <w:rsid w:val="008D560B"/>
    <w:rsid w:val="008D594D"/>
    <w:rsid w:val="008D65C4"/>
    <w:rsid w:val="008D6E2A"/>
    <w:rsid w:val="008D728F"/>
    <w:rsid w:val="008E0037"/>
    <w:rsid w:val="008E0C37"/>
    <w:rsid w:val="008E27A7"/>
    <w:rsid w:val="008E2AD1"/>
    <w:rsid w:val="008E639E"/>
    <w:rsid w:val="008E6544"/>
    <w:rsid w:val="008E7364"/>
    <w:rsid w:val="008F1BEB"/>
    <w:rsid w:val="008F2CC6"/>
    <w:rsid w:val="008F5D80"/>
    <w:rsid w:val="008F61E1"/>
    <w:rsid w:val="008F6B04"/>
    <w:rsid w:val="008F791C"/>
    <w:rsid w:val="008F7D18"/>
    <w:rsid w:val="00900B45"/>
    <w:rsid w:val="00900B64"/>
    <w:rsid w:val="00900CBA"/>
    <w:rsid w:val="00904C2E"/>
    <w:rsid w:val="00905331"/>
    <w:rsid w:val="00910DB6"/>
    <w:rsid w:val="0091167B"/>
    <w:rsid w:val="00911917"/>
    <w:rsid w:val="0091192E"/>
    <w:rsid w:val="00913BDA"/>
    <w:rsid w:val="00916A43"/>
    <w:rsid w:val="00920C33"/>
    <w:rsid w:val="00921794"/>
    <w:rsid w:val="00922314"/>
    <w:rsid w:val="00923A1D"/>
    <w:rsid w:val="00923DCC"/>
    <w:rsid w:val="00924BFD"/>
    <w:rsid w:val="00924CE9"/>
    <w:rsid w:val="00925367"/>
    <w:rsid w:val="009254F9"/>
    <w:rsid w:val="009256DD"/>
    <w:rsid w:val="00925B27"/>
    <w:rsid w:val="00927015"/>
    <w:rsid w:val="0092758F"/>
    <w:rsid w:val="00927AD9"/>
    <w:rsid w:val="0093067A"/>
    <w:rsid w:val="00932148"/>
    <w:rsid w:val="00932755"/>
    <w:rsid w:val="009327B2"/>
    <w:rsid w:val="00932F35"/>
    <w:rsid w:val="00933059"/>
    <w:rsid w:val="0093418E"/>
    <w:rsid w:val="009342C6"/>
    <w:rsid w:val="00934477"/>
    <w:rsid w:val="00936D29"/>
    <w:rsid w:val="0093721D"/>
    <w:rsid w:val="00940431"/>
    <w:rsid w:val="00940CC0"/>
    <w:rsid w:val="00941082"/>
    <w:rsid w:val="0094122B"/>
    <w:rsid w:val="009423E4"/>
    <w:rsid w:val="00942483"/>
    <w:rsid w:val="00945B6B"/>
    <w:rsid w:val="009478F7"/>
    <w:rsid w:val="00947E14"/>
    <w:rsid w:val="00952473"/>
    <w:rsid w:val="00952F37"/>
    <w:rsid w:val="009530A6"/>
    <w:rsid w:val="00954425"/>
    <w:rsid w:val="009548B9"/>
    <w:rsid w:val="00955055"/>
    <w:rsid w:val="0095703C"/>
    <w:rsid w:val="009574B5"/>
    <w:rsid w:val="009575D9"/>
    <w:rsid w:val="009613FF"/>
    <w:rsid w:val="009663A4"/>
    <w:rsid w:val="0096741B"/>
    <w:rsid w:val="009708E2"/>
    <w:rsid w:val="00972718"/>
    <w:rsid w:val="00972A43"/>
    <w:rsid w:val="00972B7E"/>
    <w:rsid w:val="0097375E"/>
    <w:rsid w:val="00974434"/>
    <w:rsid w:val="009759F2"/>
    <w:rsid w:val="009769C8"/>
    <w:rsid w:val="0097757F"/>
    <w:rsid w:val="009811F3"/>
    <w:rsid w:val="00981D2B"/>
    <w:rsid w:val="009868C6"/>
    <w:rsid w:val="009870FE"/>
    <w:rsid w:val="00991C64"/>
    <w:rsid w:val="00991FE0"/>
    <w:rsid w:val="009920C1"/>
    <w:rsid w:val="00992C06"/>
    <w:rsid w:val="00993B63"/>
    <w:rsid w:val="00994F60"/>
    <w:rsid w:val="00995BD8"/>
    <w:rsid w:val="00995CEA"/>
    <w:rsid w:val="00997324"/>
    <w:rsid w:val="009A22B7"/>
    <w:rsid w:val="009A3ABB"/>
    <w:rsid w:val="009A5E9D"/>
    <w:rsid w:val="009A5EEF"/>
    <w:rsid w:val="009A78A7"/>
    <w:rsid w:val="009B0B25"/>
    <w:rsid w:val="009B0B96"/>
    <w:rsid w:val="009B14EB"/>
    <w:rsid w:val="009B23C7"/>
    <w:rsid w:val="009B2A9C"/>
    <w:rsid w:val="009B39D8"/>
    <w:rsid w:val="009B4C3C"/>
    <w:rsid w:val="009B618A"/>
    <w:rsid w:val="009B6FC7"/>
    <w:rsid w:val="009B772A"/>
    <w:rsid w:val="009C149C"/>
    <w:rsid w:val="009C172D"/>
    <w:rsid w:val="009C249A"/>
    <w:rsid w:val="009C250A"/>
    <w:rsid w:val="009C3DF2"/>
    <w:rsid w:val="009C463E"/>
    <w:rsid w:val="009C46E0"/>
    <w:rsid w:val="009C4FC7"/>
    <w:rsid w:val="009C5CFE"/>
    <w:rsid w:val="009C6A71"/>
    <w:rsid w:val="009D1BCB"/>
    <w:rsid w:val="009D1D2F"/>
    <w:rsid w:val="009D2E0E"/>
    <w:rsid w:val="009D52E5"/>
    <w:rsid w:val="009E0723"/>
    <w:rsid w:val="009E1067"/>
    <w:rsid w:val="009E22B3"/>
    <w:rsid w:val="009E2D40"/>
    <w:rsid w:val="009E4969"/>
    <w:rsid w:val="009E4F8B"/>
    <w:rsid w:val="009F0527"/>
    <w:rsid w:val="009F0C10"/>
    <w:rsid w:val="009F2ABA"/>
    <w:rsid w:val="009F2FDB"/>
    <w:rsid w:val="009F3E1C"/>
    <w:rsid w:val="009F4DA6"/>
    <w:rsid w:val="009F5508"/>
    <w:rsid w:val="009F69C3"/>
    <w:rsid w:val="009F7A14"/>
    <w:rsid w:val="009F7F30"/>
    <w:rsid w:val="00A005A2"/>
    <w:rsid w:val="00A034D3"/>
    <w:rsid w:val="00A05494"/>
    <w:rsid w:val="00A06035"/>
    <w:rsid w:val="00A07BAE"/>
    <w:rsid w:val="00A07E1D"/>
    <w:rsid w:val="00A07E67"/>
    <w:rsid w:val="00A1065E"/>
    <w:rsid w:val="00A10DD3"/>
    <w:rsid w:val="00A14A30"/>
    <w:rsid w:val="00A14ADA"/>
    <w:rsid w:val="00A1640F"/>
    <w:rsid w:val="00A16BEE"/>
    <w:rsid w:val="00A16C6F"/>
    <w:rsid w:val="00A17EE5"/>
    <w:rsid w:val="00A2035C"/>
    <w:rsid w:val="00A21636"/>
    <w:rsid w:val="00A21DC3"/>
    <w:rsid w:val="00A22602"/>
    <w:rsid w:val="00A2392A"/>
    <w:rsid w:val="00A246E7"/>
    <w:rsid w:val="00A2624B"/>
    <w:rsid w:val="00A27535"/>
    <w:rsid w:val="00A27DC5"/>
    <w:rsid w:val="00A300E1"/>
    <w:rsid w:val="00A302BB"/>
    <w:rsid w:val="00A303CF"/>
    <w:rsid w:val="00A30ACF"/>
    <w:rsid w:val="00A30F6D"/>
    <w:rsid w:val="00A3235C"/>
    <w:rsid w:val="00A36CF1"/>
    <w:rsid w:val="00A370F8"/>
    <w:rsid w:val="00A37291"/>
    <w:rsid w:val="00A400D0"/>
    <w:rsid w:val="00A406FB"/>
    <w:rsid w:val="00A40932"/>
    <w:rsid w:val="00A40EE1"/>
    <w:rsid w:val="00A410C1"/>
    <w:rsid w:val="00A41AB9"/>
    <w:rsid w:val="00A4265D"/>
    <w:rsid w:val="00A42702"/>
    <w:rsid w:val="00A4418D"/>
    <w:rsid w:val="00A447C5"/>
    <w:rsid w:val="00A44C73"/>
    <w:rsid w:val="00A457B6"/>
    <w:rsid w:val="00A51586"/>
    <w:rsid w:val="00A52F0B"/>
    <w:rsid w:val="00A53A57"/>
    <w:rsid w:val="00A53E62"/>
    <w:rsid w:val="00A5486E"/>
    <w:rsid w:val="00A553FE"/>
    <w:rsid w:val="00A556C0"/>
    <w:rsid w:val="00A55ED4"/>
    <w:rsid w:val="00A55EE9"/>
    <w:rsid w:val="00A56383"/>
    <w:rsid w:val="00A6149E"/>
    <w:rsid w:val="00A62102"/>
    <w:rsid w:val="00A644EA"/>
    <w:rsid w:val="00A649A0"/>
    <w:rsid w:val="00A64C20"/>
    <w:rsid w:val="00A670C2"/>
    <w:rsid w:val="00A671AB"/>
    <w:rsid w:val="00A675CC"/>
    <w:rsid w:val="00A67B76"/>
    <w:rsid w:val="00A729B7"/>
    <w:rsid w:val="00A735A9"/>
    <w:rsid w:val="00A73FD9"/>
    <w:rsid w:val="00A7471C"/>
    <w:rsid w:val="00A74B23"/>
    <w:rsid w:val="00A75040"/>
    <w:rsid w:val="00A75E26"/>
    <w:rsid w:val="00A7704E"/>
    <w:rsid w:val="00A82518"/>
    <w:rsid w:val="00A848B3"/>
    <w:rsid w:val="00A8574E"/>
    <w:rsid w:val="00A86950"/>
    <w:rsid w:val="00A933F9"/>
    <w:rsid w:val="00A94B42"/>
    <w:rsid w:val="00A95E30"/>
    <w:rsid w:val="00A9766A"/>
    <w:rsid w:val="00AA092A"/>
    <w:rsid w:val="00AA4147"/>
    <w:rsid w:val="00AA4E3F"/>
    <w:rsid w:val="00AA567E"/>
    <w:rsid w:val="00AA6BBE"/>
    <w:rsid w:val="00AA72FE"/>
    <w:rsid w:val="00AA7F90"/>
    <w:rsid w:val="00AB1A6D"/>
    <w:rsid w:val="00AB208C"/>
    <w:rsid w:val="00AB2F02"/>
    <w:rsid w:val="00AB33DC"/>
    <w:rsid w:val="00AB3C07"/>
    <w:rsid w:val="00AB4BEF"/>
    <w:rsid w:val="00AB6710"/>
    <w:rsid w:val="00AC0963"/>
    <w:rsid w:val="00AC11B2"/>
    <w:rsid w:val="00AC1EAB"/>
    <w:rsid w:val="00AC23C1"/>
    <w:rsid w:val="00AC3480"/>
    <w:rsid w:val="00AC3E77"/>
    <w:rsid w:val="00AC3ECC"/>
    <w:rsid w:val="00AC5963"/>
    <w:rsid w:val="00AC5DE8"/>
    <w:rsid w:val="00AC7103"/>
    <w:rsid w:val="00AC7F14"/>
    <w:rsid w:val="00AD20D0"/>
    <w:rsid w:val="00AD3335"/>
    <w:rsid w:val="00AD342F"/>
    <w:rsid w:val="00AD45A7"/>
    <w:rsid w:val="00AE1EE0"/>
    <w:rsid w:val="00AE235B"/>
    <w:rsid w:val="00AE4A3C"/>
    <w:rsid w:val="00AE5456"/>
    <w:rsid w:val="00AE587C"/>
    <w:rsid w:val="00AE5B57"/>
    <w:rsid w:val="00AE7790"/>
    <w:rsid w:val="00AE7F0E"/>
    <w:rsid w:val="00AF0FAF"/>
    <w:rsid w:val="00AF1314"/>
    <w:rsid w:val="00AF143F"/>
    <w:rsid w:val="00AF2F22"/>
    <w:rsid w:val="00AF40FA"/>
    <w:rsid w:val="00AF7894"/>
    <w:rsid w:val="00B0022E"/>
    <w:rsid w:val="00B01538"/>
    <w:rsid w:val="00B01CFE"/>
    <w:rsid w:val="00B01F04"/>
    <w:rsid w:val="00B035FB"/>
    <w:rsid w:val="00B045C9"/>
    <w:rsid w:val="00B07830"/>
    <w:rsid w:val="00B07C7E"/>
    <w:rsid w:val="00B07E68"/>
    <w:rsid w:val="00B11749"/>
    <w:rsid w:val="00B128BD"/>
    <w:rsid w:val="00B13EC1"/>
    <w:rsid w:val="00B14568"/>
    <w:rsid w:val="00B15F70"/>
    <w:rsid w:val="00B166D1"/>
    <w:rsid w:val="00B16B2D"/>
    <w:rsid w:val="00B17BD1"/>
    <w:rsid w:val="00B20C17"/>
    <w:rsid w:val="00B23E3E"/>
    <w:rsid w:val="00B243FD"/>
    <w:rsid w:val="00B24F8E"/>
    <w:rsid w:val="00B26548"/>
    <w:rsid w:val="00B26F89"/>
    <w:rsid w:val="00B3033E"/>
    <w:rsid w:val="00B30CC6"/>
    <w:rsid w:val="00B3290B"/>
    <w:rsid w:val="00B33307"/>
    <w:rsid w:val="00B33BFA"/>
    <w:rsid w:val="00B33CC2"/>
    <w:rsid w:val="00B37553"/>
    <w:rsid w:val="00B377D2"/>
    <w:rsid w:val="00B37D30"/>
    <w:rsid w:val="00B41082"/>
    <w:rsid w:val="00B4354C"/>
    <w:rsid w:val="00B4547F"/>
    <w:rsid w:val="00B4645A"/>
    <w:rsid w:val="00B46708"/>
    <w:rsid w:val="00B4693A"/>
    <w:rsid w:val="00B46D3A"/>
    <w:rsid w:val="00B5002D"/>
    <w:rsid w:val="00B5039E"/>
    <w:rsid w:val="00B51222"/>
    <w:rsid w:val="00B51286"/>
    <w:rsid w:val="00B54198"/>
    <w:rsid w:val="00B543E6"/>
    <w:rsid w:val="00B55C2B"/>
    <w:rsid w:val="00B564CE"/>
    <w:rsid w:val="00B57B01"/>
    <w:rsid w:val="00B57B3E"/>
    <w:rsid w:val="00B61166"/>
    <w:rsid w:val="00B626C7"/>
    <w:rsid w:val="00B63095"/>
    <w:rsid w:val="00B631C7"/>
    <w:rsid w:val="00B647A7"/>
    <w:rsid w:val="00B64C76"/>
    <w:rsid w:val="00B728F3"/>
    <w:rsid w:val="00B75503"/>
    <w:rsid w:val="00B75C1E"/>
    <w:rsid w:val="00B76B2B"/>
    <w:rsid w:val="00B77764"/>
    <w:rsid w:val="00B80931"/>
    <w:rsid w:val="00B823B2"/>
    <w:rsid w:val="00B82405"/>
    <w:rsid w:val="00B83E8C"/>
    <w:rsid w:val="00B84650"/>
    <w:rsid w:val="00B8605E"/>
    <w:rsid w:val="00B86E38"/>
    <w:rsid w:val="00B872DB"/>
    <w:rsid w:val="00B87BB7"/>
    <w:rsid w:val="00B904E1"/>
    <w:rsid w:val="00B92B36"/>
    <w:rsid w:val="00B9396B"/>
    <w:rsid w:val="00B946F1"/>
    <w:rsid w:val="00B94923"/>
    <w:rsid w:val="00B954B4"/>
    <w:rsid w:val="00B957AA"/>
    <w:rsid w:val="00B97C8E"/>
    <w:rsid w:val="00B97E12"/>
    <w:rsid w:val="00BA0448"/>
    <w:rsid w:val="00BA1217"/>
    <w:rsid w:val="00BA16AE"/>
    <w:rsid w:val="00BA1F6A"/>
    <w:rsid w:val="00BA3A3F"/>
    <w:rsid w:val="00BA5BBA"/>
    <w:rsid w:val="00BA5F16"/>
    <w:rsid w:val="00BA6EEB"/>
    <w:rsid w:val="00BB0249"/>
    <w:rsid w:val="00BB0816"/>
    <w:rsid w:val="00BB1151"/>
    <w:rsid w:val="00BB177B"/>
    <w:rsid w:val="00BB3773"/>
    <w:rsid w:val="00BB3CF0"/>
    <w:rsid w:val="00BB4EA4"/>
    <w:rsid w:val="00BB5218"/>
    <w:rsid w:val="00BB5465"/>
    <w:rsid w:val="00BC02E2"/>
    <w:rsid w:val="00BC06D0"/>
    <w:rsid w:val="00BC077A"/>
    <w:rsid w:val="00BC08D9"/>
    <w:rsid w:val="00BC0F8B"/>
    <w:rsid w:val="00BC15FA"/>
    <w:rsid w:val="00BC182A"/>
    <w:rsid w:val="00BC2D15"/>
    <w:rsid w:val="00BC385D"/>
    <w:rsid w:val="00BC3B46"/>
    <w:rsid w:val="00BC3E18"/>
    <w:rsid w:val="00BC5067"/>
    <w:rsid w:val="00BC58EE"/>
    <w:rsid w:val="00BC6BF8"/>
    <w:rsid w:val="00BC73F5"/>
    <w:rsid w:val="00BD03B7"/>
    <w:rsid w:val="00BD0624"/>
    <w:rsid w:val="00BD0AD9"/>
    <w:rsid w:val="00BD1228"/>
    <w:rsid w:val="00BD3A64"/>
    <w:rsid w:val="00BD47A8"/>
    <w:rsid w:val="00BD5AE1"/>
    <w:rsid w:val="00BD71D7"/>
    <w:rsid w:val="00BE012C"/>
    <w:rsid w:val="00BE14AC"/>
    <w:rsid w:val="00BE227B"/>
    <w:rsid w:val="00BE2904"/>
    <w:rsid w:val="00BE40BC"/>
    <w:rsid w:val="00BE4900"/>
    <w:rsid w:val="00BE4B2D"/>
    <w:rsid w:val="00BE5757"/>
    <w:rsid w:val="00BF0E29"/>
    <w:rsid w:val="00BF2025"/>
    <w:rsid w:val="00BF2986"/>
    <w:rsid w:val="00BF3A8E"/>
    <w:rsid w:val="00BF45B4"/>
    <w:rsid w:val="00BF5D82"/>
    <w:rsid w:val="00BF6435"/>
    <w:rsid w:val="00BF6BD2"/>
    <w:rsid w:val="00BF75D5"/>
    <w:rsid w:val="00BF7631"/>
    <w:rsid w:val="00C0180E"/>
    <w:rsid w:val="00C01A48"/>
    <w:rsid w:val="00C02136"/>
    <w:rsid w:val="00C043E3"/>
    <w:rsid w:val="00C05C4D"/>
    <w:rsid w:val="00C05EEA"/>
    <w:rsid w:val="00C06736"/>
    <w:rsid w:val="00C06868"/>
    <w:rsid w:val="00C07D2D"/>
    <w:rsid w:val="00C109FF"/>
    <w:rsid w:val="00C115DC"/>
    <w:rsid w:val="00C11D4D"/>
    <w:rsid w:val="00C12CAC"/>
    <w:rsid w:val="00C12F37"/>
    <w:rsid w:val="00C14C1D"/>
    <w:rsid w:val="00C168F3"/>
    <w:rsid w:val="00C20B8E"/>
    <w:rsid w:val="00C21D92"/>
    <w:rsid w:val="00C22683"/>
    <w:rsid w:val="00C22929"/>
    <w:rsid w:val="00C24B19"/>
    <w:rsid w:val="00C252E6"/>
    <w:rsid w:val="00C31CC0"/>
    <w:rsid w:val="00C32390"/>
    <w:rsid w:val="00C326C3"/>
    <w:rsid w:val="00C32B3C"/>
    <w:rsid w:val="00C335E2"/>
    <w:rsid w:val="00C33C0E"/>
    <w:rsid w:val="00C366FB"/>
    <w:rsid w:val="00C3771E"/>
    <w:rsid w:val="00C402ED"/>
    <w:rsid w:val="00C40900"/>
    <w:rsid w:val="00C4128D"/>
    <w:rsid w:val="00C41C9E"/>
    <w:rsid w:val="00C4363B"/>
    <w:rsid w:val="00C43A25"/>
    <w:rsid w:val="00C43A9A"/>
    <w:rsid w:val="00C44513"/>
    <w:rsid w:val="00C45574"/>
    <w:rsid w:val="00C4585F"/>
    <w:rsid w:val="00C45BBB"/>
    <w:rsid w:val="00C468C2"/>
    <w:rsid w:val="00C472D1"/>
    <w:rsid w:val="00C525F9"/>
    <w:rsid w:val="00C54751"/>
    <w:rsid w:val="00C5684C"/>
    <w:rsid w:val="00C56AF0"/>
    <w:rsid w:val="00C56E9A"/>
    <w:rsid w:val="00C5733C"/>
    <w:rsid w:val="00C61592"/>
    <w:rsid w:val="00C61BAF"/>
    <w:rsid w:val="00C6296C"/>
    <w:rsid w:val="00C6454D"/>
    <w:rsid w:val="00C64E39"/>
    <w:rsid w:val="00C653E2"/>
    <w:rsid w:val="00C65649"/>
    <w:rsid w:val="00C65BBA"/>
    <w:rsid w:val="00C676B8"/>
    <w:rsid w:val="00C67D76"/>
    <w:rsid w:val="00C70394"/>
    <w:rsid w:val="00C7087E"/>
    <w:rsid w:val="00C737E5"/>
    <w:rsid w:val="00C73970"/>
    <w:rsid w:val="00C74F8D"/>
    <w:rsid w:val="00C7613C"/>
    <w:rsid w:val="00C77ACA"/>
    <w:rsid w:val="00C80640"/>
    <w:rsid w:val="00C8228A"/>
    <w:rsid w:val="00C845F9"/>
    <w:rsid w:val="00C85839"/>
    <w:rsid w:val="00C86E79"/>
    <w:rsid w:val="00C87793"/>
    <w:rsid w:val="00C91703"/>
    <w:rsid w:val="00C91BDA"/>
    <w:rsid w:val="00C956D2"/>
    <w:rsid w:val="00C9575F"/>
    <w:rsid w:val="00C958B0"/>
    <w:rsid w:val="00C9625F"/>
    <w:rsid w:val="00C970A8"/>
    <w:rsid w:val="00C97270"/>
    <w:rsid w:val="00CA183A"/>
    <w:rsid w:val="00CA219E"/>
    <w:rsid w:val="00CA257D"/>
    <w:rsid w:val="00CA30D8"/>
    <w:rsid w:val="00CA395F"/>
    <w:rsid w:val="00CA66C4"/>
    <w:rsid w:val="00CA68BD"/>
    <w:rsid w:val="00CB05C1"/>
    <w:rsid w:val="00CB1B04"/>
    <w:rsid w:val="00CB1B6C"/>
    <w:rsid w:val="00CB2C69"/>
    <w:rsid w:val="00CB2E33"/>
    <w:rsid w:val="00CB3F89"/>
    <w:rsid w:val="00CB450B"/>
    <w:rsid w:val="00CB4E48"/>
    <w:rsid w:val="00CB60C9"/>
    <w:rsid w:val="00CB60F4"/>
    <w:rsid w:val="00CB6376"/>
    <w:rsid w:val="00CB67B9"/>
    <w:rsid w:val="00CB7620"/>
    <w:rsid w:val="00CB7B8B"/>
    <w:rsid w:val="00CB7D5E"/>
    <w:rsid w:val="00CC0D10"/>
    <w:rsid w:val="00CC263B"/>
    <w:rsid w:val="00CC26BC"/>
    <w:rsid w:val="00CC2EB3"/>
    <w:rsid w:val="00CC35F9"/>
    <w:rsid w:val="00CC3AAC"/>
    <w:rsid w:val="00CC41C9"/>
    <w:rsid w:val="00CC7CE6"/>
    <w:rsid w:val="00CD01D6"/>
    <w:rsid w:val="00CD043F"/>
    <w:rsid w:val="00CD08EB"/>
    <w:rsid w:val="00CD108D"/>
    <w:rsid w:val="00CD159E"/>
    <w:rsid w:val="00CD1A62"/>
    <w:rsid w:val="00CD2456"/>
    <w:rsid w:val="00CD2F42"/>
    <w:rsid w:val="00CD4C40"/>
    <w:rsid w:val="00CD4CBB"/>
    <w:rsid w:val="00CD5417"/>
    <w:rsid w:val="00CD66CC"/>
    <w:rsid w:val="00CD78C8"/>
    <w:rsid w:val="00CE13F6"/>
    <w:rsid w:val="00CE271E"/>
    <w:rsid w:val="00CE33F6"/>
    <w:rsid w:val="00CE3909"/>
    <w:rsid w:val="00CE3D5F"/>
    <w:rsid w:val="00CE4BE2"/>
    <w:rsid w:val="00CE4F53"/>
    <w:rsid w:val="00CE6BE2"/>
    <w:rsid w:val="00CF14CD"/>
    <w:rsid w:val="00CF1AFB"/>
    <w:rsid w:val="00CF2923"/>
    <w:rsid w:val="00CF3D4E"/>
    <w:rsid w:val="00CF4F04"/>
    <w:rsid w:val="00CF6C2E"/>
    <w:rsid w:val="00CF7CB0"/>
    <w:rsid w:val="00D00CF7"/>
    <w:rsid w:val="00D01D65"/>
    <w:rsid w:val="00D035F9"/>
    <w:rsid w:val="00D057E5"/>
    <w:rsid w:val="00D05BD0"/>
    <w:rsid w:val="00D060C1"/>
    <w:rsid w:val="00D10597"/>
    <w:rsid w:val="00D11EA4"/>
    <w:rsid w:val="00D13484"/>
    <w:rsid w:val="00D13E53"/>
    <w:rsid w:val="00D17852"/>
    <w:rsid w:val="00D202B1"/>
    <w:rsid w:val="00D2073B"/>
    <w:rsid w:val="00D221F4"/>
    <w:rsid w:val="00D25B14"/>
    <w:rsid w:val="00D25B59"/>
    <w:rsid w:val="00D30143"/>
    <w:rsid w:val="00D30687"/>
    <w:rsid w:val="00D31919"/>
    <w:rsid w:val="00D3280F"/>
    <w:rsid w:val="00D3667A"/>
    <w:rsid w:val="00D45718"/>
    <w:rsid w:val="00D4582B"/>
    <w:rsid w:val="00D51EAF"/>
    <w:rsid w:val="00D5252C"/>
    <w:rsid w:val="00D5260B"/>
    <w:rsid w:val="00D531D1"/>
    <w:rsid w:val="00D54530"/>
    <w:rsid w:val="00D545E3"/>
    <w:rsid w:val="00D5585E"/>
    <w:rsid w:val="00D559A9"/>
    <w:rsid w:val="00D56591"/>
    <w:rsid w:val="00D576EB"/>
    <w:rsid w:val="00D60732"/>
    <w:rsid w:val="00D6076A"/>
    <w:rsid w:val="00D6096B"/>
    <w:rsid w:val="00D6126F"/>
    <w:rsid w:val="00D6152D"/>
    <w:rsid w:val="00D637F9"/>
    <w:rsid w:val="00D6606A"/>
    <w:rsid w:val="00D66A4F"/>
    <w:rsid w:val="00D67049"/>
    <w:rsid w:val="00D67656"/>
    <w:rsid w:val="00D7077B"/>
    <w:rsid w:val="00D70B73"/>
    <w:rsid w:val="00D716E1"/>
    <w:rsid w:val="00D72BBD"/>
    <w:rsid w:val="00D749AB"/>
    <w:rsid w:val="00D74D8D"/>
    <w:rsid w:val="00D76E69"/>
    <w:rsid w:val="00D77D87"/>
    <w:rsid w:val="00D77E58"/>
    <w:rsid w:val="00D80A78"/>
    <w:rsid w:val="00D80B6C"/>
    <w:rsid w:val="00D815FF"/>
    <w:rsid w:val="00D81D6F"/>
    <w:rsid w:val="00D81E1C"/>
    <w:rsid w:val="00D83CCA"/>
    <w:rsid w:val="00D84462"/>
    <w:rsid w:val="00D8554D"/>
    <w:rsid w:val="00D85A54"/>
    <w:rsid w:val="00D863CC"/>
    <w:rsid w:val="00D86B8A"/>
    <w:rsid w:val="00D905BF"/>
    <w:rsid w:val="00D90C36"/>
    <w:rsid w:val="00D927CE"/>
    <w:rsid w:val="00D93A59"/>
    <w:rsid w:val="00D951C9"/>
    <w:rsid w:val="00D95EF8"/>
    <w:rsid w:val="00D961DA"/>
    <w:rsid w:val="00DA251D"/>
    <w:rsid w:val="00DA3F10"/>
    <w:rsid w:val="00DA55AC"/>
    <w:rsid w:val="00DA593A"/>
    <w:rsid w:val="00DA5FC0"/>
    <w:rsid w:val="00DA643B"/>
    <w:rsid w:val="00DA68AF"/>
    <w:rsid w:val="00DA6B50"/>
    <w:rsid w:val="00DA7EFC"/>
    <w:rsid w:val="00DB0AE1"/>
    <w:rsid w:val="00DB0B16"/>
    <w:rsid w:val="00DB24B7"/>
    <w:rsid w:val="00DB4011"/>
    <w:rsid w:val="00DB45E5"/>
    <w:rsid w:val="00DB6EE0"/>
    <w:rsid w:val="00DC273C"/>
    <w:rsid w:val="00DC3320"/>
    <w:rsid w:val="00DC3784"/>
    <w:rsid w:val="00DC3F50"/>
    <w:rsid w:val="00DC47FD"/>
    <w:rsid w:val="00DC5EA4"/>
    <w:rsid w:val="00DC64F4"/>
    <w:rsid w:val="00DC7A96"/>
    <w:rsid w:val="00DC7BDB"/>
    <w:rsid w:val="00DC7CFF"/>
    <w:rsid w:val="00DD001A"/>
    <w:rsid w:val="00DD1B69"/>
    <w:rsid w:val="00DD1DEA"/>
    <w:rsid w:val="00DD1E82"/>
    <w:rsid w:val="00DD2A1D"/>
    <w:rsid w:val="00DD33E3"/>
    <w:rsid w:val="00DD515C"/>
    <w:rsid w:val="00DD628E"/>
    <w:rsid w:val="00DD6DC1"/>
    <w:rsid w:val="00DE09F2"/>
    <w:rsid w:val="00DE0CE0"/>
    <w:rsid w:val="00DE22EB"/>
    <w:rsid w:val="00DE296B"/>
    <w:rsid w:val="00DE3500"/>
    <w:rsid w:val="00DE425B"/>
    <w:rsid w:val="00DE4CA4"/>
    <w:rsid w:val="00DE510B"/>
    <w:rsid w:val="00DE570F"/>
    <w:rsid w:val="00DE575D"/>
    <w:rsid w:val="00DE58AE"/>
    <w:rsid w:val="00DF09DD"/>
    <w:rsid w:val="00DF4578"/>
    <w:rsid w:val="00DF4846"/>
    <w:rsid w:val="00DF48E6"/>
    <w:rsid w:val="00DF5071"/>
    <w:rsid w:val="00DF6260"/>
    <w:rsid w:val="00E02B18"/>
    <w:rsid w:val="00E032B2"/>
    <w:rsid w:val="00E044AF"/>
    <w:rsid w:val="00E04C78"/>
    <w:rsid w:val="00E052D7"/>
    <w:rsid w:val="00E06D06"/>
    <w:rsid w:val="00E0708A"/>
    <w:rsid w:val="00E07147"/>
    <w:rsid w:val="00E116BD"/>
    <w:rsid w:val="00E12570"/>
    <w:rsid w:val="00E1285E"/>
    <w:rsid w:val="00E13372"/>
    <w:rsid w:val="00E14F33"/>
    <w:rsid w:val="00E15E8D"/>
    <w:rsid w:val="00E174C2"/>
    <w:rsid w:val="00E20BAE"/>
    <w:rsid w:val="00E212A4"/>
    <w:rsid w:val="00E214E0"/>
    <w:rsid w:val="00E21E66"/>
    <w:rsid w:val="00E22641"/>
    <w:rsid w:val="00E24557"/>
    <w:rsid w:val="00E248E4"/>
    <w:rsid w:val="00E2534C"/>
    <w:rsid w:val="00E260ED"/>
    <w:rsid w:val="00E2662B"/>
    <w:rsid w:val="00E2675C"/>
    <w:rsid w:val="00E27085"/>
    <w:rsid w:val="00E27360"/>
    <w:rsid w:val="00E31739"/>
    <w:rsid w:val="00E31FD9"/>
    <w:rsid w:val="00E31FFD"/>
    <w:rsid w:val="00E324F6"/>
    <w:rsid w:val="00E3277F"/>
    <w:rsid w:val="00E32E54"/>
    <w:rsid w:val="00E33488"/>
    <w:rsid w:val="00E354B2"/>
    <w:rsid w:val="00E359D5"/>
    <w:rsid w:val="00E35A7A"/>
    <w:rsid w:val="00E37573"/>
    <w:rsid w:val="00E37683"/>
    <w:rsid w:val="00E40C71"/>
    <w:rsid w:val="00E43368"/>
    <w:rsid w:val="00E43ABA"/>
    <w:rsid w:val="00E44098"/>
    <w:rsid w:val="00E44B17"/>
    <w:rsid w:val="00E44EA1"/>
    <w:rsid w:val="00E450E1"/>
    <w:rsid w:val="00E45E50"/>
    <w:rsid w:val="00E46A4A"/>
    <w:rsid w:val="00E508AA"/>
    <w:rsid w:val="00E53786"/>
    <w:rsid w:val="00E53C96"/>
    <w:rsid w:val="00E53FD7"/>
    <w:rsid w:val="00E541D2"/>
    <w:rsid w:val="00E541E8"/>
    <w:rsid w:val="00E5472F"/>
    <w:rsid w:val="00E551E9"/>
    <w:rsid w:val="00E55925"/>
    <w:rsid w:val="00E57773"/>
    <w:rsid w:val="00E6152F"/>
    <w:rsid w:val="00E61A33"/>
    <w:rsid w:val="00E6442E"/>
    <w:rsid w:val="00E66778"/>
    <w:rsid w:val="00E6770F"/>
    <w:rsid w:val="00E67DF7"/>
    <w:rsid w:val="00E727CE"/>
    <w:rsid w:val="00E72838"/>
    <w:rsid w:val="00E75054"/>
    <w:rsid w:val="00E752DA"/>
    <w:rsid w:val="00E75D1F"/>
    <w:rsid w:val="00E7737D"/>
    <w:rsid w:val="00E8078F"/>
    <w:rsid w:val="00E81299"/>
    <w:rsid w:val="00E81AA2"/>
    <w:rsid w:val="00E81F97"/>
    <w:rsid w:val="00E83D1C"/>
    <w:rsid w:val="00E83FEE"/>
    <w:rsid w:val="00E851AA"/>
    <w:rsid w:val="00E86432"/>
    <w:rsid w:val="00E871C9"/>
    <w:rsid w:val="00E872CD"/>
    <w:rsid w:val="00E87680"/>
    <w:rsid w:val="00E8798B"/>
    <w:rsid w:val="00E90325"/>
    <w:rsid w:val="00E91054"/>
    <w:rsid w:val="00E914B0"/>
    <w:rsid w:val="00E92272"/>
    <w:rsid w:val="00E92873"/>
    <w:rsid w:val="00E9454B"/>
    <w:rsid w:val="00E94A7F"/>
    <w:rsid w:val="00E95BA6"/>
    <w:rsid w:val="00E972DF"/>
    <w:rsid w:val="00E9775D"/>
    <w:rsid w:val="00EA07A6"/>
    <w:rsid w:val="00EA1A8D"/>
    <w:rsid w:val="00EA587B"/>
    <w:rsid w:val="00EA6336"/>
    <w:rsid w:val="00EA71FA"/>
    <w:rsid w:val="00EB0965"/>
    <w:rsid w:val="00EB2105"/>
    <w:rsid w:val="00EB221F"/>
    <w:rsid w:val="00EB34D4"/>
    <w:rsid w:val="00EB57E9"/>
    <w:rsid w:val="00EB7DCF"/>
    <w:rsid w:val="00EC03D5"/>
    <w:rsid w:val="00EC3699"/>
    <w:rsid w:val="00EC3D77"/>
    <w:rsid w:val="00EC4DFD"/>
    <w:rsid w:val="00EC53B1"/>
    <w:rsid w:val="00EC5997"/>
    <w:rsid w:val="00EC6417"/>
    <w:rsid w:val="00EC6EA9"/>
    <w:rsid w:val="00EC7439"/>
    <w:rsid w:val="00EC7BD7"/>
    <w:rsid w:val="00ED190D"/>
    <w:rsid w:val="00ED1FE9"/>
    <w:rsid w:val="00ED23FB"/>
    <w:rsid w:val="00ED2743"/>
    <w:rsid w:val="00ED478E"/>
    <w:rsid w:val="00ED4CFB"/>
    <w:rsid w:val="00ED531C"/>
    <w:rsid w:val="00ED55FF"/>
    <w:rsid w:val="00ED7CA7"/>
    <w:rsid w:val="00ED7DD6"/>
    <w:rsid w:val="00EE0AE4"/>
    <w:rsid w:val="00EE0D9E"/>
    <w:rsid w:val="00EE2507"/>
    <w:rsid w:val="00EE2F90"/>
    <w:rsid w:val="00EE333B"/>
    <w:rsid w:val="00EE35F9"/>
    <w:rsid w:val="00EE3A76"/>
    <w:rsid w:val="00EE56D0"/>
    <w:rsid w:val="00EE5AC4"/>
    <w:rsid w:val="00EE7290"/>
    <w:rsid w:val="00EE797F"/>
    <w:rsid w:val="00EE7AAC"/>
    <w:rsid w:val="00EF0835"/>
    <w:rsid w:val="00EF102D"/>
    <w:rsid w:val="00EF1F6D"/>
    <w:rsid w:val="00EF210B"/>
    <w:rsid w:val="00EF30F3"/>
    <w:rsid w:val="00EF3962"/>
    <w:rsid w:val="00EF4BA8"/>
    <w:rsid w:val="00EF5568"/>
    <w:rsid w:val="00EF583F"/>
    <w:rsid w:val="00EF6DBB"/>
    <w:rsid w:val="00EF7EA7"/>
    <w:rsid w:val="00F00487"/>
    <w:rsid w:val="00F00EEB"/>
    <w:rsid w:val="00F01E09"/>
    <w:rsid w:val="00F0595A"/>
    <w:rsid w:val="00F0607C"/>
    <w:rsid w:val="00F067AE"/>
    <w:rsid w:val="00F0696C"/>
    <w:rsid w:val="00F117F4"/>
    <w:rsid w:val="00F11978"/>
    <w:rsid w:val="00F13704"/>
    <w:rsid w:val="00F138A6"/>
    <w:rsid w:val="00F14E80"/>
    <w:rsid w:val="00F15A4A"/>
    <w:rsid w:val="00F16F9B"/>
    <w:rsid w:val="00F1707A"/>
    <w:rsid w:val="00F176D2"/>
    <w:rsid w:val="00F20D6B"/>
    <w:rsid w:val="00F22F8D"/>
    <w:rsid w:val="00F23206"/>
    <w:rsid w:val="00F23F76"/>
    <w:rsid w:val="00F24F86"/>
    <w:rsid w:val="00F25BFA"/>
    <w:rsid w:val="00F26DD1"/>
    <w:rsid w:val="00F277AE"/>
    <w:rsid w:val="00F30198"/>
    <w:rsid w:val="00F30592"/>
    <w:rsid w:val="00F31543"/>
    <w:rsid w:val="00F317AE"/>
    <w:rsid w:val="00F31A59"/>
    <w:rsid w:val="00F32494"/>
    <w:rsid w:val="00F34103"/>
    <w:rsid w:val="00F343E6"/>
    <w:rsid w:val="00F34A08"/>
    <w:rsid w:val="00F34C28"/>
    <w:rsid w:val="00F3525D"/>
    <w:rsid w:val="00F363D9"/>
    <w:rsid w:val="00F36A91"/>
    <w:rsid w:val="00F36BF7"/>
    <w:rsid w:val="00F37FE0"/>
    <w:rsid w:val="00F41AE3"/>
    <w:rsid w:val="00F438A9"/>
    <w:rsid w:val="00F43A6C"/>
    <w:rsid w:val="00F43CB8"/>
    <w:rsid w:val="00F451AD"/>
    <w:rsid w:val="00F479F2"/>
    <w:rsid w:val="00F51F76"/>
    <w:rsid w:val="00F53647"/>
    <w:rsid w:val="00F5550E"/>
    <w:rsid w:val="00F55B3F"/>
    <w:rsid w:val="00F60015"/>
    <w:rsid w:val="00F61087"/>
    <w:rsid w:val="00F616E2"/>
    <w:rsid w:val="00F62C77"/>
    <w:rsid w:val="00F644C1"/>
    <w:rsid w:val="00F64B2B"/>
    <w:rsid w:val="00F64DEA"/>
    <w:rsid w:val="00F66AF8"/>
    <w:rsid w:val="00F70AEA"/>
    <w:rsid w:val="00F7175A"/>
    <w:rsid w:val="00F765AE"/>
    <w:rsid w:val="00F76FA5"/>
    <w:rsid w:val="00F7734E"/>
    <w:rsid w:val="00F800C2"/>
    <w:rsid w:val="00F80543"/>
    <w:rsid w:val="00F808F1"/>
    <w:rsid w:val="00F80C0A"/>
    <w:rsid w:val="00F80C91"/>
    <w:rsid w:val="00F81139"/>
    <w:rsid w:val="00F812C5"/>
    <w:rsid w:val="00F83CE2"/>
    <w:rsid w:val="00F84698"/>
    <w:rsid w:val="00F84B21"/>
    <w:rsid w:val="00F84C61"/>
    <w:rsid w:val="00F86BE0"/>
    <w:rsid w:val="00F87A3A"/>
    <w:rsid w:val="00F9633F"/>
    <w:rsid w:val="00F96BAB"/>
    <w:rsid w:val="00F97C9C"/>
    <w:rsid w:val="00FA119E"/>
    <w:rsid w:val="00FA169A"/>
    <w:rsid w:val="00FA24C8"/>
    <w:rsid w:val="00FA45B5"/>
    <w:rsid w:val="00FA45B8"/>
    <w:rsid w:val="00FA46B4"/>
    <w:rsid w:val="00FA47D0"/>
    <w:rsid w:val="00FA54C9"/>
    <w:rsid w:val="00FA5986"/>
    <w:rsid w:val="00FB0742"/>
    <w:rsid w:val="00FB0884"/>
    <w:rsid w:val="00FB110C"/>
    <w:rsid w:val="00FB1B61"/>
    <w:rsid w:val="00FB3A39"/>
    <w:rsid w:val="00FB4F08"/>
    <w:rsid w:val="00FB661F"/>
    <w:rsid w:val="00FB7501"/>
    <w:rsid w:val="00FC0C16"/>
    <w:rsid w:val="00FC1A05"/>
    <w:rsid w:val="00FC2100"/>
    <w:rsid w:val="00FC382F"/>
    <w:rsid w:val="00FC38D5"/>
    <w:rsid w:val="00FC3A0A"/>
    <w:rsid w:val="00FC571B"/>
    <w:rsid w:val="00FC6B26"/>
    <w:rsid w:val="00FD0E56"/>
    <w:rsid w:val="00FD1CD3"/>
    <w:rsid w:val="00FD2343"/>
    <w:rsid w:val="00FD4C8A"/>
    <w:rsid w:val="00FD64F9"/>
    <w:rsid w:val="00FD6A8E"/>
    <w:rsid w:val="00FD7BD4"/>
    <w:rsid w:val="00FE132E"/>
    <w:rsid w:val="00FE1D80"/>
    <w:rsid w:val="00FE2529"/>
    <w:rsid w:val="00FE2555"/>
    <w:rsid w:val="00FE33DA"/>
    <w:rsid w:val="00FE6862"/>
    <w:rsid w:val="00FE6B3F"/>
    <w:rsid w:val="00FF143C"/>
    <w:rsid w:val="00FF241C"/>
    <w:rsid w:val="00FF5DB4"/>
    <w:rsid w:val="00FF6403"/>
    <w:rsid w:val="00FF7226"/>
    <w:rsid w:val="01701DFA"/>
    <w:rsid w:val="08F416AE"/>
    <w:rsid w:val="0A3B5A11"/>
    <w:rsid w:val="17152330"/>
    <w:rsid w:val="232C42E3"/>
    <w:rsid w:val="257054AF"/>
    <w:rsid w:val="335F317F"/>
    <w:rsid w:val="34625BD1"/>
    <w:rsid w:val="3B9F2D5E"/>
    <w:rsid w:val="42E30AE6"/>
    <w:rsid w:val="4393700B"/>
    <w:rsid w:val="49A03161"/>
    <w:rsid w:val="4D514FB7"/>
    <w:rsid w:val="62012E03"/>
    <w:rsid w:val="6A195AA8"/>
    <w:rsid w:val="6B64045A"/>
    <w:rsid w:val="785A31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after="330" w:line="576" w:lineRule="auto"/>
      <w:outlineLvl w:val="0"/>
    </w:pPr>
    <w:rPr>
      <w:rFonts w:ascii="宋体" w:hAnsi="宋体"/>
      <w:b/>
      <w:color w:val="26214A"/>
      <w:kern w:val="44"/>
      <w:sz w:val="44"/>
      <w:szCs w:val="20"/>
    </w:rPr>
  </w:style>
  <w:style w:type="paragraph" w:styleId="3">
    <w:name w:val="heading 2"/>
    <w:basedOn w:val="1"/>
    <w:next w:val="1"/>
    <w:link w:val="90"/>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line="300" w:lineRule="auto"/>
      <w:outlineLvl w:val="2"/>
    </w:pPr>
    <w:rPr>
      <w:rFonts w:ascii="仿宋_GB2312" w:eastAsia="仿宋_GB2312"/>
      <w:b/>
      <w:bCs/>
      <w:sz w:val="30"/>
      <w:szCs w:val="32"/>
    </w:rPr>
  </w:style>
  <w:style w:type="character" w:default="1" w:styleId="22">
    <w:name w:val="Default Paragraph Font"/>
    <w:semiHidden/>
    <w:unhideWhenUsed/>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Body Text"/>
    <w:basedOn w:val="1"/>
    <w:uiPriority w:val="0"/>
    <w:pPr>
      <w:spacing w:line="600" w:lineRule="exact"/>
      <w:jc w:val="center"/>
    </w:pPr>
    <w:rPr>
      <w:rFonts w:eastAsia="方正小标宋简体"/>
      <w:spacing w:val="22"/>
      <w:sz w:val="44"/>
      <w:szCs w:val="20"/>
    </w:rPr>
  </w:style>
  <w:style w:type="paragraph" w:styleId="7">
    <w:name w:val="Body Text Indent"/>
    <w:basedOn w:val="1"/>
    <w:link w:val="87"/>
    <w:uiPriority w:val="0"/>
    <w:pPr>
      <w:spacing w:line="360" w:lineRule="auto"/>
      <w:ind w:firstLine="435"/>
    </w:pPr>
    <w:rPr>
      <w:rFonts w:ascii="仿宋_GB2312" w:eastAsia="仿宋_GB2312"/>
      <w:sz w:val="30"/>
      <w:szCs w:val="30"/>
    </w:rPr>
  </w:style>
  <w:style w:type="paragraph" w:styleId="8">
    <w:name w:val="toc 3"/>
    <w:basedOn w:val="1"/>
    <w:next w:val="1"/>
    <w:uiPriority w:val="0"/>
    <w:pPr>
      <w:ind w:left="840" w:leftChars="400"/>
    </w:pPr>
  </w:style>
  <w:style w:type="paragraph" w:styleId="9">
    <w:name w:val="Plain Text"/>
    <w:basedOn w:val="1"/>
    <w:link w:val="105"/>
    <w:qFormat/>
    <w:uiPriority w:val="0"/>
    <w:rPr>
      <w:rFonts w:ascii="宋体" w:hAnsi="Courier New" w:cs="Courier New"/>
      <w:szCs w:val="21"/>
    </w:rPr>
  </w:style>
  <w:style w:type="paragraph" w:styleId="10">
    <w:name w:val="Date"/>
    <w:basedOn w:val="1"/>
    <w:next w:val="1"/>
    <w:uiPriority w:val="0"/>
    <w:pPr>
      <w:ind w:left="100" w:leftChars="2500"/>
    </w:pPr>
  </w:style>
  <w:style w:type="paragraph" w:styleId="11">
    <w:name w:val="Body Text Indent 2"/>
    <w:basedOn w:val="1"/>
    <w:uiPriority w:val="0"/>
    <w:pPr>
      <w:ind w:firstLine="600"/>
    </w:pPr>
    <w:rPr>
      <w:rFonts w:eastAsia="仿宋_GB2312"/>
      <w:sz w:val="30"/>
      <w:szCs w:val="20"/>
    </w:rPr>
  </w:style>
  <w:style w:type="paragraph" w:styleId="12">
    <w:name w:val="Balloon Text"/>
    <w:basedOn w:val="1"/>
    <w:uiPriority w:val="0"/>
    <w:rPr>
      <w:sz w:val="18"/>
      <w:szCs w:val="18"/>
    </w:rPr>
  </w:style>
  <w:style w:type="paragraph" w:styleId="13">
    <w:name w:val="footer"/>
    <w:basedOn w:val="1"/>
    <w:link w:val="38"/>
    <w:qFormat/>
    <w:uiPriority w:val="99"/>
    <w:pPr>
      <w:tabs>
        <w:tab w:val="center" w:pos="4153"/>
        <w:tab w:val="right" w:pos="8306"/>
      </w:tabs>
      <w:snapToGrid w:val="0"/>
      <w:jc w:val="left"/>
    </w:pPr>
    <w:rPr>
      <w:rFonts w:eastAsia="仿宋_GB2312"/>
      <w:sz w:val="18"/>
      <w:szCs w:val="20"/>
    </w:rPr>
  </w:style>
  <w:style w:type="paragraph" w:styleId="14">
    <w:name w:val="header"/>
    <w:basedOn w:val="1"/>
    <w:link w:val="41"/>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iPriority w:val="0"/>
    <w:pPr>
      <w:tabs>
        <w:tab w:val="right" w:leader="dot" w:pos="8302"/>
      </w:tabs>
    </w:pPr>
    <w:rPr>
      <w:b/>
    </w:rPr>
  </w:style>
  <w:style w:type="paragraph" w:styleId="16">
    <w:name w:val="Body Text Indent 3"/>
    <w:basedOn w:val="1"/>
    <w:uiPriority w:val="0"/>
    <w:pPr>
      <w:spacing w:line="580" w:lineRule="exact"/>
      <w:ind w:firstLine="560" w:firstLineChars="200"/>
    </w:pPr>
    <w:rPr>
      <w:rFonts w:ascii="仿宋_GB2312" w:eastAsia="仿宋_GB2312"/>
      <w:sz w:val="28"/>
    </w:rPr>
  </w:style>
  <w:style w:type="paragraph" w:styleId="17">
    <w:name w:val="toc 2"/>
    <w:basedOn w:val="1"/>
    <w:next w:val="1"/>
    <w:uiPriority w:val="0"/>
    <w:pPr>
      <w:tabs>
        <w:tab w:val="right" w:leader="dot" w:pos="8302"/>
      </w:tabs>
    </w:pPr>
  </w:style>
  <w:style w:type="paragraph" w:styleId="18">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9">
    <w:name w:val="Body Text First Indent 2"/>
    <w:basedOn w:val="7"/>
    <w:link w:val="88"/>
    <w:uiPriority w:val="0"/>
    <w:pPr>
      <w:spacing w:after="120" w:line="240" w:lineRule="auto"/>
      <w:ind w:left="420" w:leftChars="200" w:firstLine="420" w:firstLineChars="200"/>
    </w:pPr>
    <w:rPr>
      <w:rFonts w:ascii="Calibri" w:eastAsia="宋体"/>
      <w:sz w:val="21"/>
      <w:szCs w:val="22"/>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3">
    <w:name w:val="Strong"/>
    <w:basedOn w:val="22"/>
    <w:qFormat/>
    <w:uiPriority w:val="0"/>
    <w:rPr>
      <w:b/>
      <w:bCs/>
    </w:rPr>
  </w:style>
  <w:style w:type="character" w:styleId="24">
    <w:name w:val="page number"/>
    <w:basedOn w:val="22"/>
    <w:qFormat/>
    <w:uiPriority w:val="0"/>
  </w:style>
  <w:style w:type="character" w:styleId="25">
    <w:name w:val="FollowedHyperlink"/>
    <w:basedOn w:val="22"/>
    <w:qFormat/>
    <w:uiPriority w:val="0"/>
    <w:rPr>
      <w:color w:val="0066CC"/>
      <w:u w:val="none"/>
    </w:rPr>
  </w:style>
  <w:style w:type="character" w:styleId="26">
    <w:name w:val="Emphasis"/>
    <w:basedOn w:val="22"/>
    <w:qFormat/>
    <w:uiPriority w:val="0"/>
  </w:style>
  <w:style w:type="character" w:styleId="27">
    <w:name w:val="HTML Definition"/>
    <w:basedOn w:val="22"/>
    <w:uiPriority w:val="0"/>
  </w:style>
  <w:style w:type="character" w:styleId="28">
    <w:name w:val="HTML Typewriter"/>
    <w:basedOn w:val="22"/>
    <w:qFormat/>
    <w:uiPriority w:val="0"/>
    <w:rPr>
      <w:rFonts w:hint="default" w:ascii="Courier New" w:hAnsi="Courier New" w:cs="Courier New"/>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uiPriority w:val="0"/>
    <w:rPr>
      <w:color w:val="0000FF"/>
      <w:u w:val="single"/>
    </w:rPr>
  </w:style>
  <w:style w:type="character" w:styleId="32">
    <w:name w:val="HTML Code"/>
    <w:basedOn w:val="22"/>
    <w:uiPriority w:val="0"/>
    <w:rPr>
      <w:rFonts w:ascii="Courier New" w:hAnsi="Courier New" w:cs="Courier New"/>
      <w:sz w:val="20"/>
    </w:rPr>
  </w:style>
  <w:style w:type="character" w:styleId="33">
    <w:name w:val="HTML Cite"/>
    <w:basedOn w:val="22"/>
    <w:uiPriority w:val="0"/>
  </w:style>
  <w:style w:type="character" w:styleId="34">
    <w:name w:val="HTML Keyboard"/>
    <w:basedOn w:val="22"/>
    <w:uiPriority w:val="0"/>
    <w:rPr>
      <w:rFonts w:hint="default" w:ascii="Courier New" w:hAnsi="Courier New" w:cs="Courier New"/>
      <w:sz w:val="20"/>
    </w:rPr>
  </w:style>
  <w:style w:type="character" w:styleId="35">
    <w:name w:val="HTML Sample"/>
    <w:basedOn w:val="22"/>
    <w:uiPriority w:val="0"/>
    <w:rPr>
      <w:rFonts w:hint="default" w:ascii="Courier New" w:hAnsi="Courier New" w:cs="Courier New"/>
    </w:rPr>
  </w:style>
  <w:style w:type="character" w:customStyle="1" w:styleId="36">
    <w:name w:val="ca-21"/>
    <w:basedOn w:val="22"/>
    <w:uiPriority w:val="0"/>
    <w:rPr>
      <w:rFonts w:hint="eastAsia" w:ascii="仿宋_GB2312" w:eastAsia="仿宋_GB2312"/>
      <w:sz w:val="30"/>
      <w:szCs w:val="30"/>
    </w:rPr>
  </w:style>
  <w:style w:type="character" w:customStyle="1" w:styleId="37">
    <w:name w:val="Char Char7"/>
    <w:basedOn w:val="22"/>
    <w:locked/>
    <w:uiPriority w:val="0"/>
    <w:rPr>
      <w:rFonts w:eastAsia="宋体"/>
      <w:sz w:val="18"/>
      <w:szCs w:val="18"/>
      <w:lang w:bidi="ar-SA"/>
    </w:rPr>
  </w:style>
  <w:style w:type="character" w:customStyle="1" w:styleId="38">
    <w:name w:val="页脚 Char1"/>
    <w:basedOn w:val="22"/>
    <w:link w:val="13"/>
    <w:locked/>
    <w:uiPriority w:val="0"/>
    <w:rPr>
      <w:rFonts w:eastAsia="仿宋_GB2312"/>
      <w:kern w:val="2"/>
      <w:sz w:val="18"/>
      <w:lang w:val="en-US" w:eastAsia="zh-CN" w:bidi="ar-SA"/>
    </w:rPr>
  </w:style>
  <w:style w:type="character" w:customStyle="1" w:styleId="39">
    <w:name w:val="页脚 Char"/>
    <w:uiPriority w:val="99"/>
    <w:rPr>
      <w:rFonts w:eastAsia="仿宋_GB2312"/>
      <w:kern w:val="2"/>
      <w:sz w:val="18"/>
      <w:lang w:val="en-US" w:eastAsia="zh-CN" w:bidi="ar-SA"/>
    </w:rPr>
  </w:style>
  <w:style w:type="character" w:customStyle="1" w:styleId="40">
    <w:name w:val="Char Char1"/>
    <w:basedOn w:val="22"/>
    <w:semiHidden/>
    <w:uiPriority w:val="0"/>
    <w:rPr>
      <w:sz w:val="18"/>
      <w:szCs w:val="18"/>
    </w:rPr>
  </w:style>
  <w:style w:type="character" w:customStyle="1" w:styleId="41">
    <w:name w:val="页眉 Char1"/>
    <w:basedOn w:val="22"/>
    <w:link w:val="14"/>
    <w:uiPriority w:val="0"/>
    <w:rPr>
      <w:rFonts w:eastAsia="宋体"/>
      <w:kern w:val="2"/>
      <w:sz w:val="18"/>
      <w:szCs w:val="18"/>
      <w:lang w:val="en-US" w:eastAsia="zh-CN" w:bidi="ar-SA"/>
    </w:rPr>
  </w:style>
  <w:style w:type="paragraph" w:customStyle="1" w:styleId="42">
    <w:name w:val="s16"/>
    <w:basedOn w:val="1"/>
    <w:uiPriority w:val="0"/>
    <w:pPr>
      <w:widowControl/>
      <w:spacing w:before="100" w:beforeAutospacing="1" w:after="100" w:afterAutospacing="1"/>
      <w:jc w:val="left"/>
    </w:pPr>
    <w:rPr>
      <w:rFonts w:ascii="宋体" w:hAnsi="宋体" w:cs="宋体"/>
      <w:kern w:val="0"/>
      <w:sz w:val="24"/>
    </w:rPr>
  </w:style>
  <w:style w:type="paragraph" w:customStyle="1" w:styleId="43">
    <w:name w:val="Char"/>
    <w:basedOn w:val="1"/>
    <w:uiPriority w:val="0"/>
    <w:rPr>
      <w:rFonts w:ascii="Tahoma" w:hAnsi="Tahoma"/>
      <w:sz w:val="24"/>
    </w:rPr>
  </w:style>
  <w:style w:type="paragraph" w:customStyle="1" w:styleId="44">
    <w:name w:val="Default"/>
    <w:uiPriority w:val="0"/>
    <w:pPr>
      <w:widowControl w:val="0"/>
      <w:autoSpaceDE w:val="0"/>
      <w:autoSpaceDN w:val="0"/>
      <w:adjustRightInd w:val="0"/>
    </w:pPr>
    <w:rPr>
      <w:rFonts w:ascii="仿宋" w:hAnsi="仿宋" w:eastAsia="宋体" w:cs="仿宋"/>
      <w:color w:val="000000"/>
      <w:sz w:val="24"/>
      <w:szCs w:val="24"/>
      <w:lang w:val="en-US" w:eastAsia="zh-CN" w:bidi="ar-SA"/>
    </w:rPr>
  </w:style>
  <w:style w:type="paragraph" w:customStyle="1" w:styleId="45">
    <w:name w:val="Char1"/>
    <w:basedOn w:val="1"/>
    <w:uiPriority w:val="0"/>
    <w:pPr>
      <w:widowControl/>
      <w:spacing w:after="160" w:line="240" w:lineRule="exact"/>
      <w:jc w:val="left"/>
    </w:pPr>
    <w:rPr>
      <w:rFonts w:ascii="Verdana" w:hAnsi="Verdana" w:eastAsia="仿宋_GB2312" w:cs="Verdana"/>
      <w:kern w:val="0"/>
      <w:sz w:val="24"/>
      <w:lang w:eastAsia="en-US"/>
    </w:rPr>
  </w:style>
  <w:style w:type="paragraph" w:customStyle="1" w:styleId="46">
    <w:name w:val="Char Char3 Char Char Char Char"/>
    <w:basedOn w:val="1"/>
    <w:uiPriority w:val="0"/>
    <w:rPr>
      <w:rFonts w:ascii="Tahoma" w:hAnsi="Tahoma" w:eastAsia="Times New Roman"/>
      <w:kern w:val="0"/>
      <w:sz w:val="24"/>
      <w:szCs w:val="20"/>
    </w:rPr>
  </w:style>
  <w:style w:type="paragraph" w:customStyle="1" w:styleId="47">
    <w:name w:val="Char Char Char"/>
    <w:basedOn w:val="1"/>
    <w:uiPriority w:val="0"/>
    <w:rPr>
      <w:szCs w:val="21"/>
    </w:rPr>
  </w:style>
  <w:style w:type="paragraph" w:customStyle="1" w:styleId="48">
    <w:name w:val="p0"/>
    <w:basedOn w:val="1"/>
    <w:qFormat/>
    <w:uiPriority w:val="99"/>
    <w:pPr>
      <w:widowControl/>
      <w:spacing w:before="100" w:beforeAutospacing="1" w:after="100" w:afterAutospacing="1"/>
      <w:jc w:val="left"/>
    </w:pPr>
    <w:rPr>
      <w:rFonts w:ascii="宋体" w:hAnsi="宋体" w:cs="宋体"/>
      <w:kern w:val="0"/>
      <w:sz w:val="24"/>
    </w:rPr>
  </w:style>
  <w:style w:type="paragraph" w:customStyle="1" w:styleId="49">
    <w:name w:val="列出段落1"/>
    <w:basedOn w:val="1"/>
    <w:uiPriority w:val="0"/>
    <w:pPr>
      <w:ind w:firstLine="420" w:firstLineChars="200"/>
    </w:pPr>
  </w:style>
  <w:style w:type="paragraph" w:styleId="50">
    <w:name w:val="No Spacing"/>
    <w:qFormat/>
    <w:uiPriority w:val="0"/>
    <w:rPr>
      <w:rFonts w:ascii="Calibri" w:hAnsi="Calibri" w:eastAsia="宋体" w:cs="Times New Roman"/>
      <w:sz w:val="22"/>
      <w:szCs w:val="22"/>
      <w:lang w:val="en-US" w:eastAsia="en-US" w:bidi="en-US"/>
    </w:rPr>
  </w:style>
  <w:style w:type="character" w:customStyle="1" w:styleId="51">
    <w:name w:val="sz2"/>
    <w:basedOn w:val="22"/>
    <w:uiPriority w:val="0"/>
    <w:rPr>
      <w:color w:val="FFFFFF"/>
      <w:sz w:val="18"/>
      <w:szCs w:val="18"/>
      <w:u w:val="none"/>
    </w:rPr>
  </w:style>
  <w:style w:type="character" w:customStyle="1" w:styleId="52">
    <w:name w:val="hover54"/>
    <w:basedOn w:val="22"/>
    <w:uiPriority w:val="0"/>
    <w:rPr>
      <w:u w:val="single"/>
    </w:rPr>
  </w:style>
  <w:style w:type="character" w:customStyle="1" w:styleId="53">
    <w:name w:val="description"/>
    <w:basedOn w:val="22"/>
    <w:uiPriority w:val="0"/>
    <w:rPr>
      <w:i/>
      <w:sz w:val="18"/>
      <w:szCs w:val="18"/>
      <w:bdr w:val="single" w:color="CEE1EF" w:sz="6" w:space="0"/>
      <w:shd w:val="clear" w:color="auto" w:fill="F0F8FF"/>
    </w:rPr>
  </w:style>
  <w:style w:type="character" w:customStyle="1" w:styleId="54">
    <w:name w:val="bbp-admin-links1"/>
    <w:basedOn w:val="22"/>
    <w:uiPriority w:val="0"/>
    <w:rPr>
      <w:color w:val="DDDDDD"/>
    </w:rPr>
  </w:style>
  <w:style w:type="character" w:customStyle="1" w:styleId="55">
    <w:name w:val="font81"/>
    <w:basedOn w:val="22"/>
    <w:uiPriority w:val="0"/>
    <w:rPr>
      <w:rFonts w:ascii="宋体" w:hAnsi="宋体" w:eastAsia="宋体" w:cs="宋体"/>
      <w:color w:val="000000"/>
      <w:sz w:val="18"/>
      <w:szCs w:val="18"/>
      <w:u w:val="none"/>
    </w:rPr>
  </w:style>
  <w:style w:type="character" w:customStyle="1" w:styleId="56">
    <w:name w:val="font61"/>
    <w:basedOn w:val="22"/>
    <w:uiPriority w:val="0"/>
    <w:rPr>
      <w:rFonts w:ascii="Times New Roman" w:hAnsi="Times New Roman" w:cs="Times New Roman"/>
      <w:color w:val="000000"/>
      <w:sz w:val="22"/>
      <w:szCs w:val="22"/>
      <w:u w:val="none"/>
    </w:rPr>
  </w:style>
  <w:style w:type="character" w:customStyle="1" w:styleId="57">
    <w:name w:val="bbp-admin-links"/>
    <w:basedOn w:val="22"/>
    <w:uiPriority w:val="0"/>
  </w:style>
  <w:style w:type="character" w:customStyle="1" w:styleId="58">
    <w:name w:val="列出段落 Char"/>
    <w:link w:val="59"/>
    <w:locked/>
    <w:uiPriority w:val="0"/>
    <w:rPr>
      <w:rFonts w:ascii="Calibri" w:hAnsi="Calibri" w:eastAsia="宋体"/>
      <w:kern w:val="2"/>
      <w:sz w:val="21"/>
      <w:szCs w:val="22"/>
      <w:lang w:val="en-US" w:eastAsia="zh-CN" w:bidi="ar-SA"/>
    </w:rPr>
  </w:style>
  <w:style w:type="paragraph" w:styleId="59">
    <w:name w:val="List Paragraph"/>
    <w:basedOn w:val="1"/>
    <w:link w:val="58"/>
    <w:qFormat/>
    <w:uiPriority w:val="34"/>
    <w:pPr>
      <w:ind w:firstLine="420" w:firstLineChars="200"/>
    </w:pPr>
  </w:style>
  <w:style w:type="character" w:customStyle="1" w:styleId="60">
    <w:name w:val="sz"/>
    <w:basedOn w:val="22"/>
    <w:qFormat/>
    <w:uiPriority w:val="0"/>
    <w:rPr>
      <w:color w:val="FFFFFF"/>
      <w:sz w:val="18"/>
      <w:szCs w:val="18"/>
      <w:u w:val="none"/>
    </w:rPr>
  </w:style>
  <w:style w:type="character" w:customStyle="1" w:styleId="61">
    <w:name w:val="页眉 Char"/>
    <w:qFormat/>
    <w:uiPriority w:val="0"/>
    <w:rPr>
      <w:rFonts w:eastAsia="仿宋_GB2312"/>
      <w:kern w:val="2"/>
      <w:sz w:val="18"/>
      <w:lang w:val="en-US" w:eastAsia="zh-CN" w:bidi="ar-SA"/>
    </w:rPr>
  </w:style>
  <w:style w:type="character" w:customStyle="1" w:styleId="62">
    <w:name w:val="apple-converted-space"/>
    <w:basedOn w:val="22"/>
    <w:qFormat/>
    <w:uiPriority w:val="0"/>
  </w:style>
  <w:style w:type="character" w:customStyle="1" w:styleId="63">
    <w:name w:val="font131"/>
    <w:basedOn w:val="22"/>
    <w:qFormat/>
    <w:uiPriority w:val="0"/>
    <w:rPr>
      <w:rFonts w:ascii="宋体" w:hAnsi="宋体" w:eastAsia="宋体" w:cs="宋体"/>
      <w:b/>
      <w:color w:val="000000"/>
      <w:sz w:val="20"/>
      <w:szCs w:val="20"/>
      <w:u w:val="none"/>
    </w:rPr>
  </w:style>
  <w:style w:type="character" w:customStyle="1" w:styleId="64">
    <w:name w:val="font21"/>
    <w:basedOn w:val="22"/>
    <w:qFormat/>
    <w:uiPriority w:val="0"/>
    <w:rPr>
      <w:rFonts w:ascii="宋体" w:hAnsi="宋体" w:eastAsia="宋体" w:cs="宋体"/>
      <w:color w:val="000000"/>
      <w:sz w:val="22"/>
      <w:szCs w:val="22"/>
      <w:u w:val="none"/>
    </w:rPr>
  </w:style>
  <w:style w:type="character" w:customStyle="1" w:styleId="65">
    <w:name w:val="comment-text-w"/>
    <w:basedOn w:val="22"/>
    <w:qFormat/>
    <w:uiPriority w:val="0"/>
    <w:rPr>
      <w:color w:val="4398ED"/>
      <w:sz w:val="24"/>
      <w:szCs w:val="24"/>
    </w:rPr>
  </w:style>
  <w:style w:type="character" w:customStyle="1" w:styleId="66">
    <w:name w:val="样式1 Char"/>
    <w:basedOn w:val="22"/>
    <w:link w:val="67"/>
    <w:qFormat/>
    <w:uiPriority w:val="0"/>
    <w:rPr>
      <w:rFonts w:ascii="方正小标宋简体" w:hAnsi="Calibri" w:eastAsia="方正小标宋简体"/>
      <w:kern w:val="2"/>
      <w:sz w:val="32"/>
      <w:szCs w:val="32"/>
      <w:lang w:val="en-US" w:eastAsia="zh-CN" w:bidi="ar-SA"/>
    </w:rPr>
  </w:style>
  <w:style w:type="paragraph" w:customStyle="1" w:styleId="67">
    <w:name w:val="样式1"/>
    <w:basedOn w:val="1"/>
    <w:link w:val="66"/>
    <w:qFormat/>
    <w:uiPriority w:val="0"/>
    <w:pPr>
      <w:numPr>
        <w:ilvl w:val="0"/>
        <w:numId w:val="1"/>
      </w:numPr>
      <w:tabs>
        <w:tab w:val="left" w:pos="360"/>
      </w:tabs>
      <w:spacing w:line="560" w:lineRule="exact"/>
      <w:ind w:firstLine="640" w:firstLineChars="200"/>
    </w:pPr>
    <w:rPr>
      <w:rFonts w:ascii="方正小标宋简体" w:eastAsia="方正小标宋简体"/>
      <w:sz w:val="32"/>
      <w:szCs w:val="32"/>
    </w:rPr>
  </w:style>
  <w:style w:type="character" w:customStyle="1" w:styleId="68">
    <w:name w:val="Footer Char"/>
    <w:basedOn w:val="22"/>
    <w:qFormat/>
    <w:locked/>
    <w:uiPriority w:val="0"/>
    <w:rPr>
      <w:rFonts w:ascii="仿宋_GB2312" w:eastAsia="仿宋_GB2312"/>
      <w:kern w:val="2"/>
      <w:sz w:val="18"/>
      <w:szCs w:val="18"/>
      <w:lang w:val="en-US" w:eastAsia="zh-CN" w:bidi="ar-SA"/>
    </w:rPr>
  </w:style>
  <w:style w:type="character" w:customStyle="1" w:styleId="69">
    <w:name w:val="样式2 Char"/>
    <w:basedOn w:val="22"/>
    <w:link w:val="70"/>
    <w:qFormat/>
    <w:uiPriority w:val="0"/>
    <w:rPr>
      <w:rFonts w:ascii="仿宋_GB2312" w:hAnsi="Calibri" w:eastAsia="仿宋_GB2312"/>
      <w:kern w:val="2"/>
      <w:sz w:val="28"/>
      <w:szCs w:val="32"/>
      <w:lang w:val="en-US" w:eastAsia="zh-CN" w:bidi="ar-SA"/>
    </w:rPr>
  </w:style>
  <w:style w:type="paragraph" w:customStyle="1" w:styleId="70">
    <w:name w:val="样式2"/>
    <w:basedOn w:val="1"/>
    <w:link w:val="69"/>
    <w:qFormat/>
    <w:uiPriority w:val="0"/>
    <w:pPr>
      <w:tabs>
        <w:tab w:val="left" w:pos="1346"/>
      </w:tabs>
      <w:spacing w:line="560" w:lineRule="exact"/>
      <w:ind w:firstLine="840" w:firstLineChars="300"/>
    </w:pPr>
    <w:rPr>
      <w:rFonts w:ascii="仿宋_GB2312" w:eastAsia="仿宋_GB2312"/>
      <w:sz w:val="28"/>
      <w:szCs w:val="32"/>
    </w:rPr>
  </w:style>
  <w:style w:type="character" w:customStyle="1" w:styleId="71">
    <w:name w:val="prop-span"/>
    <w:basedOn w:val="22"/>
    <w:uiPriority w:val="0"/>
  </w:style>
  <w:style w:type="character" w:customStyle="1" w:styleId="72">
    <w:name w:val="description1"/>
    <w:basedOn w:val="22"/>
    <w:qFormat/>
    <w:uiPriority w:val="0"/>
  </w:style>
  <w:style w:type="character" w:customStyle="1" w:styleId="73">
    <w:name w:val="current1"/>
    <w:basedOn w:val="22"/>
    <w:qFormat/>
    <w:uiPriority w:val="0"/>
    <w:rPr>
      <w:color w:val="FFFFFF"/>
      <w:bdr w:val="single" w:color="04A4CC" w:sz="6" w:space="0"/>
      <w:shd w:val="clear" w:color="auto" w:fill="04A4CC"/>
    </w:rPr>
  </w:style>
  <w:style w:type="character" w:customStyle="1" w:styleId="74">
    <w:name w:val="dots"/>
    <w:basedOn w:val="22"/>
    <w:qFormat/>
    <w:uiPriority w:val="0"/>
  </w:style>
  <w:style w:type="character" w:customStyle="1" w:styleId="75">
    <w:name w:val="font161"/>
    <w:basedOn w:val="22"/>
    <w:qFormat/>
    <w:uiPriority w:val="0"/>
    <w:rPr>
      <w:sz w:val="24"/>
      <w:u w:val="none"/>
    </w:rPr>
  </w:style>
  <w:style w:type="character" w:customStyle="1" w:styleId="76">
    <w:name w:val="current"/>
    <w:basedOn w:val="22"/>
    <w:uiPriority w:val="0"/>
    <w:rPr>
      <w:u w:val="none"/>
      <w:bdr w:val="single" w:color="DDDDDD" w:sz="6" w:space="0"/>
      <w:shd w:val="clear" w:color="auto" w:fill="EEEEEE"/>
    </w:rPr>
  </w:style>
  <w:style w:type="character" w:customStyle="1" w:styleId="77">
    <w:name w:val="bbp-author-ip"/>
    <w:basedOn w:val="22"/>
    <w:qFormat/>
    <w:uiPriority w:val="0"/>
    <w:rPr>
      <w:rFonts w:ascii="Helvetica Neue" w:hAnsi="Helvetica Neue" w:eastAsia="Helvetica Neue" w:cs="Helvetica Neue"/>
      <w:b/>
      <w:color w:val="AAAAAA"/>
      <w:sz w:val="16"/>
      <w:szCs w:val="16"/>
    </w:rPr>
  </w:style>
  <w:style w:type="character" w:customStyle="1" w:styleId="78">
    <w:name w:val="font71"/>
    <w:basedOn w:val="22"/>
    <w:qFormat/>
    <w:uiPriority w:val="0"/>
    <w:rPr>
      <w:rFonts w:ascii="Times New Roman" w:hAnsi="Times New Roman" w:cs="Times New Roman"/>
      <w:b/>
      <w:color w:val="000000"/>
      <w:sz w:val="22"/>
      <w:szCs w:val="22"/>
      <w:u w:val="none"/>
    </w:rPr>
  </w:style>
  <w:style w:type="character" w:customStyle="1" w:styleId="79">
    <w:name w:val="font111"/>
    <w:basedOn w:val="22"/>
    <w:qFormat/>
    <w:uiPriority w:val="0"/>
    <w:rPr>
      <w:rFonts w:ascii="宋体" w:hAnsi="宋体" w:eastAsia="宋体" w:cs="宋体"/>
      <w:b/>
      <w:color w:val="000000"/>
      <w:sz w:val="22"/>
      <w:szCs w:val="22"/>
      <w:u w:val="none"/>
    </w:rPr>
  </w:style>
  <w:style w:type="character" w:customStyle="1" w:styleId="80">
    <w:name w:val="font51"/>
    <w:basedOn w:val="22"/>
    <w:uiPriority w:val="0"/>
    <w:rPr>
      <w:rFonts w:ascii="Times New Roman" w:hAnsi="Times New Roman" w:cs="Times New Roman"/>
      <w:b/>
      <w:color w:val="000000"/>
      <w:sz w:val="20"/>
      <w:szCs w:val="20"/>
      <w:u w:val="none"/>
    </w:rPr>
  </w:style>
  <w:style w:type="paragraph" w:customStyle="1" w:styleId="81">
    <w:name w:val="my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82">
    <w:name w:val="Char Char Char Char Char Char Char"/>
    <w:basedOn w:val="1"/>
    <w:uiPriority w:val="0"/>
    <w:pPr>
      <w:spacing w:line="240" w:lineRule="atLeast"/>
      <w:ind w:left="420" w:firstLine="420"/>
    </w:pPr>
    <w:rPr>
      <w:rFonts w:eastAsia="仿宋_GB2312"/>
      <w:kern w:val="0"/>
      <w:sz w:val="32"/>
      <w:szCs w:val="32"/>
    </w:rPr>
  </w:style>
  <w:style w:type="paragraph" w:customStyle="1" w:styleId="83">
    <w:name w:val="Char Char Char1"/>
    <w:basedOn w:val="1"/>
    <w:uiPriority w:val="0"/>
    <w:rPr>
      <w:szCs w:val="21"/>
    </w:rPr>
  </w:style>
  <w:style w:type="paragraph" w:customStyle="1" w:styleId="84">
    <w:name w:val="Char2"/>
    <w:basedOn w:val="1"/>
    <w:uiPriority w:val="0"/>
    <w:pPr>
      <w:autoSpaceDE w:val="0"/>
      <w:autoSpaceDN w:val="0"/>
    </w:pPr>
    <w:rPr>
      <w:rFonts w:ascii="宋体" w:eastAsia="Times New Roman"/>
      <w:kern w:val="0"/>
      <w:sz w:val="24"/>
    </w:rPr>
  </w:style>
  <w:style w:type="character" w:customStyle="1" w:styleId="85">
    <w:name w:val="NormalCharacter"/>
    <w:semiHidden/>
    <w:qFormat/>
    <w:uiPriority w:val="0"/>
  </w:style>
  <w:style w:type="character" w:customStyle="1" w:styleId="86">
    <w:name w:val="font11"/>
    <w:basedOn w:val="22"/>
    <w:qFormat/>
    <w:uiPriority w:val="0"/>
    <w:rPr>
      <w:rFonts w:hint="eastAsia" w:ascii="宋体" w:hAnsi="宋体" w:eastAsia="宋体" w:cs="宋体"/>
      <w:color w:val="000000"/>
      <w:sz w:val="24"/>
      <w:szCs w:val="24"/>
      <w:u w:val="none"/>
    </w:rPr>
  </w:style>
  <w:style w:type="character" w:customStyle="1" w:styleId="87">
    <w:name w:val="正文文本缩进 Char"/>
    <w:basedOn w:val="22"/>
    <w:link w:val="7"/>
    <w:uiPriority w:val="0"/>
    <w:rPr>
      <w:rFonts w:ascii="仿宋_GB2312" w:hAnsi="Calibri" w:eastAsia="仿宋_GB2312"/>
      <w:kern w:val="2"/>
      <w:sz w:val="30"/>
      <w:szCs w:val="30"/>
    </w:rPr>
  </w:style>
  <w:style w:type="character" w:customStyle="1" w:styleId="88">
    <w:name w:val="正文首行缩进 2 Char"/>
    <w:basedOn w:val="87"/>
    <w:link w:val="19"/>
    <w:qFormat/>
    <w:uiPriority w:val="0"/>
  </w:style>
  <w:style w:type="paragraph" w:customStyle="1" w:styleId="89">
    <w:name w:val="普通(网站) Char"/>
    <w:basedOn w:val="1"/>
    <w:uiPriority w:val="0"/>
    <w:pPr>
      <w:spacing w:before="100" w:beforeAutospacing="1" w:after="100" w:afterAutospacing="1"/>
      <w:jc w:val="left"/>
    </w:pPr>
    <w:rPr>
      <w:kern w:val="0"/>
      <w:sz w:val="24"/>
      <w:szCs w:val="24"/>
    </w:rPr>
  </w:style>
  <w:style w:type="character" w:customStyle="1" w:styleId="90">
    <w:name w:val="标题 2 Char"/>
    <w:basedOn w:val="22"/>
    <w:link w:val="3"/>
    <w:uiPriority w:val="9"/>
    <w:rPr>
      <w:rFonts w:ascii="Arial" w:hAnsi="Arial" w:eastAsia="黑体"/>
      <w:b/>
      <w:bCs/>
      <w:kern w:val="2"/>
      <w:sz w:val="32"/>
      <w:szCs w:val="32"/>
    </w:rPr>
  </w:style>
  <w:style w:type="paragraph" w:customStyle="1" w:styleId="91">
    <w:name w:val="Heading2"/>
    <w:basedOn w:val="1"/>
    <w:next w:val="1"/>
    <w:qFormat/>
    <w:uiPriority w:val="0"/>
    <w:pPr>
      <w:suppressAutoHyphens/>
      <w:spacing w:before="100" w:beforeAutospacing="1" w:after="100" w:afterAutospacing="1"/>
      <w:jc w:val="left"/>
      <w:textAlignment w:val="baseline"/>
    </w:pPr>
    <w:rPr>
      <w:rFonts w:ascii="宋体" w:hAnsi="宋体"/>
      <w:b/>
      <w:color w:val="000000"/>
      <w:kern w:val="0"/>
      <w:sz w:val="36"/>
      <w:szCs w:val="36"/>
    </w:rPr>
  </w:style>
  <w:style w:type="paragraph" w:customStyle="1" w:styleId="92">
    <w:name w:val="报告书正文"/>
    <w:basedOn w:val="1"/>
    <w:qFormat/>
    <w:uiPriority w:val="0"/>
    <w:pPr>
      <w:spacing w:line="440" w:lineRule="atLeast"/>
      <w:ind w:firstLine="200" w:firstLineChars="200"/>
    </w:pPr>
  </w:style>
  <w:style w:type="character" w:customStyle="1" w:styleId="93">
    <w:name w:val="页码 New"/>
    <w:basedOn w:val="22"/>
    <w:uiPriority w:val="0"/>
  </w:style>
  <w:style w:type="paragraph" w:customStyle="1" w:styleId="94">
    <w:name w:val="页眉 New New"/>
    <w:basedOn w:val="95"/>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95">
    <w:name w:val="正文 New New"/>
    <w:uiPriority w:val="0"/>
    <w:pPr>
      <w:widowControl w:val="0"/>
      <w:jc w:val="both"/>
    </w:pPr>
    <w:rPr>
      <w:rFonts w:ascii="Times New Roman" w:hAnsi="Times New Roman" w:eastAsia="宋体" w:cs="Times New Roman"/>
      <w:kern w:val="2"/>
      <w:sz w:val="21"/>
      <w:lang w:val="en-US" w:eastAsia="zh-CN" w:bidi="ar-SA"/>
    </w:rPr>
  </w:style>
  <w:style w:type="paragraph" w:customStyle="1" w:styleId="96">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7">
    <w:name w:val="页眉 New New New New"/>
    <w:basedOn w:val="98"/>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98">
    <w:name w:val="正文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99">
    <w:name w:val="页眉 New"/>
    <w:basedOn w:val="100"/>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00">
    <w:name w:val="正文 New"/>
    <w:uiPriority w:val="0"/>
    <w:pPr>
      <w:widowControl w:val="0"/>
      <w:jc w:val="both"/>
    </w:pPr>
    <w:rPr>
      <w:rFonts w:ascii="Times New Roman" w:hAnsi="Times New Roman" w:eastAsia="宋体" w:cs="Times New Roman"/>
      <w:kern w:val="2"/>
      <w:sz w:val="21"/>
      <w:lang w:val="en-US" w:eastAsia="zh-CN" w:bidi="ar-SA"/>
    </w:rPr>
  </w:style>
  <w:style w:type="paragraph" w:customStyle="1" w:styleId="101">
    <w:name w:val="页眉 New New New"/>
    <w:basedOn w:val="96"/>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customStyle="1" w:styleId="102">
    <w:name w:val="报告正文"/>
    <w:basedOn w:val="1"/>
    <w:uiPriority w:val="0"/>
    <w:pPr>
      <w:ind w:firstLine="492" w:firstLineChars="200"/>
    </w:pPr>
    <w:rPr>
      <w:rFonts w:ascii="仿宋_GB2312" w:hAnsi="宋体" w:eastAsia="仿宋_GB2312"/>
      <w:bCs/>
      <w:color w:val="000000"/>
      <w:sz w:val="24"/>
      <w:szCs w:val="24"/>
    </w:rPr>
  </w:style>
  <w:style w:type="paragraph" w:customStyle="1" w:styleId="103">
    <w:name w:val="正文 New New New New New"/>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04">
    <w:name w:val="font41"/>
    <w:basedOn w:val="22"/>
    <w:uiPriority w:val="0"/>
    <w:rPr>
      <w:rFonts w:hint="eastAsia" w:ascii="宋体" w:hAnsi="宋体" w:eastAsia="宋体" w:cs="宋体"/>
      <w:color w:val="000000"/>
      <w:sz w:val="16"/>
      <w:szCs w:val="16"/>
      <w:u w:val="none"/>
    </w:rPr>
  </w:style>
  <w:style w:type="character" w:customStyle="1" w:styleId="105">
    <w:name w:val="纯文本 Char"/>
    <w:basedOn w:val="22"/>
    <w:link w:val="9"/>
    <w:uiPriority w:val="0"/>
    <w:rPr>
      <w:rFonts w:ascii="宋体" w:hAnsi="Courier New" w:cs="Courier New"/>
      <w:kern w:val="2"/>
      <w:sz w:val="21"/>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16</Pages>
  <Words>8125</Words>
  <Characters>8304</Characters>
  <Lines>59</Lines>
  <Paragraphs>16</Paragraphs>
  <TotalTime>3</TotalTime>
  <ScaleCrop>false</ScaleCrop>
  <LinksUpToDate>false</LinksUpToDate>
  <CharactersWithSpaces>8309</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2022-09-26T02:16:00Z</dcterms:created>
  <dc:creator>高伟伟</dc:creator>
  <cp:lastModifiedBy>张智华</cp:lastModifiedBy>
  <cp:lastPrinted>2022-09-26T02:19:00Z</cp:lastPrinted>
  <dcterms:modified xsi:type="dcterms:W3CDTF">2023-04-18T01:07:18Z</dcterms:modified>
  <dc:title>东政秘〔2014〕176号</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B03BF8357F984218BD9B577D55CA49F4</vt:lpwstr>
  </property>
</Properties>
</file>