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408" w:rsidRPr="0010146F" w:rsidRDefault="002F79ED">
      <w:pPr>
        <w:pStyle w:val="20"/>
        <w:spacing w:after="480" w:line="624" w:lineRule="exact"/>
        <w:ind w:firstLine="0"/>
        <w:jc w:val="center"/>
        <w:rPr>
          <w:rFonts w:ascii="方正小标宋简体" w:eastAsia="方正小标宋简体" w:hint="eastAsia"/>
          <w:sz w:val="44"/>
          <w:szCs w:val="44"/>
        </w:rPr>
      </w:pPr>
      <w:r w:rsidRPr="0010146F">
        <w:rPr>
          <w:rFonts w:ascii="方正小标宋简体" w:eastAsia="方正小标宋简体" w:hint="eastAsia"/>
          <w:color w:val="040404"/>
          <w:sz w:val="44"/>
          <w:szCs w:val="44"/>
        </w:rPr>
        <w:t xml:space="preserve">东至县人民政府办公室关于印发东至县 </w:t>
      </w:r>
      <w:r w:rsidRPr="0010146F">
        <w:rPr>
          <w:rFonts w:ascii="方正小标宋简体" w:eastAsia="方正小标宋简体" w:hAnsi="Times New Roman" w:cs="Times New Roman" w:hint="eastAsia"/>
          <w:b/>
          <w:bCs/>
          <w:color w:val="040404"/>
          <w:sz w:val="44"/>
          <w:szCs w:val="44"/>
        </w:rPr>
        <w:t xml:space="preserve">2022 </w:t>
      </w:r>
      <w:r w:rsidRPr="0010146F">
        <w:rPr>
          <w:rFonts w:ascii="方正小标宋简体" w:eastAsia="方正小标宋简体" w:hint="eastAsia"/>
          <w:color w:val="040404"/>
          <w:sz w:val="44"/>
          <w:szCs w:val="44"/>
        </w:rPr>
        <w:t>年度地质灾害防治方案的通知</w:t>
      </w:r>
    </w:p>
    <w:p w:rsidR="00D63408" w:rsidRPr="0010146F" w:rsidRDefault="002F79ED">
      <w:pPr>
        <w:pStyle w:val="1"/>
        <w:spacing w:line="571" w:lineRule="exact"/>
        <w:ind w:firstLine="0"/>
        <w:rPr>
          <w:rFonts w:ascii="仿宋_GB2312" w:eastAsia="仿宋_GB2312" w:hint="eastAsia"/>
          <w:color w:val="auto"/>
          <w:sz w:val="32"/>
          <w:szCs w:val="32"/>
        </w:rPr>
      </w:pPr>
      <w:r w:rsidRPr="0010146F">
        <w:rPr>
          <w:rFonts w:ascii="仿宋_GB2312" w:eastAsia="仿宋_GB2312" w:hint="eastAsia"/>
          <w:color w:val="auto"/>
          <w:sz w:val="32"/>
          <w:szCs w:val="32"/>
        </w:rPr>
        <w:t>各乡、镇人民政府，东至经济开发区、大渡口经济开发区管委会，县政府各部门、各直属机构：</w:t>
      </w:r>
    </w:p>
    <w:p w:rsidR="00D63408" w:rsidRPr="0010146F" w:rsidRDefault="002F79ED">
      <w:pPr>
        <w:pStyle w:val="1"/>
        <w:spacing w:after="1620" w:line="571" w:lineRule="exact"/>
        <w:ind w:firstLine="620"/>
        <w:rPr>
          <w:rFonts w:ascii="仿宋_GB2312" w:eastAsia="仿宋_GB2312" w:hint="eastAsia"/>
          <w:color w:val="auto"/>
          <w:sz w:val="32"/>
          <w:szCs w:val="32"/>
        </w:rPr>
      </w:pPr>
      <w:r w:rsidRPr="0010146F">
        <w:rPr>
          <w:rFonts w:ascii="仿宋_GB2312" w:eastAsia="仿宋_GB2312" w:hint="eastAsia"/>
          <w:color w:val="auto"/>
          <w:sz w:val="32"/>
          <w:szCs w:val="32"/>
        </w:rPr>
        <w:t xml:space="preserve">经县政府同意，现将《东至县 </w:t>
      </w:r>
      <w:r w:rsidRPr="0010146F">
        <w:rPr>
          <w:rFonts w:ascii="仿宋_GB2312" w:eastAsia="仿宋_GB2312" w:hAnsi="Arial" w:cs="Arial" w:hint="eastAsia"/>
          <w:color w:val="auto"/>
          <w:sz w:val="32"/>
          <w:szCs w:val="32"/>
        </w:rPr>
        <w:t xml:space="preserve">2022 </w:t>
      </w:r>
      <w:r w:rsidRPr="0010146F">
        <w:rPr>
          <w:rFonts w:ascii="仿宋_GB2312" w:eastAsia="仿宋_GB2312" w:hint="eastAsia"/>
          <w:color w:val="auto"/>
          <w:sz w:val="32"/>
          <w:szCs w:val="32"/>
        </w:rPr>
        <w:t>年度地质灾害防治方案》 印发给你们， 请认真贯彻落实。</w:t>
      </w:r>
    </w:p>
    <w:p w:rsidR="00D63408" w:rsidRPr="0010146F" w:rsidRDefault="002F79ED">
      <w:pPr>
        <w:pStyle w:val="30"/>
        <w:rPr>
          <w:rFonts w:ascii="仿宋_GB2312" w:eastAsia="仿宋_GB2312"/>
          <w:color w:val="auto"/>
        </w:rPr>
        <w:sectPr w:rsidR="00D63408" w:rsidRPr="0010146F">
          <w:pgSz w:w="11900" w:h="16840"/>
          <w:pgMar w:top="4417" w:right="1706" w:bottom="4417" w:left="1534" w:header="3989" w:footer="3989" w:gutter="0"/>
          <w:pgNumType w:start="1"/>
          <w:cols w:space="720"/>
          <w:noEndnote/>
          <w:docGrid w:linePitch="360"/>
        </w:sectPr>
      </w:pPr>
      <w:r w:rsidRPr="0010146F">
        <w:rPr>
          <w:rFonts w:ascii="仿宋_GB2312" w:eastAsia="仿宋_GB2312" w:hint="eastAsia"/>
          <w:color w:val="auto"/>
        </w:rPr>
        <w:t>2022</w:t>
      </w:r>
      <w:r w:rsidRPr="0010146F">
        <w:rPr>
          <w:rFonts w:ascii="仿宋_GB2312" w:eastAsia="仿宋_GB2312" w:hAnsi="SimSun" w:cs="SimSun" w:hint="eastAsia"/>
          <w:color w:val="auto"/>
        </w:rPr>
        <w:t>年</w:t>
      </w:r>
      <w:r w:rsidRPr="0010146F">
        <w:rPr>
          <w:rFonts w:ascii="仿宋_GB2312" w:eastAsia="仿宋_GB2312" w:hint="eastAsia"/>
          <w:color w:val="auto"/>
        </w:rPr>
        <w:t>4</w:t>
      </w:r>
      <w:r w:rsidRPr="0010146F">
        <w:rPr>
          <w:rFonts w:ascii="仿宋_GB2312" w:eastAsia="仿宋_GB2312" w:hAnsi="SimSun" w:cs="SimSun" w:hint="eastAsia"/>
          <w:color w:val="auto"/>
        </w:rPr>
        <w:t>月</w:t>
      </w:r>
      <w:r w:rsidRPr="0010146F">
        <w:rPr>
          <w:rFonts w:ascii="仿宋_GB2312" w:eastAsia="仿宋_GB2312" w:hint="eastAsia"/>
          <w:color w:val="auto"/>
        </w:rPr>
        <w:t>14</w:t>
      </w:r>
      <w:r w:rsidRPr="0010146F">
        <w:rPr>
          <w:rFonts w:ascii="仿宋_GB2312" w:eastAsia="仿宋_GB2312" w:hAnsi="SimSun" w:cs="SimSun" w:hint="eastAsia"/>
          <w:color w:val="auto"/>
        </w:rPr>
        <w:t>日</w:t>
      </w:r>
    </w:p>
    <w:p w:rsidR="00D63408" w:rsidRPr="0010146F" w:rsidRDefault="002F79ED">
      <w:pPr>
        <w:pStyle w:val="11"/>
        <w:keepNext/>
        <w:keepLines/>
        <w:rPr>
          <w:rFonts w:ascii="方正小标宋简体" w:eastAsia="方正小标宋简体" w:hint="eastAsia"/>
          <w:sz w:val="40"/>
          <w:szCs w:val="40"/>
        </w:rPr>
      </w:pPr>
      <w:bookmarkStart w:id="0" w:name="bookmark0"/>
      <w:r w:rsidRPr="0010146F">
        <w:rPr>
          <w:rFonts w:ascii="方正小标宋简体" w:eastAsia="方正小标宋简体" w:hint="eastAsia"/>
          <w:sz w:val="40"/>
          <w:szCs w:val="40"/>
        </w:rPr>
        <w:lastRenderedPageBreak/>
        <w:t>东至县</w:t>
      </w:r>
      <w:r w:rsidRPr="0010146F">
        <w:rPr>
          <w:rFonts w:ascii="方正小标宋简体" w:eastAsia="方正小标宋简体" w:hAnsi="Times New Roman" w:cs="Times New Roman" w:hint="eastAsia"/>
          <w:b/>
          <w:bCs/>
          <w:sz w:val="40"/>
          <w:szCs w:val="40"/>
        </w:rPr>
        <w:t>2022</w:t>
      </w:r>
      <w:r w:rsidRPr="0010146F">
        <w:rPr>
          <w:rFonts w:ascii="方正小标宋简体" w:eastAsia="方正小标宋简体" w:hint="eastAsia"/>
          <w:sz w:val="40"/>
          <w:szCs w:val="40"/>
        </w:rPr>
        <w:t>年度地质灾害防治方案</w:t>
      </w:r>
      <w:bookmarkEnd w:id="0"/>
    </w:p>
    <w:p w:rsidR="00D63408" w:rsidRPr="0010146F" w:rsidRDefault="002F79ED">
      <w:pPr>
        <w:pStyle w:val="1"/>
        <w:spacing w:line="584" w:lineRule="exact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为做好全县今年地质灾害防治工作，确保人民群众生命和财产安全，最大限度避免或减少灾害造成的损失，根据《地质灾害防治条例》和《安徽省地质灾害防治管理办法》，结合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2022</w:t>
      </w:r>
      <w:r w:rsidRPr="0010146F">
        <w:rPr>
          <w:rFonts w:ascii="仿宋_GB2312" w:eastAsia="仿宋_GB2312" w:hint="eastAsia"/>
          <w:sz w:val="32"/>
          <w:szCs w:val="32"/>
        </w:rPr>
        <w:t>年汛前调查情况，制定本方案。</w:t>
      </w:r>
    </w:p>
    <w:p w:rsidR="00D63408" w:rsidRPr="0010146F" w:rsidRDefault="002F79ED">
      <w:pPr>
        <w:pStyle w:val="20"/>
        <w:spacing w:line="581" w:lineRule="exact"/>
        <w:jc w:val="both"/>
        <w:rPr>
          <w:rFonts w:ascii="黑体" w:eastAsia="黑体" w:hAnsi="黑体"/>
          <w:sz w:val="32"/>
          <w:szCs w:val="32"/>
        </w:rPr>
      </w:pPr>
      <w:r w:rsidRPr="0010146F">
        <w:rPr>
          <w:rFonts w:ascii="黑体" w:eastAsia="黑体" w:hAnsi="黑体" w:hint="eastAsia"/>
          <w:sz w:val="32"/>
          <w:szCs w:val="32"/>
        </w:rPr>
        <w:t>一、</w:t>
      </w:r>
      <w:r w:rsidRPr="0010146F">
        <w:rPr>
          <w:rFonts w:ascii="黑体" w:eastAsia="黑体" w:hAnsi="黑体" w:cs="Arial" w:hint="eastAsia"/>
          <w:sz w:val="32"/>
          <w:szCs w:val="32"/>
        </w:rPr>
        <w:t>2021</w:t>
      </w:r>
      <w:r w:rsidRPr="0010146F">
        <w:rPr>
          <w:rFonts w:ascii="黑体" w:eastAsia="黑体" w:hAnsi="黑体" w:hint="eastAsia"/>
          <w:sz w:val="32"/>
          <w:szCs w:val="32"/>
        </w:rPr>
        <w:t>年全县地质灾害防治概况</w:t>
      </w:r>
    </w:p>
    <w:p w:rsidR="00D63408" w:rsidRPr="0010146F" w:rsidRDefault="002F79ED">
      <w:pPr>
        <w:pStyle w:val="1"/>
        <w:spacing w:line="581" w:lineRule="exact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Ansi="Arial" w:cs="Arial" w:hint="eastAsia"/>
          <w:sz w:val="32"/>
          <w:szCs w:val="32"/>
        </w:rPr>
        <w:t>2021</w:t>
      </w:r>
      <w:r w:rsidRPr="0010146F">
        <w:rPr>
          <w:rFonts w:ascii="仿宋_GB2312" w:eastAsia="仿宋_GB2312" w:hint="eastAsia"/>
          <w:sz w:val="32"/>
          <w:szCs w:val="32"/>
        </w:rPr>
        <w:t xml:space="preserve">年全县组织开展了地质灾害汛前调查、汛中排查和汛 后核查的“三查”工作。汛期全县共发布地质灾害橙色预警信息 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</w:t>
      </w:r>
      <w:r w:rsidRPr="0010146F">
        <w:rPr>
          <w:rFonts w:ascii="仿宋_GB2312" w:eastAsia="仿宋_GB2312" w:hint="eastAsia"/>
          <w:sz w:val="32"/>
          <w:szCs w:val="32"/>
        </w:rPr>
        <w:t>次、黄色预警信息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21</w:t>
      </w:r>
      <w:r w:rsidRPr="0010146F">
        <w:rPr>
          <w:rFonts w:ascii="仿宋_GB2312" w:eastAsia="仿宋_GB2312" w:hint="eastAsia"/>
          <w:sz w:val="32"/>
          <w:szCs w:val="32"/>
        </w:rPr>
        <w:t>次，未发生灾情险情和人员伤亡。全年 完成了葛公镇徽道村双胜组等</w:t>
      </w:r>
      <w:r w:rsidRPr="0010146F">
        <w:rPr>
          <w:rFonts w:ascii="仿宋_GB2312" w:eastAsia="仿宋_GB2312" w:hAnsi="Arial" w:cs="Arial" w:hint="eastAsia"/>
          <w:sz w:val="32"/>
          <w:szCs w:val="32"/>
        </w:rPr>
        <w:t>7</w:t>
      </w:r>
      <w:r w:rsidRPr="0010146F">
        <w:rPr>
          <w:rFonts w:ascii="仿宋_GB2312" w:eastAsia="仿宋_GB2312" w:hint="eastAsia"/>
          <w:sz w:val="32"/>
          <w:szCs w:val="32"/>
        </w:rPr>
        <w:t>处地质灾害隐患点避让搬迁，</w:t>
      </w:r>
      <w:r w:rsidRPr="0010146F">
        <w:rPr>
          <w:rFonts w:ascii="仿宋_GB2312" w:eastAsia="仿宋_GB2312" w:hAnsi="Arial" w:cs="Arial" w:hint="eastAsia"/>
          <w:sz w:val="32"/>
          <w:szCs w:val="32"/>
        </w:rPr>
        <w:t xml:space="preserve">15 </w:t>
      </w:r>
      <w:r w:rsidRPr="0010146F">
        <w:rPr>
          <w:rFonts w:ascii="仿宋_GB2312" w:eastAsia="仿宋_GB2312" w:hint="eastAsia"/>
          <w:sz w:val="32"/>
          <w:szCs w:val="32"/>
        </w:rPr>
        <w:t>户</w:t>
      </w:r>
      <w:r w:rsidRPr="0010146F">
        <w:rPr>
          <w:rFonts w:ascii="仿宋_GB2312" w:eastAsia="仿宋_GB2312" w:hAnsi="Arial" w:cs="Arial" w:hint="eastAsia"/>
          <w:sz w:val="32"/>
          <w:szCs w:val="32"/>
        </w:rPr>
        <w:t>42</w:t>
      </w:r>
      <w:r w:rsidRPr="0010146F">
        <w:rPr>
          <w:rFonts w:ascii="仿宋_GB2312" w:eastAsia="仿宋_GB2312" w:hint="eastAsia"/>
          <w:sz w:val="32"/>
          <w:szCs w:val="32"/>
        </w:rPr>
        <w:t>人脱离了地质灾害威胁；完成香隅镇中棚等</w:t>
      </w:r>
      <w:r w:rsidRPr="0010146F">
        <w:rPr>
          <w:rFonts w:ascii="仿宋_GB2312" w:eastAsia="仿宋_GB2312" w:hAnsi="Arial" w:cs="Arial" w:hint="eastAsia"/>
          <w:sz w:val="32"/>
          <w:szCs w:val="32"/>
        </w:rPr>
        <w:t>6</w:t>
      </w:r>
      <w:r w:rsidRPr="0010146F">
        <w:rPr>
          <w:rFonts w:ascii="仿宋_GB2312" w:eastAsia="仿宋_GB2312" w:hint="eastAsia"/>
          <w:sz w:val="32"/>
          <w:szCs w:val="32"/>
        </w:rPr>
        <w:t>处地质灾害 排危除险项目；完成泥溪镇泥溪村罗冲组虎形洼地质灾害治理项 目；完成全县</w:t>
      </w:r>
      <w:r w:rsidRPr="0010146F">
        <w:rPr>
          <w:rFonts w:ascii="仿宋_GB2312" w:eastAsia="仿宋_GB2312" w:hAnsi="Arial" w:cs="Arial" w:hint="eastAsia"/>
          <w:sz w:val="32"/>
          <w:szCs w:val="32"/>
        </w:rPr>
        <w:t>1:5</w:t>
      </w:r>
      <w:r w:rsidRPr="0010146F">
        <w:rPr>
          <w:rFonts w:ascii="仿宋_GB2312" w:eastAsia="仿宋_GB2312" w:hint="eastAsia"/>
          <w:sz w:val="32"/>
          <w:szCs w:val="32"/>
        </w:rPr>
        <w:t>万地质灾害风险调查项目野外调查工作。</w:t>
      </w:r>
    </w:p>
    <w:p w:rsidR="00D63408" w:rsidRPr="0010146F" w:rsidRDefault="002F79ED">
      <w:pPr>
        <w:pStyle w:val="20"/>
        <w:spacing w:line="581" w:lineRule="exact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黑体" w:eastAsia="黑体" w:hAnsi="黑体" w:hint="eastAsia"/>
          <w:sz w:val="32"/>
          <w:szCs w:val="32"/>
        </w:rPr>
        <w:t>二、2022年地质灾害现状与趋势预测</w:t>
      </w:r>
    </w:p>
    <w:p w:rsidR="00D63408" w:rsidRPr="0010146F" w:rsidRDefault="002F79ED">
      <w:pPr>
        <w:pStyle w:val="1"/>
        <w:spacing w:line="581" w:lineRule="exact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（一）地质灾害调查现状。根据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2022</w:t>
      </w:r>
      <w:r w:rsidRPr="0010146F">
        <w:rPr>
          <w:rFonts w:ascii="仿宋_GB2312" w:eastAsia="仿宋_GB2312" w:hint="eastAsia"/>
          <w:sz w:val="32"/>
          <w:szCs w:val="32"/>
        </w:rPr>
        <w:t>年</w:t>
      </w:r>
      <w:r w:rsidRPr="0010146F">
        <w:rPr>
          <w:rFonts w:ascii="仿宋_GB2312" w:eastAsia="仿宋_GB2312" w:hAnsi="Arial" w:cs="Arial" w:hint="eastAsia"/>
          <w:sz w:val="32"/>
          <w:szCs w:val="32"/>
        </w:rPr>
        <w:t>3</w:t>
      </w:r>
      <w:r w:rsidRPr="0010146F">
        <w:rPr>
          <w:rFonts w:ascii="仿宋_GB2312" w:eastAsia="仿宋_GB2312" w:hint="eastAsia"/>
          <w:sz w:val="32"/>
          <w:szCs w:val="32"/>
        </w:rPr>
        <w:t>月汛前地质灾害调 查结果，全县现有地质灾害隐患点</w:t>
      </w:r>
      <w:r w:rsidRPr="0010146F">
        <w:rPr>
          <w:rFonts w:ascii="仿宋_GB2312" w:eastAsia="仿宋_GB2312" w:hAnsi="Arial" w:cs="Arial" w:hint="eastAsia"/>
          <w:sz w:val="32"/>
          <w:szCs w:val="32"/>
        </w:rPr>
        <w:t>125</w:t>
      </w:r>
      <w:r w:rsidRPr="0010146F">
        <w:rPr>
          <w:rFonts w:ascii="仿宋_GB2312" w:eastAsia="仿宋_GB2312" w:hint="eastAsia"/>
          <w:sz w:val="32"/>
          <w:szCs w:val="32"/>
        </w:rPr>
        <w:t>处（见附件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2）,</w:t>
      </w:r>
      <w:r w:rsidRPr="0010146F">
        <w:rPr>
          <w:rFonts w:ascii="仿宋_GB2312" w:eastAsia="仿宋_GB2312" w:hint="eastAsia"/>
          <w:sz w:val="32"/>
          <w:szCs w:val="32"/>
        </w:rPr>
        <w:t>其中重要 地质灾害隐患点</w:t>
      </w:r>
      <w:r w:rsidRPr="0010146F">
        <w:rPr>
          <w:rFonts w:ascii="仿宋_GB2312" w:eastAsia="仿宋_GB2312" w:hAnsi="Arial" w:cs="Arial" w:hint="eastAsia"/>
          <w:sz w:val="32"/>
          <w:szCs w:val="32"/>
        </w:rPr>
        <w:t>13</w:t>
      </w:r>
      <w:r w:rsidRPr="0010146F">
        <w:rPr>
          <w:rFonts w:ascii="仿宋_GB2312" w:eastAsia="仿宋_GB2312" w:hint="eastAsia"/>
          <w:sz w:val="32"/>
          <w:szCs w:val="32"/>
        </w:rPr>
        <w:t>处（见附件</w:t>
      </w:r>
      <w:r w:rsidRPr="0010146F">
        <w:rPr>
          <w:rFonts w:ascii="仿宋_GB2312" w:eastAsia="仿宋_GB2312" w:hAnsi="Arial" w:cs="Arial" w:hint="eastAsia"/>
          <w:sz w:val="32"/>
          <w:szCs w:val="32"/>
        </w:rPr>
        <w:t>1）,</w:t>
      </w:r>
      <w:r w:rsidRPr="0010146F">
        <w:rPr>
          <w:rFonts w:ascii="仿宋_GB2312" w:eastAsia="仿宋_GB2312" w:hint="eastAsia"/>
          <w:sz w:val="32"/>
          <w:szCs w:val="32"/>
        </w:rPr>
        <w:t>涉及全县</w:t>
      </w:r>
      <w:r w:rsidRPr="0010146F">
        <w:rPr>
          <w:rFonts w:ascii="仿宋_GB2312" w:eastAsia="仿宋_GB2312" w:hAnsi="Arial" w:cs="Arial" w:hint="eastAsia"/>
          <w:sz w:val="32"/>
          <w:szCs w:val="32"/>
        </w:rPr>
        <w:t>12</w:t>
      </w:r>
      <w:r w:rsidRPr="0010146F">
        <w:rPr>
          <w:rFonts w:ascii="仿宋_GB2312" w:eastAsia="仿宋_GB2312" w:hint="eastAsia"/>
          <w:sz w:val="32"/>
          <w:szCs w:val="32"/>
        </w:rPr>
        <w:t>个乡镇</w:t>
      </w:r>
      <w:r w:rsidRPr="0010146F">
        <w:rPr>
          <w:rFonts w:ascii="仿宋_GB2312" w:eastAsia="仿宋_GB2312" w:hAnsi="Arial" w:cs="Arial" w:hint="eastAsia"/>
          <w:sz w:val="32"/>
          <w:szCs w:val="32"/>
        </w:rPr>
        <w:t>353</w:t>
      </w:r>
      <w:r w:rsidRPr="0010146F">
        <w:rPr>
          <w:rFonts w:ascii="仿宋_GB2312" w:eastAsia="仿宋_GB2312" w:hint="eastAsia"/>
          <w:sz w:val="32"/>
          <w:szCs w:val="32"/>
        </w:rPr>
        <w:t>户</w:t>
      </w:r>
      <w:r w:rsidRPr="0010146F">
        <w:rPr>
          <w:rFonts w:ascii="仿宋_GB2312" w:eastAsia="仿宋_GB2312" w:hAnsi="Arial" w:cs="Arial" w:hint="eastAsia"/>
          <w:sz w:val="32"/>
          <w:szCs w:val="32"/>
        </w:rPr>
        <w:t xml:space="preserve">1362 </w:t>
      </w:r>
      <w:r w:rsidRPr="0010146F">
        <w:rPr>
          <w:rFonts w:ascii="仿宋_GB2312" w:eastAsia="仿宋_GB2312" w:hint="eastAsia"/>
          <w:sz w:val="32"/>
          <w:szCs w:val="32"/>
        </w:rPr>
        <w:t xml:space="preserve">人，目前在家常住人口 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230</w:t>
      </w:r>
      <w:r w:rsidRPr="0010146F">
        <w:rPr>
          <w:rFonts w:ascii="仿宋_GB2312" w:eastAsia="仿宋_GB2312" w:hint="eastAsia"/>
          <w:sz w:val="32"/>
          <w:szCs w:val="32"/>
        </w:rPr>
        <w:t>户</w:t>
      </w:r>
      <w:r w:rsidRPr="0010146F">
        <w:rPr>
          <w:rFonts w:ascii="仿宋_GB2312" w:eastAsia="仿宋_GB2312" w:hAnsi="Arial" w:cs="Arial" w:hint="eastAsia"/>
          <w:sz w:val="32"/>
          <w:szCs w:val="32"/>
        </w:rPr>
        <w:t>595</w:t>
      </w:r>
      <w:r w:rsidRPr="0010146F">
        <w:rPr>
          <w:rFonts w:ascii="仿宋_GB2312" w:eastAsia="仿宋_GB2312" w:hint="eastAsia"/>
          <w:sz w:val="32"/>
          <w:szCs w:val="32"/>
        </w:rPr>
        <w:t>人，此外道路交通地质灾害隐 患点还涉及过往车辆行人安全。全县地质灾</w:t>
      </w:r>
      <w:r w:rsidRPr="0010146F">
        <w:rPr>
          <w:rFonts w:ascii="仿宋_GB2312" w:eastAsia="仿宋_GB2312" w:hint="eastAsia"/>
          <w:sz w:val="32"/>
          <w:szCs w:val="32"/>
        </w:rPr>
        <w:lastRenderedPageBreak/>
        <w:t>害隐患点均为小型隐患点；按灾害类型划分，有崩塌</w:t>
      </w:r>
      <w:r w:rsidRPr="0010146F">
        <w:rPr>
          <w:rFonts w:ascii="仿宋_GB2312" w:eastAsia="仿宋_GB2312" w:hAnsi="Arial" w:cs="Arial" w:hint="eastAsia"/>
          <w:sz w:val="32"/>
          <w:szCs w:val="32"/>
        </w:rPr>
        <w:t>67</w:t>
      </w:r>
      <w:r w:rsidRPr="0010146F">
        <w:rPr>
          <w:rFonts w:ascii="仿宋_GB2312" w:eastAsia="仿宋_GB2312" w:hint="eastAsia"/>
          <w:sz w:val="32"/>
          <w:szCs w:val="32"/>
        </w:rPr>
        <w:t>处、滑坡</w:t>
      </w:r>
      <w:r w:rsidRPr="0010146F">
        <w:rPr>
          <w:rFonts w:ascii="仿宋_GB2312" w:eastAsia="仿宋_GB2312" w:hAnsi="Arial" w:cs="Arial" w:hint="eastAsia"/>
          <w:sz w:val="32"/>
          <w:szCs w:val="32"/>
        </w:rPr>
        <w:t>50</w:t>
      </w:r>
      <w:r w:rsidRPr="0010146F">
        <w:rPr>
          <w:rFonts w:ascii="仿宋_GB2312" w:eastAsia="仿宋_GB2312" w:hint="eastAsia"/>
          <w:sz w:val="32"/>
          <w:szCs w:val="32"/>
        </w:rPr>
        <w:t>处、泥石流</w:t>
      </w:r>
      <w:r w:rsidRPr="0010146F">
        <w:rPr>
          <w:rFonts w:ascii="仿宋_GB2312" w:eastAsia="仿宋_GB2312" w:hAnsi="Arial" w:cs="Arial" w:hint="eastAsia"/>
          <w:sz w:val="32"/>
          <w:szCs w:val="32"/>
        </w:rPr>
        <w:t>5</w:t>
      </w:r>
      <w:r w:rsidRPr="0010146F">
        <w:rPr>
          <w:rFonts w:ascii="仿宋_GB2312" w:eastAsia="仿宋_GB2312" w:hint="eastAsia"/>
          <w:sz w:val="32"/>
          <w:szCs w:val="32"/>
        </w:rPr>
        <w:t>处和地面塌陷</w:t>
      </w:r>
      <w:r w:rsidRPr="0010146F">
        <w:rPr>
          <w:rFonts w:ascii="仿宋_GB2312" w:eastAsia="仿宋_GB2312" w:hAnsi="Arial" w:cs="Arial" w:hint="eastAsia"/>
          <w:sz w:val="32"/>
          <w:szCs w:val="32"/>
        </w:rPr>
        <w:t>3</w:t>
      </w:r>
      <w:r w:rsidRPr="0010146F">
        <w:rPr>
          <w:rFonts w:ascii="仿宋_GB2312" w:eastAsia="仿宋_GB2312" w:hint="eastAsia"/>
          <w:sz w:val="32"/>
          <w:szCs w:val="32"/>
        </w:rPr>
        <w:t>处。</w:t>
      </w:r>
    </w:p>
    <w:p w:rsidR="00D63408" w:rsidRPr="0010146F" w:rsidRDefault="002F79ED">
      <w:pPr>
        <w:pStyle w:val="1"/>
        <w:spacing w:line="582" w:lineRule="exact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（二）地质灾害发生趋势预测。据预测</w:t>
      </w:r>
      <w:r w:rsidRPr="0010146F">
        <w:rPr>
          <w:rFonts w:ascii="仿宋_GB2312" w:eastAsia="仿宋_GB2312" w:hAnsi="Arial" w:cs="Arial" w:hint="eastAsia"/>
          <w:sz w:val="32"/>
          <w:szCs w:val="32"/>
        </w:rPr>
        <w:t>,2022</w:t>
      </w:r>
      <w:r w:rsidRPr="0010146F">
        <w:rPr>
          <w:rFonts w:ascii="仿宋_GB2312" w:eastAsia="仿宋_GB2312" w:hint="eastAsia"/>
          <w:sz w:val="32"/>
          <w:szCs w:val="32"/>
        </w:rPr>
        <w:t>年我国降水“南北 多，中间少”，区域性、阶段性旱涝灾害明显。东北、华北、华 南、西南等地区在汛期或受较强地震影响期间，地质灾害将呈高 发态势。我省山区较多，地质条件复杂，地貌类型多样，地质灾 害隐患分布广泛。受人类工程活动和极端气象事件频发影响，近 年我省地质灾害处于多发态势，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2022</w:t>
      </w:r>
      <w:r w:rsidRPr="0010146F">
        <w:rPr>
          <w:rFonts w:ascii="仿宋_GB2312" w:eastAsia="仿宋_GB2312" w:hint="eastAsia"/>
          <w:sz w:val="32"/>
          <w:szCs w:val="32"/>
        </w:rPr>
        <w:t>年地质灾害防治形势仍然 严峻。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2022</w:t>
      </w:r>
      <w:r w:rsidRPr="0010146F">
        <w:rPr>
          <w:rFonts w:ascii="仿宋_GB2312" w:eastAsia="仿宋_GB2312" w:hint="eastAsia"/>
          <w:sz w:val="32"/>
          <w:szCs w:val="32"/>
        </w:rPr>
        <w:t>年春季</w:t>
      </w:r>
      <w:r w:rsidRPr="0010146F">
        <w:rPr>
          <w:rFonts w:ascii="仿宋_GB2312" w:eastAsia="仿宋_GB2312" w:hint="eastAsia"/>
          <w:sz w:val="32"/>
          <w:szCs w:val="32"/>
          <w:lang w:val="en-US" w:bidi="en-US"/>
        </w:rPr>
        <w:t>（</w:t>
      </w:r>
      <w:r w:rsidRPr="0010146F">
        <w:rPr>
          <w:rFonts w:ascii="仿宋_GB2312" w:eastAsia="仿宋_GB2312" w:hAnsi="Arial" w:cs="Arial" w:hint="eastAsia"/>
          <w:sz w:val="32"/>
          <w:szCs w:val="32"/>
          <w:lang w:val="en-US" w:bidi="en-US"/>
        </w:rPr>
        <w:t>3-</w:t>
      </w:r>
      <w:r w:rsidRPr="0010146F">
        <w:rPr>
          <w:rFonts w:ascii="仿宋_GB2312" w:eastAsia="仿宋_GB2312" w:hAnsi="Arial" w:cs="Arial" w:hint="eastAsia"/>
          <w:sz w:val="32"/>
          <w:szCs w:val="32"/>
        </w:rPr>
        <w:t>5</w:t>
      </w:r>
      <w:r w:rsidRPr="0010146F">
        <w:rPr>
          <w:rFonts w:ascii="仿宋_GB2312" w:eastAsia="仿宋_GB2312" w:hint="eastAsia"/>
          <w:sz w:val="32"/>
          <w:szCs w:val="32"/>
        </w:rPr>
        <w:t>月）全省降水量较常年偏少，其中沿江 江南偏少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</w:t>
      </w:r>
      <w:r w:rsidRPr="0010146F">
        <w:rPr>
          <w:rFonts w:ascii="仿宋_GB2312" w:eastAsia="仿宋_GB2312" w:hint="eastAsia"/>
          <w:sz w:val="32"/>
          <w:szCs w:val="32"/>
        </w:rPr>
        <w:t>成以上；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2022</w:t>
      </w:r>
      <w:r w:rsidRPr="0010146F">
        <w:rPr>
          <w:rFonts w:ascii="仿宋_GB2312" w:eastAsia="仿宋_GB2312" w:hint="eastAsia"/>
          <w:sz w:val="32"/>
          <w:szCs w:val="32"/>
        </w:rPr>
        <w:t>年夏季降水量沿淮淮北和江淮之间北 部较常年偏多，其它地区偏少。预测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2022</w:t>
      </w:r>
      <w:r w:rsidRPr="0010146F">
        <w:rPr>
          <w:rFonts w:ascii="仿宋_GB2312" w:eastAsia="仿宋_GB2312" w:hint="eastAsia"/>
          <w:sz w:val="32"/>
          <w:szCs w:val="32"/>
        </w:rPr>
        <w:t>年地质灾害总体趋势 接近常年，局地较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2021</w:t>
      </w:r>
      <w:r w:rsidRPr="0010146F">
        <w:rPr>
          <w:rFonts w:ascii="仿宋_GB2312" w:eastAsia="仿宋_GB2312" w:hint="eastAsia"/>
          <w:sz w:val="32"/>
          <w:szCs w:val="32"/>
        </w:rPr>
        <w:t>年可能略有增加。地质灾害重点地区为 大别山区、皖南山区及皖北地面沉降地区，应重点关注六安、安 庆、黄山、池州、宣城、阜阳、亳州等市的地质灾害。我县地处 皖西南中低山和丘陵地区，是地质灾害多发易发区域，地质地貌 种类复杂，山地及丘陵地区切坡建房、修路形成的高陡边坡等现 象普遍，随着社会经济建设步伐加快，自然和人类活动双重诱发 地质灾害的因素并存，潜在威胁依然存在，防治形势依然严峻。 各有关乡镇和部门应积极谋划，提前应对，认真落实责任与措施, 切实做好防范工作。</w:t>
      </w:r>
    </w:p>
    <w:p w:rsidR="00D63408" w:rsidRPr="0010146F" w:rsidRDefault="002F79ED" w:rsidP="0010146F">
      <w:pPr>
        <w:pStyle w:val="20"/>
        <w:spacing w:line="581" w:lineRule="exact"/>
        <w:jc w:val="both"/>
        <w:rPr>
          <w:rFonts w:ascii="黑体" w:eastAsia="黑体" w:hAnsi="黑体"/>
          <w:sz w:val="32"/>
          <w:szCs w:val="32"/>
        </w:rPr>
      </w:pPr>
      <w:r w:rsidRPr="0010146F">
        <w:rPr>
          <w:rFonts w:ascii="黑体" w:eastAsia="黑体" w:hAnsi="黑体" w:hint="eastAsia"/>
          <w:sz w:val="32"/>
          <w:szCs w:val="32"/>
        </w:rPr>
        <w:lastRenderedPageBreak/>
        <w:t>三、2022年地质灾害重点防范期和防范区域</w:t>
      </w:r>
    </w:p>
    <w:p w:rsidR="00D63408" w:rsidRPr="0010146F" w:rsidRDefault="002F79ED">
      <w:pPr>
        <w:pStyle w:val="1"/>
        <w:spacing w:line="582" w:lineRule="exact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根据多年气象降雨特征，我县今年于</w:t>
      </w:r>
      <w:r w:rsidRPr="0010146F">
        <w:rPr>
          <w:rFonts w:ascii="仿宋_GB2312" w:eastAsia="仿宋_GB2312" w:hAnsi="Arial" w:cs="Arial" w:hint="eastAsia"/>
          <w:sz w:val="32"/>
          <w:szCs w:val="32"/>
        </w:rPr>
        <w:t>3</w:t>
      </w:r>
      <w:r w:rsidRPr="0010146F">
        <w:rPr>
          <w:rFonts w:ascii="仿宋_GB2312" w:eastAsia="仿宋_GB2312" w:hint="eastAsia"/>
          <w:sz w:val="32"/>
          <w:szCs w:val="32"/>
        </w:rPr>
        <w:t>月</w:t>
      </w:r>
      <w:r w:rsidRPr="0010146F">
        <w:rPr>
          <w:rFonts w:ascii="仿宋_GB2312" w:eastAsia="仿宋_GB2312" w:hAnsi="Arial" w:cs="Arial" w:hint="eastAsia"/>
          <w:sz w:val="32"/>
          <w:szCs w:val="32"/>
        </w:rPr>
        <w:t>17</w:t>
      </w:r>
      <w:r w:rsidRPr="0010146F">
        <w:rPr>
          <w:rFonts w:ascii="仿宋_GB2312" w:eastAsia="仿宋_GB2312" w:hint="eastAsia"/>
          <w:sz w:val="32"/>
          <w:szCs w:val="32"/>
        </w:rPr>
        <w:t>日提前入汛，</w:t>
      </w:r>
    </w:p>
    <w:p w:rsidR="00D63408" w:rsidRPr="0010146F" w:rsidRDefault="002F79ED">
      <w:pPr>
        <w:pStyle w:val="1"/>
        <w:spacing w:after="260" w:line="579" w:lineRule="exact"/>
        <w:ind w:firstLine="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春季降雨较大发生多次暴雨天气，崩塌、滑坡、泥石流地质灾害 重点防范期为</w:t>
      </w:r>
      <w:r w:rsidRPr="0010146F">
        <w:rPr>
          <w:rFonts w:ascii="仿宋_GB2312" w:eastAsia="仿宋_GB2312" w:hAnsi="Arial" w:cs="Arial" w:hint="eastAsia"/>
          <w:sz w:val="32"/>
          <w:szCs w:val="32"/>
          <w:lang w:val="en-US" w:bidi="en-US"/>
        </w:rPr>
        <w:t>4—9</w:t>
      </w:r>
      <w:r w:rsidRPr="0010146F">
        <w:rPr>
          <w:rFonts w:ascii="仿宋_GB2312" w:eastAsia="仿宋_GB2312" w:hint="eastAsia"/>
          <w:sz w:val="32"/>
          <w:szCs w:val="32"/>
        </w:rPr>
        <w:t>月份，严冬强降雪期间亦须高度防范；岩溶 地面塌陷、采空地面塌陷等地质灾害应予常年监测。各有关乡镇 和部门要密切关注天气变化情况，按照属地管理和分类负责的原 则认真做好下列重点防范区域地质灾害防范工作：</w:t>
      </w:r>
    </w:p>
    <w:p w:rsidR="00D63408" w:rsidRPr="0010146F" w:rsidRDefault="002F79ED">
      <w:pPr>
        <w:pStyle w:val="1"/>
        <w:numPr>
          <w:ilvl w:val="0"/>
          <w:numId w:val="1"/>
        </w:numPr>
        <w:tabs>
          <w:tab w:val="left" w:pos="900"/>
        </w:tabs>
        <w:spacing w:line="466" w:lineRule="auto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Ansi="Arial" w:cs="Arial" w:hint="eastAsia"/>
          <w:sz w:val="32"/>
          <w:szCs w:val="32"/>
          <w:lang w:val="en-US" w:bidi="en-US"/>
        </w:rPr>
        <w:t>.</w:t>
      </w:r>
      <w:r w:rsidRPr="0010146F">
        <w:rPr>
          <w:rFonts w:ascii="仿宋_GB2312" w:eastAsia="仿宋_GB2312" w:hint="eastAsia"/>
          <w:sz w:val="32"/>
          <w:szCs w:val="32"/>
        </w:rPr>
        <w:t>东部中低山丘陵地质灾害防范区域</w:t>
      </w:r>
    </w:p>
    <w:p w:rsidR="00D63408" w:rsidRPr="0010146F" w:rsidRDefault="002F79ED">
      <w:pPr>
        <w:pStyle w:val="1"/>
        <w:spacing w:line="579" w:lineRule="exact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行政地域：葛公镇、花园乡、张溪镇、尧渡镇。</w:t>
      </w:r>
    </w:p>
    <w:p w:rsidR="00D63408" w:rsidRPr="0010146F" w:rsidRDefault="002F79ED">
      <w:pPr>
        <w:pStyle w:val="1"/>
        <w:spacing w:after="260" w:line="579" w:lineRule="exact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灾害类型：崩塌、滑坡、泥石流、岩溶及采空地面塌陷、水 库岩溶渗漏。</w:t>
      </w:r>
    </w:p>
    <w:p w:rsidR="00D63408" w:rsidRPr="0010146F" w:rsidRDefault="002F79ED">
      <w:pPr>
        <w:pStyle w:val="1"/>
        <w:numPr>
          <w:ilvl w:val="0"/>
          <w:numId w:val="1"/>
        </w:numPr>
        <w:tabs>
          <w:tab w:val="left" w:pos="958"/>
        </w:tabs>
        <w:spacing w:line="466" w:lineRule="auto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.南部低山丘陵山间盆地地质灾害防范区域</w:t>
      </w:r>
    </w:p>
    <w:p w:rsidR="00D63408" w:rsidRPr="0010146F" w:rsidRDefault="002F79ED">
      <w:pPr>
        <w:pStyle w:val="1"/>
        <w:spacing w:line="579" w:lineRule="exact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行政地域：尧渡镇、龙泉镇、昭潭镇、木塔乡、泥溪镇、官 港镇。</w:t>
      </w:r>
    </w:p>
    <w:p w:rsidR="00D63408" w:rsidRPr="0010146F" w:rsidRDefault="002F79ED">
      <w:pPr>
        <w:pStyle w:val="1"/>
        <w:spacing w:after="260" w:line="579" w:lineRule="exact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灾害类型：崩塌、滑坡、泥石流。</w:t>
      </w:r>
    </w:p>
    <w:p w:rsidR="00D63408" w:rsidRPr="0010146F" w:rsidRDefault="002F79ED">
      <w:pPr>
        <w:pStyle w:val="1"/>
        <w:numPr>
          <w:ilvl w:val="0"/>
          <w:numId w:val="1"/>
        </w:numPr>
        <w:tabs>
          <w:tab w:val="left" w:pos="965"/>
        </w:tabs>
        <w:spacing w:line="466" w:lineRule="auto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.西北沿江岗地平原地质灾害防范区域</w:t>
      </w:r>
    </w:p>
    <w:p w:rsidR="00D63408" w:rsidRPr="0010146F" w:rsidRDefault="002F79ED">
      <w:pPr>
        <w:pStyle w:val="1"/>
        <w:spacing w:line="579" w:lineRule="exact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行政地域：胜利镇、洋湖镇、香隅镇、东流镇。</w:t>
      </w:r>
    </w:p>
    <w:p w:rsidR="00D63408" w:rsidRPr="0010146F" w:rsidRDefault="002F79ED">
      <w:pPr>
        <w:pStyle w:val="1"/>
        <w:spacing w:line="579" w:lineRule="exact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灾害类型：崩塌、滑坡、岩溶地面塌陷。</w:t>
      </w:r>
    </w:p>
    <w:p w:rsidR="00D63408" w:rsidRPr="0010146F" w:rsidRDefault="002F79ED" w:rsidP="0010146F">
      <w:pPr>
        <w:pStyle w:val="20"/>
        <w:spacing w:line="581" w:lineRule="exact"/>
        <w:jc w:val="both"/>
        <w:rPr>
          <w:rFonts w:ascii="黑体" w:eastAsia="黑体" w:hAnsi="黑体"/>
          <w:sz w:val="32"/>
          <w:szCs w:val="32"/>
        </w:rPr>
      </w:pPr>
      <w:r w:rsidRPr="0010146F">
        <w:rPr>
          <w:rFonts w:ascii="黑体" w:eastAsia="黑体" w:hAnsi="黑体" w:hint="eastAsia"/>
          <w:sz w:val="32"/>
          <w:szCs w:val="32"/>
        </w:rPr>
        <w:lastRenderedPageBreak/>
        <w:t>四、2022年地质灾害防治主要工作任务</w:t>
      </w:r>
    </w:p>
    <w:p w:rsidR="00D63408" w:rsidRPr="0010146F" w:rsidRDefault="002F79ED">
      <w:pPr>
        <w:pStyle w:val="1"/>
        <w:spacing w:line="579" w:lineRule="exact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（一）认真开展地质灾害宣传培训。充分利用汛前、汛中有利 时机，采取多种形式，认真开展地质灾害征兆识别、监测巡查、 临灾预警和应急防范等宣传培训。全面贯彻《安徽省地质灾害易 发区农村村民建房管理规定》（省政府第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253</w:t>
      </w:r>
      <w:r w:rsidRPr="0010146F">
        <w:rPr>
          <w:rFonts w:ascii="仿宋_GB2312" w:eastAsia="仿宋_GB2312" w:hint="eastAsia"/>
          <w:sz w:val="32"/>
          <w:szCs w:val="32"/>
        </w:rPr>
        <w:t>号令），开展安全建 房宣传教育活动。县应急管理部门要积极组织、指导各有关乡镇 开展地质灾害紧急疏散和应急救援的训练、演练。各有关乡镇和 各防灾责任单位务必在汛前要组织开展形式多样的地质灾害防 治知识培训，着力提高防灾责任人和监测人员的地质灾害“四应 知”（应知辖区隐患点情况和威胁范围，应知群众避险场所和转 移路线，应知险情灾情报告程序和应急处置办法，应知隐患点监 测时间和次数）和“四应会”（应会识别地灾发生前兆，应会使用 简易监测仪器和监测方法，应会对监测数据记录分析和初步判 断，应会指导防灾和应急处置）能力，为全年地质灾害防治工作 奠定坚实基础。</w:t>
      </w:r>
    </w:p>
    <w:p w:rsidR="00D63408" w:rsidRPr="0010146F" w:rsidRDefault="002F79ED">
      <w:pPr>
        <w:pStyle w:val="1"/>
        <w:spacing w:line="582" w:lineRule="exact"/>
        <w:ind w:firstLine="62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（二）全面排查地质灾害隐患。县自然资源和规划部门应会同 有关乡镇和部门组织开展地质灾害汛前调查、汛中排查、汛后核 查工作，并负责排查工作的组织协调、技术支持、核实鉴定和总 结上报。各有关乡镇要按照属地管理的原则，组织基层群众自治 组织和相关站所开展地质灾害隐患点、切坡建房、高陡边坡、公 路沿线、村镇、学校、旅游景区、沟谷河口居民</w:t>
      </w:r>
      <w:r w:rsidRPr="0010146F">
        <w:rPr>
          <w:rFonts w:ascii="仿宋_GB2312" w:eastAsia="仿宋_GB2312" w:hint="eastAsia"/>
          <w:sz w:val="32"/>
          <w:szCs w:val="32"/>
        </w:rPr>
        <w:lastRenderedPageBreak/>
        <w:t>点等危险区域巡 回排查，全面清查地质灾害隐患分布、发育状况和威胁情况等， 及早落实地质灾害防灾责任人，严格落实防范措施，并在地质灾 害危险区域的边界设置明显的永久性警示标志；县水利、交通、 文旅、公路等部门要明确职能分工，按照分类负责的原则会同有 关乡镇做好地质灾害调查和防范工作。</w:t>
      </w:r>
    </w:p>
    <w:p w:rsidR="00D63408" w:rsidRPr="0010146F" w:rsidRDefault="002F79ED">
      <w:pPr>
        <w:pStyle w:val="1"/>
        <w:spacing w:line="582" w:lineRule="exact"/>
        <w:ind w:firstLine="60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（三）加强地质灾害易发区农民建房管理。各有关乡镇要按照 《安徽省地质灾害易发区农村村民建房管理规定》要求，并结合 相关规划严格管控地质灾害易发区农民建房。加强地质灾害易发 区农民建房巡查，建立农村建房巡查和专项检查制度，落实基层 站所，村（居）委会对地质灾害易发区农民建房的日常管理；对确 需建房的要委托有资质单位进行地质灾害危险性评估，并按评估 设计督促实施工程治理。同时对申请建房户发放“农民建房提示 卡”，及时提醒并制止地质灾害易发区农民建房行为，杜绝新的 切坡建房现象。地质灾害易发区乡镇人民政府应当将切坡建房纳 入地质灾害群测群防体系，加强日常监管。县住建主管部门应当 会同自然资源和规划主管部门，严格按照有关法律法规以及工程 建设的强制性标准，对地质灾害易发区农村村民在禁止区建房或 者未按照有关技术规范进行切坡的责令停止建房，消除安全隐 患。</w:t>
      </w:r>
    </w:p>
    <w:p w:rsidR="00D63408" w:rsidRPr="0010146F" w:rsidRDefault="002F79ED">
      <w:pPr>
        <w:pStyle w:val="1"/>
        <w:spacing w:line="582" w:lineRule="exact"/>
        <w:ind w:firstLine="60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（四）及时制定地质灾害防治方案。县自然资源和规划部</w:t>
      </w:r>
      <w:r w:rsidRPr="0010146F">
        <w:rPr>
          <w:rFonts w:ascii="仿宋_GB2312" w:eastAsia="仿宋_GB2312" w:hint="eastAsia"/>
          <w:sz w:val="32"/>
          <w:szCs w:val="32"/>
        </w:rPr>
        <w:lastRenderedPageBreak/>
        <w:t>门负 责编制全县年度地质灾害防治方案并报县政府批准发布，并负责 制作、印发地质灾害隐患点应急预案（防灾明白卡）。各有关乡镇 要在汛前排查的基础上，制定当地地质灾害防治方案和“避险明 白卡”，健全地质灾害防治责任体系，落实地质灾害防治措施， 完善乡（镇）、村、组地质灾害监测预防网络。各有关乡镇要提前 落实地质灾害疏散转移责任人、预警转移信号、疏散转移线路和 临时避灾场所等应急疏散工作；及时将点上应急预案（防灾明白 卡）和“避险明白卡”等宣传材料发放到有关监测责任人、受威 胁单位和村民手中，重要隐患点防灾应急预案要在当地醒目位置 张贴公示；切实做好防灾应急预案和“明白卡”的宣传解释工作, 确保关键时刻及时、安全、有序地转移受威胁的群众。</w:t>
      </w:r>
    </w:p>
    <w:p w:rsidR="00D63408" w:rsidRPr="0010146F" w:rsidRDefault="002F79ED">
      <w:pPr>
        <w:pStyle w:val="1"/>
        <w:spacing w:line="583" w:lineRule="exact"/>
        <w:ind w:firstLine="60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（五）切实加强地质灾害值班监测工作。各有关乡镇和部门要 严格执行汛期地质灾害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24</w:t>
      </w:r>
      <w:r w:rsidRPr="0010146F">
        <w:rPr>
          <w:rFonts w:ascii="仿宋_GB2312" w:eastAsia="仿宋_GB2312" w:hint="eastAsia"/>
          <w:sz w:val="32"/>
          <w:szCs w:val="32"/>
        </w:rPr>
        <w:t>小时值班、监测巡查、预警预报和灾 情速报等制度，公布带班领导和值班人员名单及值班电话、联系 方式等。遇恶劣天气和灾情险情，主要领导要坐阵指挥，分管同 志要赶赴一线，相关责任人要坚守岗位，加强防灾工作调度与督 查，保持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24</w:t>
      </w:r>
      <w:r w:rsidRPr="0010146F">
        <w:rPr>
          <w:rFonts w:ascii="仿宋_GB2312" w:eastAsia="仿宋_GB2312" w:hint="eastAsia"/>
          <w:sz w:val="32"/>
          <w:szCs w:val="32"/>
        </w:rPr>
        <w:t>小时通讯联系畅通。要强化地质灾害监测巡查工作, 指导并督促村（居）、组责任人和监测员做到非汛期晴天每</w:t>
      </w:r>
      <w:r w:rsidRPr="0010146F">
        <w:rPr>
          <w:rFonts w:ascii="仿宋_GB2312" w:eastAsia="仿宋_GB2312" w:hAnsi="Arial" w:cs="Arial" w:hint="eastAsia"/>
          <w:sz w:val="32"/>
          <w:szCs w:val="32"/>
        </w:rPr>
        <w:t>5</w:t>
      </w:r>
      <w:r w:rsidRPr="0010146F">
        <w:rPr>
          <w:rFonts w:ascii="仿宋_GB2312" w:eastAsia="仿宋_GB2312" w:hint="eastAsia"/>
          <w:sz w:val="32"/>
          <w:szCs w:val="32"/>
        </w:rPr>
        <w:t>天监 测一次，汛期晴天每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</w:t>
      </w:r>
      <w:r w:rsidRPr="0010146F">
        <w:rPr>
          <w:rFonts w:ascii="仿宋_GB2312" w:eastAsia="仿宋_GB2312" w:hint="eastAsia"/>
          <w:sz w:val="32"/>
          <w:szCs w:val="32"/>
        </w:rPr>
        <w:t>天监测一次。降雨期间加密监测，其中雨 量小于</w:t>
      </w:r>
      <w:r w:rsidRPr="0010146F">
        <w:rPr>
          <w:rFonts w:ascii="仿宋_GB2312" w:eastAsia="仿宋_GB2312" w:hAnsi="Arial" w:cs="Arial" w:hint="eastAsia"/>
          <w:sz w:val="32"/>
          <w:szCs w:val="32"/>
        </w:rPr>
        <w:t>30</w:t>
      </w:r>
      <w:r w:rsidRPr="0010146F">
        <w:rPr>
          <w:rFonts w:ascii="仿宋_GB2312" w:eastAsia="仿宋_GB2312" w:hint="eastAsia"/>
          <w:sz w:val="32"/>
          <w:szCs w:val="32"/>
        </w:rPr>
        <w:t>毫米时每天监测不少于</w:t>
      </w:r>
      <w:r w:rsidRPr="0010146F">
        <w:rPr>
          <w:rFonts w:ascii="仿宋_GB2312" w:eastAsia="仿宋_GB2312" w:hAnsi="Arial" w:cs="Arial" w:hint="eastAsia"/>
          <w:sz w:val="32"/>
          <w:szCs w:val="32"/>
        </w:rPr>
        <w:t>1</w:t>
      </w:r>
      <w:r w:rsidRPr="0010146F">
        <w:rPr>
          <w:rFonts w:ascii="仿宋_GB2312" w:eastAsia="仿宋_GB2312" w:hint="eastAsia"/>
          <w:sz w:val="32"/>
          <w:szCs w:val="32"/>
        </w:rPr>
        <w:lastRenderedPageBreak/>
        <w:t xml:space="preserve">次；连续降雨两天或雨量达 </w:t>
      </w:r>
      <w:r w:rsidRPr="0010146F">
        <w:rPr>
          <w:rFonts w:ascii="仿宋_GB2312" w:eastAsia="仿宋_GB2312" w:hAnsi="Arial" w:cs="Arial" w:hint="eastAsia"/>
          <w:sz w:val="32"/>
          <w:szCs w:val="32"/>
        </w:rPr>
        <w:t>30</w:t>
      </w:r>
      <w:r w:rsidRPr="0010146F">
        <w:rPr>
          <w:rFonts w:ascii="仿宋_GB2312" w:eastAsia="仿宋_GB2312" w:hint="eastAsia"/>
          <w:sz w:val="32"/>
          <w:szCs w:val="32"/>
        </w:rPr>
        <w:t>毫米时每天监测不少于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</w:t>
      </w:r>
      <w:r w:rsidRPr="0010146F">
        <w:rPr>
          <w:rFonts w:ascii="仿宋_GB2312" w:eastAsia="仿宋_GB2312" w:hint="eastAsia"/>
          <w:sz w:val="32"/>
          <w:szCs w:val="32"/>
        </w:rPr>
        <w:t>次；连续降雨三天或雨量达</w:t>
      </w:r>
      <w:r w:rsidRPr="0010146F">
        <w:rPr>
          <w:rFonts w:ascii="仿宋_GB2312" w:eastAsia="仿宋_GB2312" w:hAnsi="Arial" w:cs="Arial" w:hint="eastAsia"/>
          <w:sz w:val="32"/>
          <w:szCs w:val="32"/>
        </w:rPr>
        <w:t>50</w:t>
      </w:r>
      <w:r w:rsidRPr="0010146F">
        <w:rPr>
          <w:rFonts w:ascii="仿宋_GB2312" w:eastAsia="仿宋_GB2312" w:hint="eastAsia"/>
          <w:sz w:val="32"/>
          <w:szCs w:val="32"/>
        </w:rPr>
        <w:t>毫米 时每天监测不少于</w:t>
      </w:r>
      <w:r w:rsidRPr="0010146F">
        <w:rPr>
          <w:rFonts w:ascii="仿宋_GB2312" w:eastAsia="仿宋_GB2312" w:hAnsi="Arial" w:cs="Arial" w:hint="eastAsia"/>
          <w:sz w:val="32"/>
          <w:szCs w:val="32"/>
        </w:rPr>
        <w:t>4</w:t>
      </w:r>
      <w:r w:rsidRPr="0010146F">
        <w:rPr>
          <w:rFonts w:ascii="仿宋_GB2312" w:eastAsia="仿宋_GB2312" w:hint="eastAsia"/>
          <w:sz w:val="32"/>
          <w:szCs w:val="32"/>
        </w:rPr>
        <w:t>次；暴雨台风影响期间，集中降雨或累计雨 量大于</w:t>
      </w:r>
      <w:r w:rsidRPr="0010146F">
        <w:rPr>
          <w:rFonts w:ascii="仿宋_GB2312" w:eastAsia="仿宋_GB2312" w:hAnsi="Arial" w:cs="Arial" w:hint="eastAsia"/>
          <w:sz w:val="32"/>
          <w:szCs w:val="32"/>
        </w:rPr>
        <w:t>50</w:t>
      </w:r>
      <w:r w:rsidRPr="0010146F">
        <w:rPr>
          <w:rFonts w:ascii="仿宋_GB2312" w:eastAsia="仿宋_GB2312" w:hint="eastAsia"/>
          <w:sz w:val="32"/>
          <w:szCs w:val="32"/>
        </w:rPr>
        <w:t>毫米时每天监测不少于</w:t>
      </w:r>
      <w:r w:rsidRPr="0010146F">
        <w:rPr>
          <w:rFonts w:ascii="仿宋_GB2312" w:eastAsia="仿宋_GB2312" w:hAnsi="Arial" w:cs="Arial" w:hint="eastAsia"/>
          <w:sz w:val="32"/>
          <w:szCs w:val="32"/>
        </w:rPr>
        <w:t>6</w:t>
      </w:r>
      <w:r w:rsidRPr="0010146F">
        <w:rPr>
          <w:rFonts w:ascii="仿宋_GB2312" w:eastAsia="仿宋_GB2312" w:hint="eastAsia"/>
          <w:sz w:val="32"/>
          <w:szCs w:val="32"/>
        </w:rPr>
        <w:t>次。要认真填写值班和监测 记录，及时掌握隐患点变化情况，发现异常及时应对处理并上报。 各乡镇人民政府要负责对地质灾害隐患点监测员的日常监管和 年度考核，并将考核结果以书面形式报县自然资源和规划部门备 案，对考核不称职的要及时更换。</w:t>
      </w:r>
    </w:p>
    <w:p w:rsidR="00D63408" w:rsidRPr="0010146F" w:rsidRDefault="002F79ED">
      <w:pPr>
        <w:pStyle w:val="1"/>
        <w:spacing w:line="583" w:lineRule="exact"/>
        <w:ind w:firstLine="60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（六）着力强化恶劣天气应对防范工作。县自然资源和规划、 气象部门要密切合作，认真做好灾害性天气地质灾害预警预报工 作，充分利用电视、互联网、手机短信和明电等媒体和手段，第 一时间将预警预报信息通知到防灾责任人和受威胁的群众，确保 预警预报工作全覆盖无死角。各有关乡镇和部门按照应急预案和 “防灾明白卡”等通知要求，提前对防灾避险方案、预警信号、 疏散路线、临时安置场所等做进一步检查，接到通知或遇到灾情 险情要及时到岗到位，加强地质灾害隐患点、切坡建房、高陡边 坡以及矿山、在建水电工地等非地质灾害危险区域监测巡查，必 要时坚决果断提前转移受威胁群众。一旦发生灾情险情，各有关 乡镇要及时设立临时应急机构，采取切实有效的应急措施，开展 先行应急处置，严密防控灾情险情进一步恶化，并及时核实上报 有关情况；相关部门要切实履行应</w:t>
      </w:r>
      <w:r w:rsidRPr="0010146F">
        <w:rPr>
          <w:rFonts w:ascii="仿宋_GB2312" w:eastAsia="仿宋_GB2312" w:hint="eastAsia"/>
          <w:sz w:val="32"/>
          <w:szCs w:val="32"/>
        </w:rPr>
        <w:lastRenderedPageBreak/>
        <w:t>急预案防灾职责，密切配合， 做好防灾减灾救灾工作，同时按照地质灾害联系责任制，指导和 协助乡镇做好各自联系的重点地质灾害应对防范工作。</w:t>
      </w:r>
    </w:p>
    <w:p w:rsidR="00D63408" w:rsidRPr="0010146F" w:rsidRDefault="002F79ED">
      <w:pPr>
        <w:pStyle w:val="1"/>
        <w:spacing w:line="583" w:lineRule="exact"/>
        <w:ind w:firstLine="60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（七）全力推进地质灾害点搬迁治理工作。各有关乡镇和部门 要积极谋划、全力推进地质灾害隐患点避让搬迁和工程治理。各 有关乡镇要加强现有治理工程的巡查、维护，对受损或防治能力 降低的地质灾害治理工程，及时采取清淤、加固、维修等措施， 确保防治项目有效运行，要加快新发生的地质灾害灾险情治理， 确保通行车辆和人员生命财产安全。泥溪镇要采取切实有效措 施，彻底拆除杨林村马腰岭组搬迁点旧房，坚决杜绝搬迁群众返 回重建居住。县供电、电信公司要配合乡镇做好安置点电力、通 讯安装工作，及时拆除拆旧点电力、通讯设施。</w:t>
      </w:r>
    </w:p>
    <w:p w:rsidR="00D63408" w:rsidRPr="0010146F" w:rsidRDefault="002F79ED">
      <w:pPr>
        <w:pStyle w:val="20"/>
        <w:spacing w:line="581" w:lineRule="exact"/>
        <w:ind w:firstLine="600"/>
        <w:jc w:val="both"/>
        <w:rPr>
          <w:rFonts w:ascii="黑体" w:eastAsia="黑体" w:hAnsi="黑体"/>
          <w:sz w:val="32"/>
          <w:szCs w:val="32"/>
        </w:rPr>
      </w:pPr>
      <w:r w:rsidRPr="0010146F">
        <w:rPr>
          <w:rFonts w:ascii="黑体" w:eastAsia="黑体" w:hAnsi="黑体" w:hint="eastAsia"/>
          <w:sz w:val="32"/>
          <w:szCs w:val="32"/>
        </w:rPr>
        <w:t>五、</w:t>
      </w:r>
      <w:r w:rsidRPr="0010146F">
        <w:rPr>
          <w:rFonts w:ascii="黑体" w:eastAsia="黑体" w:hAnsi="黑体" w:cs="Arial" w:hint="eastAsia"/>
          <w:sz w:val="32"/>
          <w:szCs w:val="32"/>
        </w:rPr>
        <w:t>2022</w:t>
      </w:r>
      <w:r w:rsidRPr="0010146F">
        <w:rPr>
          <w:rFonts w:ascii="黑体" w:eastAsia="黑体" w:hAnsi="黑体" w:hint="eastAsia"/>
          <w:sz w:val="32"/>
          <w:szCs w:val="32"/>
        </w:rPr>
        <w:t>年地质灾害防治措施</w:t>
      </w:r>
    </w:p>
    <w:p w:rsidR="00D63408" w:rsidRPr="0010146F" w:rsidRDefault="002F79ED">
      <w:pPr>
        <w:pStyle w:val="1"/>
        <w:spacing w:line="581" w:lineRule="exact"/>
        <w:ind w:firstLine="60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（一）落实责任。县自然资源和规划部门负责全县地质灾害防 治的组织、协调、指导和监督工作；县水利、住建、交通、文旅 等部门要按照各自职责做好分类负责的地质灾害防治工作；县地 质灾害防治工作领导小组其他成员单位要按照分工协作的要求 做好防灾配合工作。各有关乡镇要按照属地管理的原则建立健全 防灾工作制度，完善地质灾害防治措施，与村（居）委会等防灾责 任单位签订防灾责任书，认真落实防灾责任制，</w:t>
      </w:r>
      <w:r w:rsidRPr="0010146F">
        <w:rPr>
          <w:rFonts w:ascii="仿宋_GB2312" w:eastAsia="仿宋_GB2312" w:hint="eastAsia"/>
          <w:sz w:val="32"/>
          <w:szCs w:val="32"/>
        </w:rPr>
        <w:lastRenderedPageBreak/>
        <w:t>明确防灾职责， 细化工作任务，把防灾责任落实到人、防灾任务分解到位，确保 地质灾害防治工作责任全面落实到位。</w:t>
      </w:r>
    </w:p>
    <w:p w:rsidR="00D63408" w:rsidRPr="0010146F" w:rsidRDefault="002F79ED">
      <w:pPr>
        <w:pStyle w:val="1"/>
        <w:spacing w:line="581" w:lineRule="exact"/>
        <w:ind w:firstLine="60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（二）加强评估。在地质灾害易发区内进行工程建设，必须在 可行性研究阶段进行地质灾害危险性评估，并将评估结果作为可 行性研究报告的组成部分，可行性研究报告未包含地质灾害危险 性评估结果的，不得批准其可行性研究报告。加强对山区群众自 建住房的指导和监管，未经地质灾害危险性评估，并采取评估确 认的措施，不得进行切坡建房、削坡建设等人为诱发地质灾害的 活动，从源头减少地质灾害隐患。编制地质灾害易发区内的城市 总体规划、村庄和集镇规划时，应对规划区进行地质灾害危险性 评估。</w:t>
      </w:r>
    </w:p>
    <w:p w:rsidR="00D63408" w:rsidRPr="0010146F" w:rsidRDefault="002F79ED">
      <w:pPr>
        <w:pStyle w:val="1"/>
        <w:spacing w:line="583" w:lineRule="exact"/>
        <w:ind w:firstLine="76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（三）强化督查。县地质灾害防治工作领导小组办公室要会 同领导小组成员单位组织做好汛前地质灾害防治工作督查，检查 地质灾害制度建立、责任落实、应急准备、群测群防和搬迁治理 等工作落实情况。汛期和强降雨期间要通过电话查岗、现场检查 等方式，加强防灾值班值守、应急转移和监测防范等工作督查， 发现问题要及时跟进督促并通报。领导小组成员单位要继续执行 地质灾害防治工作联系制度，加强对乡镇防灾工作的指导配合和 监督检查。各有关乡镇要建立健全地质灾害防治工作督查机制， 确保地质灾害防治工作全面落到实处。</w:t>
      </w:r>
    </w:p>
    <w:p w:rsidR="00D63408" w:rsidRPr="0010146F" w:rsidRDefault="002F79ED">
      <w:pPr>
        <w:pStyle w:val="1"/>
        <w:spacing w:after="460" w:line="583" w:lineRule="exact"/>
        <w:ind w:firstLine="600"/>
        <w:jc w:val="both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（四）严明纪律。各有关乡镇和部门要严格执行地质灾害</w:t>
      </w:r>
      <w:r w:rsidRPr="0010146F">
        <w:rPr>
          <w:rFonts w:ascii="仿宋_GB2312" w:eastAsia="仿宋_GB2312" w:hint="eastAsia"/>
          <w:sz w:val="32"/>
          <w:szCs w:val="32"/>
        </w:rPr>
        <w:lastRenderedPageBreak/>
        <w:t>防治 工作政策规定，严明防灾工作纪律。对违反《地质灾害防治条例》 规定，不按照本防治方案履行职责义务，在地质灾害防治中存在 失职、渎职行为的有关人员，依法承担相应的法律责任。情节较 轻的，依据《池州市地质灾害防治行政责任追究暂行办法》追究 行政责任；触犯党纪、政纪的，依法给予党纪、政纪处分；构成犯罪的，移送司法机关处理。</w:t>
      </w:r>
    </w:p>
    <w:p w:rsidR="00D63408" w:rsidRPr="0010146F" w:rsidRDefault="002F79ED">
      <w:pPr>
        <w:pStyle w:val="1"/>
        <w:spacing w:after="260" w:line="583" w:lineRule="exact"/>
        <w:ind w:firstLine="480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int="eastAsia"/>
          <w:sz w:val="32"/>
          <w:szCs w:val="32"/>
        </w:rPr>
        <w:t>附件：</w:t>
      </w:r>
      <w:r w:rsidRPr="0010146F">
        <w:rPr>
          <w:rFonts w:ascii="仿宋_GB2312" w:eastAsia="仿宋_GB2312" w:hAnsi="Arial" w:cs="Arial" w:hint="eastAsia"/>
          <w:sz w:val="32"/>
          <w:szCs w:val="32"/>
          <w:lang w:val="en-US" w:bidi="en-US"/>
        </w:rPr>
        <w:t>1.</w:t>
      </w:r>
      <w:r w:rsidRPr="0010146F">
        <w:rPr>
          <w:rFonts w:ascii="仿宋_GB2312" w:eastAsia="仿宋_GB2312" w:hint="eastAsia"/>
          <w:sz w:val="32"/>
          <w:szCs w:val="32"/>
        </w:rPr>
        <w:t>东至县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2022</w:t>
      </w:r>
      <w:r w:rsidRPr="0010146F">
        <w:rPr>
          <w:rFonts w:ascii="仿宋_GB2312" w:eastAsia="仿宋_GB2312" w:hint="eastAsia"/>
          <w:sz w:val="32"/>
          <w:szCs w:val="32"/>
        </w:rPr>
        <w:t>年度重要地质灾害点监测预防网络表</w:t>
      </w:r>
    </w:p>
    <w:p w:rsidR="00D63408" w:rsidRPr="0010146F" w:rsidRDefault="002F79ED">
      <w:pPr>
        <w:pStyle w:val="1"/>
        <w:spacing w:after="360" w:line="468" w:lineRule="auto"/>
        <w:ind w:left="1540" w:firstLine="0"/>
        <w:rPr>
          <w:rFonts w:ascii="仿宋_GB2312" w:eastAsia="仿宋_GB2312" w:hint="eastAsia"/>
          <w:sz w:val="32"/>
          <w:szCs w:val="32"/>
        </w:rPr>
      </w:pPr>
      <w:r w:rsidRPr="0010146F">
        <w:rPr>
          <w:rFonts w:ascii="仿宋_GB2312" w:eastAsia="仿宋_GB2312" w:hAnsi="Arial" w:cs="Arial" w:hint="eastAsia"/>
          <w:sz w:val="32"/>
          <w:szCs w:val="32"/>
        </w:rPr>
        <w:t>2</w:t>
      </w:r>
      <w:r w:rsidRPr="0010146F">
        <w:rPr>
          <w:rFonts w:ascii="仿宋_GB2312" w:eastAsia="仿宋_GB2312" w:hint="eastAsia"/>
          <w:sz w:val="32"/>
          <w:szCs w:val="32"/>
        </w:rPr>
        <w:t>.东至县</w:t>
      </w:r>
      <w:r w:rsidRPr="0010146F">
        <w:rPr>
          <w:rFonts w:ascii="仿宋_GB2312" w:eastAsia="仿宋_GB2312" w:hAnsi="Arial" w:cs="Arial" w:hint="eastAsia"/>
          <w:sz w:val="32"/>
          <w:szCs w:val="32"/>
        </w:rPr>
        <w:t>2022</w:t>
      </w:r>
      <w:r w:rsidRPr="0010146F">
        <w:rPr>
          <w:rFonts w:ascii="仿宋_GB2312" w:eastAsia="仿宋_GB2312" w:hint="eastAsia"/>
          <w:sz w:val="32"/>
          <w:szCs w:val="32"/>
        </w:rPr>
        <w:t>年度地质灾害点监测预防网络表</w:t>
      </w:r>
    </w:p>
    <w:sectPr w:rsidR="00D63408" w:rsidRPr="0010146F" w:rsidSect="00D63408">
      <w:footerReference w:type="even" r:id="rId7"/>
      <w:footerReference w:type="default" r:id="rId8"/>
      <w:pgSz w:w="11900" w:h="16840"/>
      <w:pgMar w:top="2613" w:right="1718" w:bottom="1779" w:left="149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D63" w:rsidRDefault="006A6D63" w:rsidP="00D63408">
      <w:pPr>
        <w:ind w:firstLine="640"/>
      </w:pPr>
      <w:r>
        <w:separator/>
      </w:r>
    </w:p>
  </w:endnote>
  <w:endnote w:type="continuationSeparator" w:id="1">
    <w:p w:rsidR="006A6D63" w:rsidRDefault="006A6D63" w:rsidP="00D63408">
      <w:pPr>
        <w:ind w:firstLine="64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408" w:rsidRDefault="007229E9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76pt;margin-top:769.6pt;width:42.2pt;height:10.9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D63408" w:rsidRDefault="002F79ED">
                <w:pPr>
                  <w:pStyle w:val="22"/>
                  <w:rPr>
                    <w:sz w:val="32"/>
                    <w:szCs w:val="32"/>
                  </w:rPr>
                </w:pPr>
                <w:r>
                  <w:rPr>
                    <w:sz w:val="32"/>
                    <w:szCs w:val="32"/>
                    <w:lang w:val="en-US" w:eastAsia="en-US" w:bidi="en-US"/>
                  </w:rPr>
                  <w:t>-</w:t>
                </w:r>
                <w:fldSimple w:instr=" PAGE \* MERGEFORMAT ">
                  <w:r w:rsidR="009B65A5" w:rsidRPr="009B65A5">
                    <w:rPr>
                      <w:noProof/>
                      <w:sz w:val="32"/>
                      <w:szCs w:val="32"/>
                    </w:rPr>
                    <w:t>2</w:t>
                  </w:r>
                </w:fldSimple>
                <w:r>
                  <w:rPr>
                    <w:sz w:val="32"/>
                    <w:szCs w:val="32"/>
                    <w:lang w:val="en-US" w:eastAsia="en-US" w:bidi="en-US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408" w:rsidRDefault="007229E9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470.7pt;margin-top:769.2pt;width:34.9pt;height:10.9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D63408" w:rsidRDefault="002F79ED">
                <w:pPr>
                  <w:pStyle w:val="22"/>
                  <w:rPr>
                    <w:sz w:val="32"/>
                    <w:szCs w:val="32"/>
                  </w:rPr>
                </w:pPr>
                <w:r>
                  <w:rPr>
                    <w:sz w:val="32"/>
                    <w:szCs w:val="32"/>
                    <w:lang w:val="en-US" w:eastAsia="en-US" w:bidi="en-US"/>
                  </w:rPr>
                  <w:t>-</w:t>
                </w:r>
                <w:fldSimple w:instr=" PAGE \* MERGEFORMAT ">
                  <w:r w:rsidR="009B65A5" w:rsidRPr="009B65A5">
                    <w:rPr>
                      <w:noProof/>
                      <w:sz w:val="32"/>
                      <w:szCs w:val="32"/>
                    </w:rPr>
                    <w:t>11</w:t>
                  </w:r>
                </w:fldSimple>
                <w:r>
                  <w:rPr>
                    <w:sz w:val="32"/>
                    <w:szCs w:val="32"/>
                    <w:lang w:val="en-US" w:eastAsia="en-US" w:bidi="en-US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D63" w:rsidRDefault="006A6D63"/>
  </w:footnote>
  <w:footnote w:type="continuationSeparator" w:id="1">
    <w:p w:rsidR="006A6D63" w:rsidRDefault="006A6D6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C3402"/>
    <w:multiLevelType w:val="multilevel"/>
    <w:tmpl w:val="E6DE7820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zh-CN" w:eastAsia="zh-CN" w:bidi="zh-C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evenAndOddHeaders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D63408"/>
    <w:rsid w:val="0010146F"/>
    <w:rsid w:val="002F79ED"/>
    <w:rsid w:val="006A6D63"/>
    <w:rsid w:val="007229E9"/>
    <w:rsid w:val="009B65A5"/>
    <w:rsid w:val="00D63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ngLiU_HKSCS" w:eastAsia="MingLiU_HKSCS" w:hAnsi="MingLiU_HKSCS" w:cs="MingLiU_HKSC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6340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正文文本_"/>
    <w:basedOn w:val="a0"/>
    <w:link w:val="1"/>
    <w:rsid w:val="00D63408"/>
    <w:rPr>
      <w:rFonts w:ascii="SimSun" w:eastAsia="SimSun" w:hAnsi="SimSun" w:cs="SimSun"/>
      <w:b w:val="0"/>
      <w:bCs w:val="0"/>
      <w:i w:val="0"/>
      <w:iCs w:val="0"/>
      <w:smallCaps w:val="0"/>
      <w:strike w:val="0"/>
      <w:sz w:val="28"/>
      <w:szCs w:val="28"/>
      <w:u w:val="none"/>
      <w:lang w:val="zh-CN" w:eastAsia="zh-CN" w:bidi="zh-CN"/>
    </w:rPr>
  </w:style>
  <w:style w:type="character" w:customStyle="1" w:styleId="2">
    <w:name w:val="正文文本 (2)_"/>
    <w:basedOn w:val="a0"/>
    <w:link w:val="20"/>
    <w:rsid w:val="00D63408"/>
    <w:rPr>
      <w:rFonts w:ascii="SimHei" w:eastAsia="SimHei" w:hAnsi="SimHei" w:cs="SimHei"/>
      <w:b w:val="0"/>
      <w:bCs w:val="0"/>
      <w:i w:val="0"/>
      <w:iCs w:val="0"/>
      <w:smallCaps w:val="0"/>
      <w:strike w:val="0"/>
      <w:sz w:val="30"/>
      <w:szCs w:val="30"/>
      <w:u w:val="none"/>
      <w:lang w:val="zh-CN" w:eastAsia="zh-CN" w:bidi="zh-CN"/>
    </w:rPr>
  </w:style>
  <w:style w:type="character" w:customStyle="1" w:styleId="3">
    <w:name w:val="正文文本 (3)_"/>
    <w:basedOn w:val="a0"/>
    <w:link w:val="30"/>
    <w:rsid w:val="00D634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55555"/>
      <w:sz w:val="32"/>
      <w:szCs w:val="32"/>
      <w:u w:val="none"/>
      <w:lang w:val="zh-CN" w:eastAsia="zh-CN" w:bidi="zh-CN"/>
    </w:rPr>
  </w:style>
  <w:style w:type="character" w:customStyle="1" w:styleId="10">
    <w:name w:val="标题 #1_"/>
    <w:basedOn w:val="a0"/>
    <w:link w:val="11"/>
    <w:rsid w:val="00D63408"/>
    <w:rPr>
      <w:rFonts w:ascii="SimSun" w:eastAsia="SimSun" w:hAnsi="SimSun" w:cs="SimSun"/>
      <w:b w:val="0"/>
      <w:bCs w:val="0"/>
      <w:i w:val="0"/>
      <w:iCs w:val="0"/>
      <w:smallCaps w:val="0"/>
      <w:strike w:val="0"/>
      <w:sz w:val="38"/>
      <w:szCs w:val="38"/>
      <w:u w:val="none"/>
      <w:lang w:val="zh-CN" w:eastAsia="zh-CN" w:bidi="zh-CN"/>
    </w:rPr>
  </w:style>
  <w:style w:type="character" w:customStyle="1" w:styleId="21">
    <w:name w:val="页眉或页脚 (2)_"/>
    <w:basedOn w:val="a0"/>
    <w:link w:val="22"/>
    <w:rsid w:val="00D634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zh-CN" w:eastAsia="zh-CN" w:bidi="zh-CN"/>
    </w:rPr>
  </w:style>
  <w:style w:type="paragraph" w:customStyle="1" w:styleId="1">
    <w:name w:val="正文文本1"/>
    <w:basedOn w:val="a"/>
    <w:link w:val="a3"/>
    <w:rsid w:val="00D63408"/>
    <w:pPr>
      <w:spacing w:line="437" w:lineRule="auto"/>
      <w:ind w:firstLine="400"/>
    </w:pPr>
    <w:rPr>
      <w:rFonts w:ascii="SimSun" w:eastAsia="SimSun" w:hAnsi="SimSun" w:cs="SimSun"/>
      <w:sz w:val="28"/>
      <w:szCs w:val="28"/>
      <w:lang w:val="zh-CN" w:eastAsia="zh-CN" w:bidi="zh-CN"/>
    </w:rPr>
  </w:style>
  <w:style w:type="paragraph" w:customStyle="1" w:styleId="20">
    <w:name w:val="正文文本 (2)"/>
    <w:basedOn w:val="a"/>
    <w:link w:val="2"/>
    <w:rsid w:val="00D63408"/>
    <w:pPr>
      <w:spacing w:line="582" w:lineRule="exact"/>
      <w:ind w:firstLine="620"/>
    </w:pPr>
    <w:rPr>
      <w:rFonts w:ascii="SimHei" w:eastAsia="SimHei" w:hAnsi="SimHei" w:cs="SimHei"/>
      <w:sz w:val="30"/>
      <w:szCs w:val="30"/>
      <w:lang w:val="zh-CN" w:eastAsia="zh-CN" w:bidi="zh-CN"/>
    </w:rPr>
  </w:style>
  <w:style w:type="paragraph" w:customStyle="1" w:styleId="30">
    <w:name w:val="正文文本 (3)"/>
    <w:basedOn w:val="a"/>
    <w:link w:val="3"/>
    <w:rsid w:val="00D63408"/>
    <w:pPr>
      <w:spacing w:after="320"/>
      <w:ind w:right="1540"/>
      <w:jc w:val="right"/>
    </w:pPr>
    <w:rPr>
      <w:rFonts w:ascii="Times New Roman" w:eastAsia="Times New Roman" w:hAnsi="Times New Roman" w:cs="Times New Roman"/>
      <w:color w:val="555555"/>
      <w:sz w:val="32"/>
      <w:szCs w:val="32"/>
      <w:lang w:val="zh-CN" w:eastAsia="zh-CN" w:bidi="zh-CN"/>
    </w:rPr>
  </w:style>
  <w:style w:type="paragraph" w:customStyle="1" w:styleId="11">
    <w:name w:val="标题 #1"/>
    <w:basedOn w:val="a"/>
    <w:link w:val="10"/>
    <w:rsid w:val="00D63408"/>
    <w:pPr>
      <w:spacing w:before="180" w:after="540"/>
      <w:jc w:val="center"/>
      <w:outlineLvl w:val="0"/>
    </w:pPr>
    <w:rPr>
      <w:rFonts w:ascii="SimSun" w:eastAsia="SimSun" w:hAnsi="SimSun" w:cs="SimSun"/>
      <w:sz w:val="38"/>
      <w:szCs w:val="38"/>
      <w:lang w:val="zh-CN" w:eastAsia="zh-CN" w:bidi="zh-CN"/>
    </w:rPr>
  </w:style>
  <w:style w:type="paragraph" w:customStyle="1" w:styleId="22">
    <w:name w:val="页眉或页脚 (2)"/>
    <w:basedOn w:val="a"/>
    <w:link w:val="21"/>
    <w:rsid w:val="00D63408"/>
    <w:rPr>
      <w:rFonts w:ascii="Times New Roman" w:eastAsia="Times New Roman" w:hAnsi="Times New Roman" w:cs="Times New Roman"/>
      <w:sz w:val="20"/>
      <w:szCs w:val="20"/>
      <w:lang w:val="zh-CN" w:eastAsia="zh-CN" w:bidi="zh-CN"/>
    </w:rPr>
  </w:style>
  <w:style w:type="paragraph" w:styleId="a4">
    <w:name w:val="header"/>
    <w:basedOn w:val="a"/>
    <w:link w:val="Char"/>
    <w:uiPriority w:val="99"/>
    <w:semiHidden/>
    <w:unhideWhenUsed/>
    <w:rsid w:val="001014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10146F"/>
    <w:rPr>
      <w:color w:val="000000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10146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10146F"/>
    <w:rPr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767</Words>
  <Characters>4378</Characters>
  <Application>Microsoft Office Word</Application>
  <DocSecurity>0</DocSecurity>
  <Lines>36</Lines>
  <Paragraphs>10</Paragraphs>
  <ScaleCrop>false</ScaleCrop>
  <Company>微软中国</Company>
  <LinksUpToDate>false</LinksUpToDate>
  <CharactersWithSpaces>5135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2023-04-19T09:09:00Z</dcterms:created>
  <dcterms:modified xsi:type="dcterms:W3CDTF">2023-04-19T09:12:00Z</dcterms:modified>
</cp:coreProperties>
</file>