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东至县2023年防汛抗旱工作要点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（征求意见稿）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贯彻落实省、市水利建设暨防汛抗旱会议精神和国家防办、省市防指工作要求，立足防大汛、抗大旱、抢大险、救大灾，坚持系统观念、问题导向，以提升防汛抗旱组织指挥、风险防控、应急保障、基层应急“四个能力”为主线，以“不死人、少伤人、少损失”为目标，结合我县实际，制定2023年防汛抗旱工作要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一、提升组织指挥能力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（一）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贯通防汛抗旱指挥体系。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及时调整县、乡镇防指组成人员及办公室设置，构建上下贯通的防汛抗旱指挥体系；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督促乡镇落实主要负责同志担任指挥长，分管负责同志担任副指挥长，具体负责同志兼任防办主任的乡镇防汛抗旱指挥机构调整，并确定一到两名相对固定且熟悉防汛抗旱业务的工作人员；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细化完善县防指及防办工作职责，明确县防指成员单位工作职责，深化部门间信息共享，健全预警发布、会商研判相关制度，完善县、乡镇防指会商研判工作机制；逐步充实县、乡镇防办专业人员力量，推行 AB岗制度；健全和完善城市防洪防涝指挥体系，明确指挥机构具体职责和相关部门工作分工，理顺与同级防指的指挥关系。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（二）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增强指挥部指挥功能。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推进县应急指挥中心建设，将指挥中心延伸到防汛重点乡镇；（责任单位：县防办、各地防指）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主动对接省、市防汛抗旱“三大系统”，确保接入并逐步应用到乡、村级防汛责任人；（责任单位：县水利局、县防办、各地防指，4月20日前完成）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建立联合值守、会商、指挥机制，组建防指专家组；（责任单位：县防办、各乡镇，3月20日前完成）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检查维护雨情、水情、墒情、图像监视和基层监测预警设备、信息传输网络等，确保信息采集准确、传输通畅、同级共享。（责任单位：县自然资源和规划局、县住建局、县水利局、县气象局、县文旅局、县融媒体中心、县应急局、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（三）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落实防汛抗旱责任。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落实县乡防汛抗旱逐级包保机制，明确各级党政领导包保责任人、防洪工程防汛行政责任人和技术责任人，以及山洪地质灾害威胁区、低洼易涝区等高风险区域人员转移避险网格责任人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落实地下空间、在建工地基坑、非煤矿山等高风险部位管理单位防汛责任人；（责任单位：县防办、县水利局、县自然资源和规划局、县住建局、县交通运输局、各地防指，3月20日前完成）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按照省市防办工作部署，制定各级防汛包保责任人、防洪工程责任人、网格责任人等防汛责任人职责清单。（责任单位：县防办、各地防指，12月底前完成）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（四）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开展培训和演练。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（责任单位：县防办、各地防指，4月20日前完成）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按照县级培训乡村、乡级培训村组的原则，开展指挥长、防办负责人、业务骨干、抢险救援队伍负责人以及查险抢险人员、防汛责任人等人员防汛知识培训，提高业务能力；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组织开展实战演练、桌面推演等，暴雨洪涝易发的乡镇、村（社区）至少组织防汛责任人、群众开展1次实战演练。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（五）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修订完善应急预案。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修订完善县级防汛抗旱应急预案，制定突发重大险情应急抢险预案，印发示范文本推动乡级防汛抗旱应急预案编制；（责任单位：县防办、各地防指，4月底前完成）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按照省市水利部门要求，开展应急水量调度方案制订；（责任单位：县水利局）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修订完善城市防洪防涝应急预案；（责任单位：县住建局、县水利局、尧渡镇防指、县防办，4月底前完成）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修订完善县级消防救援队伍洪涝灾害应急救援预案。（责任单位：县消防救援大队，4月底前完成）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二、提升风险防控能力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（六）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落实工程度汛措施。</w:t>
      </w:r>
      <w:r>
        <w:rPr>
          <w:rFonts w:hint="eastAsia" w:ascii="仿宋" w:hAnsi="仿宋" w:eastAsia="仿宋" w:cs="仿宋"/>
          <w:sz w:val="32"/>
          <w:szCs w:val="32"/>
        </w:rPr>
        <w:t>（责任单位：县水利局、县住建局，3月20日前完成）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组织开展河道、堤防、水库、闸站等防洪排涝工程和城市易涝点隐患排查整治，对汛前难以完成整治的，落实责任人和度汛措施；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指导督促完成堤防、水库开口子工程复堤复坝，加强在建涉水工程监管，清除河道阻水围堰、恢复堤防断面，跨汛期施工工程制定安全度汛预案。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（七）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加强风险隐患排查。</w:t>
      </w:r>
      <w:r>
        <w:rPr>
          <w:rFonts w:hint="eastAsia" w:ascii="仿宋" w:hAnsi="仿宋" w:eastAsia="仿宋" w:cs="仿宋"/>
          <w:sz w:val="32"/>
          <w:szCs w:val="32"/>
        </w:rPr>
        <w:t>（责任单位：各地防指，3月20日前完成）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以乡镇为单位，全面摸排山洪灾害威胁区、地质灾害隐患点和风险区、高陡边坡、危旧房屋、河道堤防、头顶库塘、低洼易涝区（点）、涉山涉水旅游景区（景点、农家乐）、在建工地、沿河道路、桥梁、渡口、地下空间、下沉式建筑等各类洪涝高风险点，建立风险隐患清单，“一点一策”落实风险管控措施，强化与气象水文预警联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对可能受暴雨洪涝威胁的人群进行重点排查，逐一确定需要转移对象，建立台账报县防指备案。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（八）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推进风险精准化管理。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省市防办工作部署，在全面排查风险隐患的基础上，充分利用信息化手段，试点开展风险隐患“一张图”绘制，明确风险等级、威胁对象、管控责任、管控措施、预警条件，推进风险隐患精准化管理和智能化研判、管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（九）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提升短临预报预警能力。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加密监测站网，优化测报方式和方案，进一步提升灾害短临预报预警能力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细化暴雨、山洪、地质灾害、内涝短临预警颗粒度，提高精准度；规范各类预警发布，畅通应急广播、手机短信等预警发布渠道，推动预警直达责任人和受威胁群众；（责任单位：县气象局、县自然资源和规划局、县住建局、县水利局、县应急局、县文旅局、县融媒体中心，电信、联通、移动东至分公司，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县、乡、村（社区）建立预警“叫应”机制，明确叫应内容、条件、部门、方式、时效和被叫应责任人、反馈要求等。（责任单位：县防办、各地防指，4月底前完成）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强化预警和响应衔接。</w:t>
      </w:r>
      <w:r>
        <w:rPr>
          <w:rFonts w:hint="eastAsia" w:ascii="仿宋" w:hAnsi="仿宋" w:eastAsia="仿宋" w:cs="仿宋"/>
          <w:sz w:val="32"/>
          <w:szCs w:val="32"/>
        </w:rPr>
        <w:t>（责任单位：县教体局、县民政局、县住建局、县交通运输局、县农业农村局、县文旅局、县卫健委、县林业局、县应急局）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组织、指导、督促易受暴雨洪涝威胁的学校、养老机构、福利机构、医院、城市市政基础设施管理单位、航道管理单位、运输船只、渔船、旅游景区、工矿企业等明确预警接收渠道，落实“关、停、撤、转”响应措施与暴雨、洪水、台风高等级预警联动机制，增强刚性约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三、提升应急保障能力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（十一）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推进抢险救援队伍提质增效。</w:t>
      </w:r>
      <w:r>
        <w:rPr>
          <w:rFonts w:hint="eastAsia" w:ascii="仿宋" w:hAnsi="仿宋" w:eastAsia="仿宋" w:cs="仿宋"/>
          <w:sz w:val="32"/>
          <w:szCs w:val="32"/>
        </w:rPr>
        <w:t>（责任单位：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县人武部、县应急局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武警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东至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中队、县消防救援大队、各地防指）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联合驻地解放军、武警开展防汛勘察，在重点区域、重点部位预留兵力；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持续推进消防救援队伍防汛抢险救援能力建设；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选择一批人员相对固定、能力素质较高、责任心强的防汛抢险专业队伍、社会应急力量、基层应急队伍、抗洪抢险民兵应急连，根据辖区险情灾情特点，有针对性加强装备配备和技能训练，培育打造处置不同突发险情灾情的尖刀和拳头力量，提升队伍荣誉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摸排掌握汛期可供紧急调用、具备一定抢险能力的施工队伍以及社会应急力量，健全调用机制；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5、</w:t>
      </w:r>
      <w:r>
        <w:rPr>
          <w:rFonts w:hint="eastAsia" w:ascii="仿宋" w:hAnsi="仿宋" w:eastAsia="仿宋" w:cs="仿宋"/>
          <w:sz w:val="32"/>
          <w:szCs w:val="32"/>
        </w:rPr>
        <w:t>汛前组建群众性巡堤查险队伍并登记造册；结合全省、市防汛抢险救援队伍统一调度办法，制定县级有关制度。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（十二）增强防汛抗旱物资保障。</w:t>
      </w:r>
      <w:r>
        <w:rPr>
          <w:rFonts w:hint="eastAsia" w:ascii="仿宋" w:hAnsi="仿宋" w:eastAsia="仿宋" w:cs="仿宋"/>
          <w:sz w:val="32"/>
          <w:szCs w:val="32"/>
        </w:rPr>
        <w:t>（责任单位：县应急局、县水利局、各地防指，3月10前完成）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分级摸清防汛抗旱物资储备情况，掌握底数。根据近年来抗洪抢险救援、抗旱供水实际需要，有针对性增储、更新物资，在重要防洪工程险工险段、交通不便地区适当前置；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落实物资储备库（点）责任人、运输方式、运输工具等调运保障措施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掌握辖区防汛抗旱物资产能，对易耗物资、大型装备等积极开展协议和产能储备、政府购买服务。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（十三）提高队伍和物资信息化管理水平。</w:t>
      </w:r>
      <w:r>
        <w:rPr>
          <w:rFonts w:hint="eastAsia" w:ascii="仿宋" w:hAnsi="仿宋" w:eastAsia="仿宋" w:cs="仿宋"/>
          <w:sz w:val="32"/>
          <w:szCs w:val="32"/>
        </w:rPr>
        <w:t>（责任单位：县应急局、县水利局、各地防指，5月底前完成）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按照省、市防办统一部署，依托防汛抗旱“三大系统”，绘制全县防汛抗旱物资“一张图”和防汛抢险救援队伍“一张图”，实现队伍和物资精准化管理、智能化调度。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四、提升基层应急能力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（十四）开展基层防汛抗旱应急能力标准化建设。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（责任单位：县防办、各地防指，7月10日前）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根据省防指《关于开展基层防汛抗旱应急能力标准化建设的指导意见》，按照每个县2至3个乡镇完成试点建设；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制定防汛重点乡镇（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村</w:t>
      </w:r>
      <w:r>
        <w:rPr>
          <w:rFonts w:hint="eastAsia" w:ascii="仿宋" w:hAnsi="仿宋" w:eastAsia="仿宋" w:cs="仿宋"/>
          <w:sz w:val="32"/>
          <w:szCs w:val="32"/>
        </w:rPr>
        <w:t>）名录。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（十五）深入开展防汛知识宣传。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（责任单位：县防办、县自然资源和规划局、县水利局、县气象局、各地防指）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通过“报、网、台、微”相结合的融媒体宣传手段，组织开展多层次、多内容、多范围的防汛宣传，增强社会公众风险意识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组织发放山洪和地质灾害防御明白卡，建设风险宣传栏，便于群众知晓洪涝风险点、预警信号、转移路线和安置地点。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五、全力应对水旱灾害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（十六）加强汛前督导检查。</w:t>
      </w:r>
      <w:r>
        <w:rPr>
          <w:rFonts w:hint="eastAsia" w:ascii="仿宋" w:hAnsi="仿宋" w:eastAsia="仿宋" w:cs="仿宋"/>
          <w:sz w:val="32"/>
          <w:szCs w:val="32"/>
        </w:rPr>
        <w:t>（责任单位：县防办、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各</w:t>
      </w:r>
      <w:r>
        <w:rPr>
          <w:rFonts w:hint="eastAsia" w:ascii="仿宋" w:hAnsi="仿宋" w:eastAsia="仿宋" w:cs="仿宋"/>
          <w:sz w:val="32"/>
          <w:szCs w:val="32"/>
        </w:rPr>
        <w:t>成员单位、各地防指，4月底前完成）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开展隐患排查整改和防汛抗旱准备情况检查，查组织、查工程、查预案、查演练、查物资、查通信，对检查发现的问题隐患和薄弱环节，建立清单，持续跟踪推进，确保按期整改销号。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（十七）科学会商研判。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（责任单位：县防办、县防指成员单位、各地防指）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密切关注天气和雨水情、旱情发展变化，快速发布预警信息，滚动会商研判，及时启动应急响应，动态安排部署防范应对措施，跟踪督促落实反馈；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严格执行关键时段领导坐镇指挥制度，强化县防指统一指挥、上下协调联动；加强网络舆情应对，创造良好抗洪抢险、抗旱供水环境。做好防旱抗旱工作，确保城乡供水安全。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（十八）及时处置突发险情灾情。</w:t>
      </w:r>
      <w:r>
        <w:rPr>
          <w:rFonts w:hint="eastAsia" w:ascii="仿宋" w:hAnsi="仿宋" w:eastAsia="仿宋" w:cs="仿宋"/>
          <w:sz w:val="32"/>
          <w:szCs w:val="32"/>
        </w:rPr>
        <w:t>（责任单位：县防办、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各</w:t>
      </w:r>
      <w:r>
        <w:rPr>
          <w:rFonts w:hint="eastAsia" w:ascii="仿宋" w:hAnsi="仿宋" w:eastAsia="仿宋" w:cs="仿宋"/>
          <w:sz w:val="32"/>
          <w:szCs w:val="32"/>
        </w:rPr>
        <w:t>成员单位、各地防指）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针对重大险情灾情，快速组建现场指挥部，加强前后方联动，第一时间组织危险区人员转移，确保人员安全；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充分发挥技术专家和专业抢险队伍作用，确保重要工程设施安全。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（十九）加强灾后总结评估。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及时对灾害防范应对过程进行复盘总结评估，有针对性查缺补漏，做到“打一仗、进一步”；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加强典型宣传和警示教育，对责任落实到位、风险管控有效、险情处置及时的单位、个人，给予通报表扬；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对因责任不落实、措施不到位造成人员伤亡的，及时依法依规进行调查，根据调查结果给予通报批评，视情依法依纪予以责任追究。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jYzgwZWQzNjFkNDhmMTE1YjUzN2ZmOWE5MDc1YjEifQ=="/>
  </w:docVars>
  <w:rsids>
    <w:rsidRoot w:val="42D32AB3"/>
    <w:rsid w:val="00B61C78"/>
    <w:rsid w:val="02007BB7"/>
    <w:rsid w:val="05650285"/>
    <w:rsid w:val="05A351AD"/>
    <w:rsid w:val="083420ED"/>
    <w:rsid w:val="08B871C5"/>
    <w:rsid w:val="08F16BE0"/>
    <w:rsid w:val="099934E2"/>
    <w:rsid w:val="1A655351"/>
    <w:rsid w:val="1B5C057E"/>
    <w:rsid w:val="1CE012F7"/>
    <w:rsid w:val="1ECD7F8C"/>
    <w:rsid w:val="20112853"/>
    <w:rsid w:val="2674607E"/>
    <w:rsid w:val="26856706"/>
    <w:rsid w:val="27DF39CB"/>
    <w:rsid w:val="2A690C79"/>
    <w:rsid w:val="2B956BFE"/>
    <w:rsid w:val="3078676B"/>
    <w:rsid w:val="31B03D65"/>
    <w:rsid w:val="38FB4569"/>
    <w:rsid w:val="3D5A018C"/>
    <w:rsid w:val="3E027FBC"/>
    <w:rsid w:val="40A35A86"/>
    <w:rsid w:val="42D32AB3"/>
    <w:rsid w:val="46A936CA"/>
    <w:rsid w:val="486F26F2"/>
    <w:rsid w:val="4A3414FD"/>
    <w:rsid w:val="51DF0892"/>
    <w:rsid w:val="55915A56"/>
    <w:rsid w:val="55D41E21"/>
    <w:rsid w:val="56EE7943"/>
    <w:rsid w:val="59503BFD"/>
    <w:rsid w:val="5C9F1C59"/>
    <w:rsid w:val="5F49451A"/>
    <w:rsid w:val="608A3672"/>
    <w:rsid w:val="639A3407"/>
    <w:rsid w:val="6C4D2EBC"/>
    <w:rsid w:val="6DBD1FDD"/>
    <w:rsid w:val="714A3B24"/>
    <w:rsid w:val="778F321E"/>
    <w:rsid w:val="795D1842"/>
    <w:rsid w:val="7FD40C0F"/>
    <w:rsid w:val="7FE9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3923</Words>
  <Characters>3941</Characters>
  <Lines>0</Lines>
  <Paragraphs>0</Paragraphs>
  <TotalTime>43</TotalTime>
  <ScaleCrop>false</ScaleCrop>
  <LinksUpToDate>false</LinksUpToDate>
  <CharactersWithSpaces>3942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2023-02-07T06:17:00Z</dcterms:created>
  <dc:creator>qqqq</dc:creator>
  <cp:lastModifiedBy>刘鑫</cp:lastModifiedBy>
  <cp:lastPrinted>2023-02-07T08:53:00Z</cp:lastPrinted>
  <dcterms:modified xsi:type="dcterms:W3CDTF">2023-02-09T00:31:57Z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C6FF7ACDF03D4C35A07C088EC10B96C7</vt:lpwstr>
  </property>
</Properties>
</file>