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关于印发东至县202</w:t>
      </w:r>
      <w:r>
        <w:rPr>
          <w:rFonts w:hint="eastAsia" w:ascii="方正小标宋简体" w:hAnsi="方正小标宋简体" w:eastAsia="方正小标宋简体" w:cs="方正小标宋简体"/>
          <w:sz w:val="36"/>
          <w:szCs w:val="36"/>
          <w:lang w:val="en-US" w:eastAsia="zh-CN"/>
        </w:rPr>
        <w:t>2</w:t>
      </w:r>
      <w:r>
        <w:rPr>
          <w:rFonts w:hint="eastAsia" w:ascii="方正小标宋简体" w:hAnsi="方正小标宋简体" w:eastAsia="方正小标宋简体" w:cs="方正小标宋简体"/>
          <w:sz w:val="36"/>
          <w:szCs w:val="36"/>
        </w:rPr>
        <w:t>年中央财政农业生产发展资金支持农民合作社和家庭农场发展项目实施方案的通知</w:t>
      </w: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各乡镇人民政府：</w:t>
      </w:r>
    </w:p>
    <w:p>
      <w:pPr>
        <w:keepNext w:val="0"/>
        <w:keepLines w:val="0"/>
        <w:widowControl w:val="0"/>
        <w:suppressLineNumbers w:val="0"/>
        <w:spacing w:before="0" w:beforeAutospacing="0" w:after="0" w:afterAutospacing="0" w:line="560" w:lineRule="exact"/>
        <w:ind w:left="0" w:right="0" w:firstLine="64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为加快构建新型农业经营体系，支持农民专业合作社规范化、标准化建设，引导家庭农场提升经营服务能力，应用先进适用生产技术和绿色高效生产技术，开展标准化生产，进一步提高农业效益和竞争力，鼓励经营主体高质量发展。现将《东至县2022年中央财政农业生产发展资金支持农民合作社和家庭农场发展项目实施方案》印发给你们，请遵照执行。</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耿蕾</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3275522</w:t>
      </w:r>
      <w:r>
        <w:rPr>
          <w:rFonts w:hint="eastAsia" w:ascii="仿宋_GB2312" w:hAnsi="仿宋_GB2312" w:eastAsia="仿宋_GB2312" w:cs="仿宋_GB2312"/>
          <w:sz w:val="32"/>
          <w:szCs w:val="32"/>
        </w:rPr>
        <w:t>。</w:t>
      </w:r>
    </w:p>
    <w:p>
      <w:pPr>
        <w:spacing w:line="560" w:lineRule="exact"/>
        <w:ind w:left="319" w:leftChars="152" w:firstLine="652" w:firstLineChars="204"/>
        <w:rPr>
          <w:rFonts w:ascii="仿宋_GB2312" w:hAnsi="仿宋_GB2312" w:eastAsia="仿宋_GB2312" w:cs="仿宋_GB2312"/>
          <w:sz w:val="32"/>
          <w:szCs w:val="32"/>
        </w:rPr>
      </w:pPr>
    </w:p>
    <w:p>
      <w:pPr>
        <w:spacing w:line="560" w:lineRule="exact"/>
        <w:ind w:left="1598" w:leftChars="304" w:hanging="960" w:hangingChars="300"/>
        <w:rPr>
          <w:rFonts w:ascii="仿宋_GB2312" w:hAnsi="仿宋_GB2312" w:eastAsia="仿宋_GB2312" w:cs="仿宋_GB2312"/>
          <w:sz w:val="32"/>
          <w:szCs w:val="32"/>
        </w:rPr>
      </w:pPr>
      <w:r>
        <w:rPr>
          <w:rFonts w:hint="eastAsia" w:ascii="仿宋_GB2312" w:hAnsi="仿宋_GB2312" w:eastAsia="仿宋_GB2312" w:cs="仿宋_GB2312"/>
          <w:sz w:val="32"/>
          <w:szCs w:val="32"/>
        </w:rPr>
        <w:t>附件：《东至县202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年中央财政农业生产发展资金支持农民合作社和家庭农场发展项目实施方案》</w:t>
      </w: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东至县农业农村局</w:t>
      </w:r>
    </w:p>
    <w:p>
      <w:pPr>
        <w:spacing w:line="56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日</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spacing w:line="560" w:lineRule="exact"/>
        <w:jc w:val="left"/>
        <w:rPr>
          <w:rFonts w:ascii="黑体" w:hAnsi="黑体" w:eastAsia="黑体" w:cs="黑体"/>
          <w:sz w:val="32"/>
          <w:szCs w:val="32"/>
        </w:rPr>
      </w:pPr>
    </w:p>
    <w:p>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东至县202</w:t>
      </w:r>
      <w:r>
        <w:rPr>
          <w:rFonts w:hint="eastAsia" w:ascii="方正小标宋简体" w:hAnsi="方正小标宋简体" w:eastAsia="方正小标宋简体" w:cs="方正小标宋简体"/>
          <w:sz w:val="36"/>
          <w:szCs w:val="36"/>
          <w:lang w:val="en-US" w:eastAsia="zh-CN"/>
        </w:rPr>
        <w:t>2</w:t>
      </w:r>
      <w:r>
        <w:rPr>
          <w:rFonts w:hint="eastAsia" w:ascii="方正小标宋简体" w:hAnsi="方正小标宋简体" w:eastAsia="方正小标宋简体" w:cs="方正小标宋简体"/>
          <w:sz w:val="36"/>
          <w:szCs w:val="36"/>
        </w:rPr>
        <w:t>年中央财政农业生产发展资金支持</w:t>
      </w:r>
    </w:p>
    <w:p>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农民合作社和家庭农场发展项目实施方案</w:t>
      </w: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r>
        <w:rPr>
          <w:rFonts w:hint="eastAsia" w:ascii="仿宋_GB2312" w:eastAsia="仿宋_GB2312"/>
          <w:sz w:val="32"/>
          <w:szCs w:val="32"/>
        </w:rPr>
        <w:t>根据农业生产发展资金任务清单内容，我县结合项目实施要求和实际，制定东至县</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2</w:t>
      </w:r>
      <w:r>
        <w:rPr>
          <w:rFonts w:hint="eastAsia" w:ascii="仿宋_GB2312" w:eastAsia="仿宋_GB2312"/>
          <w:sz w:val="32"/>
          <w:szCs w:val="32"/>
        </w:rPr>
        <w:t>年中央财政农业生产发展资金支持农民合作社和家庭农场项目实施方案。</w:t>
      </w:r>
    </w:p>
    <w:p>
      <w:pPr>
        <w:spacing w:line="560" w:lineRule="exact"/>
        <w:ind w:firstLine="643" w:firstLineChars="200"/>
        <w:rPr>
          <w:rFonts w:ascii="仿宋_GB2312" w:hAnsi="黑体" w:eastAsia="仿宋_GB2312"/>
          <w:b/>
          <w:sz w:val="32"/>
          <w:szCs w:val="32"/>
        </w:rPr>
      </w:pPr>
      <w:r>
        <w:rPr>
          <w:rFonts w:hint="eastAsia" w:ascii="仿宋_GB2312" w:hAnsi="黑体" w:eastAsia="仿宋_GB2312"/>
          <w:b/>
          <w:sz w:val="32"/>
          <w:szCs w:val="32"/>
        </w:rPr>
        <w:t>一、实施内容及标准</w:t>
      </w:r>
    </w:p>
    <w:p>
      <w:pPr>
        <w:keepNext w:val="0"/>
        <w:keepLines w:val="0"/>
        <w:widowControl w:val="0"/>
        <w:suppressLineNumbers w:val="0"/>
        <w:spacing w:before="0" w:beforeAutospacing="0" w:after="0" w:afterAutospacing="0"/>
        <w:ind w:left="0" w:right="0"/>
        <w:jc w:val="both"/>
      </w:pPr>
      <w:r>
        <w:rPr>
          <w:rFonts w:hint="eastAsia" w:ascii="仿宋_GB2312" w:hAnsi="Calibri" w:eastAsia="仿宋_GB2312" w:cs="仿宋_GB2312"/>
          <w:kern w:val="2"/>
          <w:sz w:val="32"/>
          <w:szCs w:val="32"/>
          <w:lang w:val="en-US" w:eastAsia="zh-CN" w:bidi="ar"/>
        </w:rPr>
        <w:t>支持农民合作社、家庭农场发展项目。支持30家以上县级示范以上农民合作社发展，发展绿色生态农业，开展标准化生产，支持合作社开展“三变”改革和农民土地股份合作，吸纳建档立卡贫困户入社发展特色产业。支持80家以上县级示范以上家庭农场规范有序流转土地、健全管理制度、应用绿色生产技术、开展标准化生产。支持家庭农场及合作社参加各级农交会。支持发展良好的农业行业协会。</w:t>
      </w:r>
    </w:p>
    <w:p>
      <w:pPr>
        <w:spacing w:line="560" w:lineRule="exact"/>
        <w:ind w:firstLine="643" w:firstLineChars="200"/>
        <w:rPr>
          <w:rFonts w:ascii="仿宋_GB2312" w:hAnsi="黑体" w:eastAsia="仿宋_GB2312" w:cs="黑体"/>
          <w:b/>
          <w:sz w:val="32"/>
          <w:szCs w:val="32"/>
        </w:rPr>
      </w:pPr>
      <w:r>
        <w:rPr>
          <w:rFonts w:hint="eastAsia" w:ascii="仿宋_GB2312" w:hAnsi="黑体" w:eastAsia="仿宋_GB2312" w:cs="黑体"/>
          <w:b/>
          <w:sz w:val="32"/>
          <w:szCs w:val="32"/>
        </w:rPr>
        <w:t>二、实施条件</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项目实施主体列入示范合作社和示范家庭农场名录。</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同一法人实质上领办多个示范主体，不得同时享受多重支持。示范合作社(家庭农场)未录入农业农村部“新农直报系统”(家庭农场名录系统)</w:t>
      </w:r>
      <w:r>
        <w:rPr>
          <w:rFonts w:hint="eastAsia" w:ascii="仿宋_GB2312" w:eastAsia="仿宋_GB2312"/>
          <w:sz w:val="32"/>
          <w:szCs w:val="32"/>
          <w:lang w:val="en-US" w:eastAsia="zh-CN"/>
        </w:rPr>
        <w:t>及未开展年报公示</w:t>
      </w:r>
      <w:r>
        <w:rPr>
          <w:rFonts w:hint="eastAsia" w:ascii="仿宋_GB2312" w:eastAsia="仿宋_GB2312"/>
          <w:sz w:val="32"/>
          <w:szCs w:val="32"/>
        </w:rPr>
        <w:t>的本年度不予支持。</w:t>
      </w:r>
    </w:p>
    <w:p>
      <w:pPr>
        <w:spacing w:line="560" w:lineRule="exact"/>
        <w:ind w:firstLine="643" w:firstLineChars="200"/>
        <w:rPr>
          <w:rFonts w:ascii="仿宋_GB2312" w:hAnsi="黑体" w:eastAsia="仿宋_GB2312" w:cs="黑体"/>
          <w:b/>
          <w:sz w:val="32"/>
          <w:szCs w:val="32"/>
        </w:rPr>
      </w:pPr>
      <w:r>
        <w:rPr>
          <w:rFonts w:hint="eastAsia" w:ascii="仿宋_GB2312" w:hAnsi="黑体" w:eastAsia="仿宋_GB2312" w:cs="黑体"/>
          <w:b/>
          <w:sz w:val="32"/>
          <w:szCs w:val="32"/>
        </w:rPr>
        <w:t>三、补助对象</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1.2022年度新增的各级农民合作社示范社、2021年评定未奖补的合作社。制度健全、管理规范、带动力强的县级及县级以上农民专业合作社示范社。</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kern w:val="2"/>
          <w:sz w:val="32"/>
          <w:szCs w:val="32"/>
          <w:lang w:val="en-US" w:eastAsia="zh-CN" w:bidi="ar"/>
        </w:rPr>
        <w:t>2.2022年度新增的县级及县级以上示范家庭农场、2021年评定未奖补的家庭农场。规模适度、生产集约、管理先进、效益明显的示范家庭农场。</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kern w:val="2"/>
          <w:sz w:val="32"/>
          <w:szCs w:val="32"/>
          <w:lang w:val="en-US" w:eastAsia="zh-CN" w:bidi="ar"/>
        </w:rPr>
        <w:t>3.2022</w:t>
      </w:r>
      <w:r>
        <w:rPr>
          <w:rFonts w:hint="eastAsia" w:ascii="仿宋_GB2312" w:hAnsi="Calibri" w:eastAsia="仿宋_GB2312" w:cs="仿宋_GB2312"/>
          <w:kern w:val="2"/>
          <w:sz w:val="32"/>
          <w:szCs w:val="32"/>
          <w:lang w:val="en-US" w:eastAsia="zh-CN" w:bidi="ar"/>
        </w:rPr>
        <w:t>年度参加各级农交会的家庭农场、合作社。</w:t>
      </w:r>
    </w:p>
    <w:p>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仿宋_GB2312" w:hAnsi="Calibri" w:eastAsia="仿宋_GB2312" w:cs="仿宋_GB2312"/>
          <w:kern w:val="2"/>
          <w:sz w:val="32"/>
          <w:szCs w:val="32"/>
          <w:lang w:val="en-US" w:eastAsia="zh-CN" w:bidi="ar"/>
        </w:rPr>
      </w:pPr>
      <w:r>
        <w:rPr>
          <w:rFonts w:hint="default" w:ascii="仿宋_GB2312" w:hAnsi="Calibri" w:eastAsia="仿宋_GB2312" w:cs="仿宋_GB2312"/>
          <w:kern w:val="2"/>
          <w:sz w:val="32"/>
          <w:szCs w:val="32"/>
          <w:lang w:eastAsia="zh-CN" w:bidi="ar"/>
        </w:rPr>
        <w:t>4.</w:t>
      </w:r>
      <w:r>
        <w:rPr>
          <w:rFonts w:hint="eastAsia" w:ascii="仿宋_GB2312" w:hAnsi="Calibri" w:eastAsia="仿宋_GB2312" w:cs="仿宋_GB2312"/>
          <w:kern w:val="2"/>
          <w:sz w:val="32"/>
          <w:szCs w:val="32"/>
          <w:lang w:val="en-US" w:eastAsia="zh-CN" w:bidi="ar"/>
        </w:rPr>
        <w:t>发展良好的农业行业协会（茶叶、食用菌等）。</w:t>
      </w:r>
    </w:p>
    <w:p>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仿宋_GB2312" w:hAnsi="Calibri" w:eastAsia="仿宋_GB2312" w:cs="仿宋_GB2312"/>
          <w:kern w:val="2"/>
          <w:sz w:val="32"/>
          <w:szCs w:val="32"/>
          <w:lang w:val="en-US" w:eastAsia="zh-CN" w:bidi="ar"/>
        </w:rPr>
      </w:pPr>
      <w:r>
        <w:rPr>
          <w:rFonts w:hint="default" w:ascii="仿宋_GB2312" w:hAnsi="Calibri" w:eastAsia="仿宋_GB2312" w:cs="仿宋_GB2312"/>
          <w:kern w:val="2"/>
          <w:sz w:val="32"/>
          <w:szCs w:val="32"/>
          <w:lang w:eastAsia="zh-CN" w:bidi="ar"/>
        </w:rPr>
        <w:t>5.</w:t>
      </w:r>
      <w:r>
        <w:rPr>
          <w:rFonts w:hint="eastAsia" w:ascii="仿宋_GB2312" w:hAnsi="Calibri" w:eastAsia="仿宋_GB2312" w:cs="仿宋_GB2312"/>
          <w:kern w:val="2"/>
          <w:sz w:val="32"/>
          <w:szCs w:val="32"/>
          <w:lang w:val="en-US" w:eastAsia="zh-CN" w:bidi="ar"/>
        </w:rPr>
        <w:t>鼓励合作社、家庭农场品牌创建及“两品一标”认证申请。</w:t>
      </w:r>
    </w:p>
    <w:p>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default"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6.珠江水产研究所开展水产研究指导费用。</w:t>
      </w:r>
    </w:p>
    <w:p>
      <w:pPr>
        <w:spacing w:line="560" w:lineRule="exact"/>
        <w:ind w:firstLine="643" w:firstLineChars="200"/>
        <w:rPr>
          <w:rFonts w:ascii="仿宋_GB2312" w:hAnsi="黑体" w:eastAsia="仿宋_GB2312" w:cs="黑体"/>
          <w:b/>
          <w:sz w:val="32"/>
          <w:szCs w:val="32"/>
        </w:rPr>
      </w:pPr>
      <w:r>
        <w:rPr>
          <w:rFonts w:hint="eastAsia" w:ascii="仿宋_GB2312" w:hAnsi="黑体" w:eastAsia="仿宋_GB2312" w:cs="黑体"/>
          <w:b/>
          <w:sz w:val="32"/>
          <w:szCs w:val="32"/>
        </w:rPr>
        <w:t>四、补助标准</w:t>
      </w:r>
      <w:bookmarkStart w:id="0" w:name="_GoBack"/>
      <w:bookmarkEnd w:id="0"/>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hAnsi="Calibri" w:eastAsia="仿宋_GB2312" w:cs="宋体"/>
          <w:color w:val="FF0000"/>
          <w:kern w:val="2"/>
          <w:sz w:val="32"/>
          <w:szCs w:val="32"/>
        </w:rPr>
      </w:pPr>
      <w:r>
        <w:rPr>
          <w:rFonts w:hint="eastAsia" w:ascii="仿宋_GB2312" w:hAnsi="Calibri" w:eastAsia="仿宋_GB2312" w:cs="宋体"/>
          <w:kern w:val="2"/>
          <w:sz w:val="32"/>
          <w:szCs w:val="32"/>
          <w:lang w:val="en-US" w:eastAsia="zh-CN" w:bidi="ar"/>
        </w:rPr>
        <w:t>1.</w:t>
      </w:r>
      <w:r>
        <w:rPr>
          <w:rFonts w:hint="eastAsia" w:ascii="仿宋_GB2312" w:hAnsi="Calibri" w:eastAsia="仿宋_GB2312" w:cs="仿宋_GB2312"/>
          <w:kern w:val="2"/>
          <w:sz w:val="32"/>
          <w:szCs w:val="32"/>
          <w:lang w:val="en-US" w:eastAsia="zh-CN" w:bidi="ar"/>
        </w:rPr>
        <w:t>每个国家级农民合作社示范社补助8万元（需填报项目申报表）、省级示范社补助5万元、市级示范社补助3万元、县级示范社补助1万元。每个省示范家庭农场补助5万元、市级示范家庭农场补助3万元、县级示范家庭农场补助1万元。</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2.参加各级农交会的家庭农场、合作社报销展位费，若获农交会奖项同时发放补助</w:t>
      </w:r>
      <w:r>
        <w:rPr>
          <w:rFonts w:hint="default" w:ascii="仿宋_GB2312" w:hAnsi="Calibri" w:eastAsia="仿宋_GB2312" w:cs="仿宋_GB2312"/>
          <w:kern w:val="2"/>
          <w:sz w:val="32"/>
          <w:szCs w:val="32"/>
          <w:lang w:val="en-US" w:eastAsia="zh-CN" w:bidi="ar"/>
        </w:rPr>
        <w:t>1万</w:t>
      </w:r>
      <w:r>
        <w:rPr>
          <w:rFonts w:hint="eastAsia" w:ascii="仿宋_GB2312" w:hAnsi="Calibri" w:eastAsia="仿宋_GB2312" w:cs="仿宋_GB2312"/>
          <w:kern w:val="2"/>
          <w:sz w:val="32"/>
          <w:szCs w:val="32"/>
          <w:lang w:val="en-US" w:eastAsia="zh-CN" w:bidi="ar"/>
        </w:rPr>
        <w:t>元。</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3.每个发展良好的农业行业协会（茶叶、食用菌等）补助5万元，用于鼓励农业行业协会带领各农业主体高质量发展。</w:t>
      </w:r>
    </w:p>
    <w:p>
      <w:pPr>
        <w:keepNext w:val="0"/>
        <w:keepLines w:val="0"/>
        <w:widowControl w:val="0"/>
        <w:suppressLineNumbers w:val="0"/>
        <w:spacing w:before="0" w:beforeAutospacing="0" w:after="0" w:afterAutospacing="0" w:line="560" w:lineRule="exact"/>
        <w:ind w:left="0" w:right="0" w:firstLine="640" w:firstLineChars="200"/>
        <w:jc w:val="both"/>
        <w:rPr>
          <w:rFonts w:hint="default"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4、合作社、家庭农场</w:t>
      </w:r>
      <w:r>
        <w:rPr>
          <w:rFonts w:hint="default" w:ascii="仿宋_GB2312" w:hAnsi="Calibri" w:eastAsia="仿宋_GB2312" w:cs="仿宋_GB2312"/>
          <w:kern w:val="2"/>
          <w:sz w:val="32"/>
          <w:szCs w:val="32"/>
          <w:lang w:val="en-US" w:eastAsia="zh-CN" w:bidi="ar"/>
        </w:rPr>
        <w:t>品牌创建成功奖励2万元一个。</w:t>
      </w:r>
      <w:r>
        <w:rPr>
          <w:rFonts w:hint="eastAsia" w:ascii="仿宋_GB2312" w:hAnsi="Calibri" w:eastAsia="仿宋_GB2312" w:cs="仿宋_GB2312"/>
          <w:kern w:val="2"/>
          <w:sz w:val="32"/>
          <w:szCs w:val="32"/>
          <w:lang w:val="en-US" w:eastAsia="zh-CN" w:bidi="ar"/>
        </w:rPr>
        <w:t>“两品一标”认证</w:t>
      </w:r>
      <w:r>
        <w:rPr>
          <w:rFonts w:hint="default" w:ascii="仿宋_GB2312" w:hAnsi="Calibri" w:eastAsia="仿宋_GB2312" w:cs="仿宋_GB2312"/>
          <w:kern w:val="2"/>
          <w:sz w:val="32"/>
          <w:szCs w:val="32"/>
          <w:lang w:val="en-US" w:eastAsia="zh-CN" w:bidi="ar"/>
        </w:rPr>
        <w:t>通过任意一项奖励</w:t>
      </w:r>
      <w:r>
        <w:rPr>
          <w:rFonts w:hint="eastAsia" w:ascii="仿宋_GB2312" w:hAnsi="Calibri" w:eastAsia="仿宋_GB2312" w:cs="仿宋_GB2312"/>
          <w:kern w:val="2"/>
          <w:sz w:val="32"/>
          <w:szCs w:val="32"/>
          <w:lang w:val="en-US" w:eastAsia="zh-CN" w:bidi="ar"/>
        </w:rPr>
        <w:t>2</w:t>
      </w:r>
      <w:r>
        <w:rPr>
          <w:rFonts w:hint="default" w:ascii="仿宋_GB2312" w:hAnsi="Calibri" w:eastAsia="仿宋_GB2312" w:cs="仿宋_GB2312"/>
          <w:kern w:val="2"/>
          <w:sz w:val="32"/>
          <w:szCs w:val="32"/>
          <w:lang w:val="en-US" w:eastAsia="zh-CN" w:bidi="ar"/>
        </w:rPr>
        <w:t>万元。</w:t>
      </w:r>
    </w:p>
    <w:p>
      <w:pPr>
        <w:keepNext w:val="0"/>
        <w:keepLines w:val="0"/>
        <w:widowControl w:val="0"/>
        <w:suppressLineNumbers w:val="0"/>
        <w:spacing w:before="0" w:beforeAutospacing="0" w:after="0" w:afterAutospacing="0" w:line="560" w:lineRule="exact"/>
        <w:ind w:left="0" w:right="0" w:firstLine="640" w:firstLineChars="200"/>
        <w:jc w:val="both"/>
        <w:rPr>
          <w:rFonts w:hint="default"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5.珠江水产研究所战略合作技术服务费10万元。</w:t>
      </w:r>
    </w:p>
    <w:p>
      <w:pPr>
        <w:spacing w:line="560" w:lineRule="exact"/>
        <w:ind w:firstLine="643" w:firstLineChars="200"/>
        <w:rPr>
          <w:rFonts w:ascii="仿宋_GB2312" w:hAnsi="黑体" w:eastAsia="仿宋_GB2312" w:cs="黑体"/>
          <w:b/>
          <w:sz w:val="32"/>
          <w:szCs w:val="32"/>
        </w:rPr>
      </w:pPr>
      <w:r>
        <w:rPr>
          <w:rFonts w:hint="eastAsia" w:ascii="仿宋_GB2312" w:hAnsi="黑体" w:eastAsia="仿宋_GB2312" w:cs="黑体"/>
          <w:b/>
          <w:sz w:val="32"/>
          <w:szCs w:val="32"/>
        </w:rPr>
        <w:t>五、实施要求</w:t>
      </w:r>
    </w:p>
    <w:p>
      <w:pPr>
        <w:spacing w:line="560" w:lineRule="exact"/>
        <w:ind w:firstLine="643" w:firstLineChars="200"/>
        <w:rPr>
          <w:rFonts w:ascii="仿宋_GB2312" w:eastAsia="仿宋_GB2312" w:cs="仿宋_GB2312" w:hAnsiTheme="minorEastAsia"/>
          <w:sz w:val="32"/>
          <w:szCs w:val="32"/>
        </w:rPr>
      </w:pPr>
      <w:r>
        <w:rPr>
          <w:rFonts w:hint="eastAsia" w:ascii="仿宋_GB2312" w:eastAsia="仿宋_GB2312" w:cs="仿宋_GB2312" w:hAnsiTheme="minorEastAsia"/>
          <w:b/>
          <w:sz w:val="32"/>
          <w:szCs w:val="32"/>
        </w:rPr>
        <w:t>1.加强组织领导。</w:t>
      </w:r>
      <w:r>
        <w:rPr>
          <w:rFonts w:hint="eastAsia" w:ascii="仿宋_GB2312" w:eastAsia="仿宋_GB2312" w:cs="宋体" w:hAnsiTheme="minorEastAsia"/>
          <w:color w:val="000000" w:themeColor="text1"/>
          <w:kern w:val="0"/>
          <w:sz w:val="32"/>
          <w:szCs w:val="32"/>
        </w:rPr>
        <w:t>县农业农</w:t>
      </w:r>
      <w:r>
        <w:rPr>
          <w:rFonts w:hint="eastAsia" w:ascii="仿宋_GB2312" w:eastAsia="仿宋_GB2312" w:cs="仿宋_GB2312" w:hAnsiTheme="minorEastAsia"/>
          <w:sz w:val="32"/>
          <w:szCs w:val="32"/>
        </w:rPr>
        <w:t>村局和县财政部门要高度重视，确保财政支农政策有效落实。农业农村局负责做好技术指导服务，对实施过程进行监督,对资金使用情况开展绩效评价，并要求通过新农直报系统和家庭农场名录系统及时报送相关补贴发放情况;县财政局负责资金拨付管理，加强资金使用监督。通过项目实施，进一步促进新型经营主体的发展壮大，进一步推进农业农村现代化发展。</w:t>
      </w:r>
    </w:p>
    <w:p>
      <w:pPr>
        <w:spacing w:line="560" w:lineRule="exact"/>
        <w:ind w:firstLine="643" w:firstLineChars="200"/>
        <w:rPr>
          <w:rFonts w:ascii="仿宋_GB2312" w:eastAsia="仿宋_GB2312" w:cs="仿宋_GB2312" w:hAnsiTheme="minorEastAsia"/>
          <w:sz w:val="32"/>
          <w:szCs w:val="32"/>
        </w:rPr>
      </w:pPr>
      <w:r>
        <w:rPr>
          <w:rFonts w:hint="eastAsia" w:ascii="仿宋_GB2312" w:eastAsia="仿宋_GB2312" w:cs="仿宋_GB2312" w:hAnsiTheme="minorEastAsia"/>
          <w:b/>
          <w:sz w:val="32"/>
          <w:szCs w:val="32"/>
        </w:rPr>
        <w:t>2.加强管理服务。</w:t>
      </w:r>
      <w:r>
        <w:rPr>
          <w:rFonts w:hint="eastAsia" w:ascii="仿宋_GB2312" w:eastAsia="仿宋_GB2312" w:cs="仿宋_GB2312" w:hAnsiTheme="minorEastAsia"/>
          <w:sz w:val="32"/>
          <w:szCs w:val="32"/>
        </w:rPr>
        <w:t>县农业农村局和县财政局对资金的使用管理坚持公开透明原则，对项目内容、补助对象、补助金额等信息进行公开公示,并做好指导.咨询、培训和服务，帮助项目单位解决遇到的技术问题，提高资金使用效率。</w:t>
      </w:r>
    </w:p>
    <w:p>
      <w:pPr>
        <w:pStyle w:val="7"/>
        <w:widowControl w:val="0"/>
        <w:shd w:val="clear" w:color="auto" w:fill="FFFFFF"/>
        <w:adjustRightInd w:val="0"/>
        <w:spacing w:before="0" w:beforeAutospacing="0" w:after="0" w:afterAutospacing="0" w:line="560" w:lineRule="exact"/>
        <w:ind w:firstLine="640"/>
        <w:jc w:val="both"/>
        <w:rPr>
          <w:rFonts w:ascii="仿宋_GB2312" w:hAnsi="黑体" w:eastAsia="仿宋_GB2312"/>
          <w:b/>
          <w:color w:val="000000" w:themeColor="text1"/>
          <w:sz w:val="32"/>
          <w:szCs w:val="32"/>
        </w:rPr>
      </w:pPr>
      <w:r>
        <w:rPr>
          <w:rFonts w:hint="eastAsia" w:ascii="仿宋_GB2312" w:hAnsi="黑体" w:eastAsia="仿宋_GB2312" w:cs="黑体"/>
          <w:b/>
          <w:sz w:val="32"/>
          <w:szCs w:val="32"/>
        </w:rPr>
        <w:t>六、</w:t>
      </w:r>
      <w:r>
        <w:rPr>
          <w:rFonts w:hint="eastAsia" w:ascii="仿宋_GB2312" w:hAnsi="黑体" w:eastAsia="仿宋_GB2312"/>
          <w:b/>
          <w:color w:val="000000" w:themeColor="text1"/>
          <w:sz w:val="32"/>
          <w:szCs w:val="32"/>
        </w:rPr>
        <w:t>申报程序</w:t>
      </w:r>
    </w:p>
    <w:p>
      <w:pPr>
        <w:pStyle w:val="4"/>
        <w:widowControl w:val="0"/>
        <w:shd w:val="clear" w:color="auto" w:fill="FFFFFF"/>
        <w:adjustRightInd w:val="0"/>
        <w:spacing w:before="0" w:beforeAutospacing="0" w:after="0" w:afterAutospacing="0" w:line="560" w:lineRule="exact"/>
        <w:ind w:firstLine="640"/>
        <w:jc w:val="both"/>
        <w:rPr>
          <w:rFonts w:ascii="仿宋_GB2312" w:eastAsia="仿宋_GB2312" w:hAnsiTheme="minorEastAsia"/>
          <w:color w:val="000000" w:themeColor="text1"/>
          <w:sz w:val="32"/>
          <w:szCs w:val="32"/>
        </w:rPr>
      </w:pPr>
      <w:r>
        <w:rPr>
          <w:rFonts w:hint="eastAsia" w:ascii="仿宋_GB2312" w:eastAsia="仿宋_GB2312" w:hAnsiTheme="minorEastAsia"/>
          <w:color w:val="000000" w:themeColor="text1"/>
          <w:sz w:val="32"/>
          <w:szCs w:val="32"/>
        </w:rPr>
        <w:t>项目申报：各示范经营主体对照项目评选条件，经乡镇审核、并附相关材料后（绩效考核、总结等内容），上报县农业农村局，县农业农村局再次进行复核，并在农业农村局政务公开网上公示。</w:t>
      </w:r>
    </w:p>
    <w:p>
      <w:pPr>
        <w:spacing w:line="560" w:lineRule="exact"/>
        <w:ind w:firstLine="643" w:firstLineChars="200"/>
        <w:rPr>
          <w:rFonts w:ascii="仿宋_GB2312" w:hAnsi="黑体" w:eastAsia="仿宋_GB2312"/>
          <w:b/>
          <w:color w:val="000000" w:themeColor="text1"/>
          <w:sz w:val="32"/>
          <w:szCs w:val="32"/>
        </w:rPr>
      </w:pPr>
      <w:r>
        <w:rPr>
          <w:rFonts w:hint="eastAsia" w:ascii="仿宋_GB2312" w:hAnsi="黑体" w:eastAsia="仿宋_GB2312" w:cs="黑体"/>
          <w:b/>
          <w:sz w:val="32"/>
          <w:szCs w:val="32"/>
        </w:rPr>
        <w:t>七、</w:t>
      </w:r>
      <w:r>
        <w:rPr>
          <w:rFonts w:hint="eastAsia" w:ascii="仿宋_GB2312" w:hAnsi="黑体" w:eastAsia="仿宋_GB2312"/>
          <w:b/>
          <w:color w:val="000000" w:themeColor="text1"/>
          <w:sz w:val="32"/>
          <w:szCs w:val="32"/>
        </w:rPr>
        <w:t>监管措施</w:t>
      </w:r>
    </w:p>
    <w:p>
      <w:pPr>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.进一步加强农业财政资金管理工作的领导，明确农业财政资金管理责任，严格执行农业财政资金管理制度，严禁截留、挤占、挪用农业财政资金，在相关媒体和门户网站上进行公示，确保公开透明。</w:t>
      </w:r>
    </w:p>
    <w:p>
      <w:pPr>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.加强农业财政资金使用管理的监督检查。具体管理部门和机构确定专人负责农业财政专项资金的管理工作，同时明确农业财政资金项目承担主体的管理使用责任。</w:t>
      </w:r>
    </w:p>
    <w:p>
      <w:pPr>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加强资金运行和项目实施的跟踪问效，对中央财政预算安排的农业专项资金项目认真落实，按照相关要求做好项目竣工验收和项目后续管理工作，及时拨付项目资金。对项目支出的执行情况和资金使用情况进行审计和绩效考评，对项目实施中出现的违法违纪违规问题严厉查处。</w:t>
      </w: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Q1MzFiOTA4Y2EyMWU2MjljYjU2Y2RhOGU4ZmE0MDgifQ=="/>
  </w:docVars>
  <w:rsids>
    <w:rsidRoot w:val="56914575"/>
    <w:rsid w:val="00033D29"/>
    <w:rsid w:val="00894B0E"/>
    <w:rsid w:val="00E35688"/>
    <w:rsid w:val="09287EA3"/>
    <w:rsid w:val="12FF2AF5"/>
    <w:rsid w:val="15D47259"/>
    <w:rsid w:val="1D853ADE"/>
    <w:rsid w:val="24367CAD"/>
    <w:rsid w:val="29D2551A"/>
    <w:rsid w:val="2B3464CD"/>
    <w:rsid w:val="45E97EDE"/>
    <w:rsid w:val="56914575"/>
    <w:rsid w:val="60C56EFB"/>
    <w:rsid w:val="6AF60593"/>
    <w:rsid w:val="74E720FB"/>
    <w:rsid w:val="765B38CA"/>
    <w:rsid w:val="784C36BA"/>
    <w:rsid w:val="7C7F3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customStyle="1" w:styleId="7">
    <w:name w:val="p"/>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8">
    <w:name w:val="页眉 Char"/>
    <w:basedOn w:val="6"/>
    <w:link w:val="3"/>
    <w:qFormat/>
    <w:uiPriority w:val="0"/>
    <w:rPr>
      <w:kern w:val="2"/>
      <w:sz w:val="18"/>
      <w:szCs w:val="18"/>
    </w:rPr>
  </w:style>
  <w:style w:type="character" w:customStyle="1" w:styleId="9">
    <w:name w:val="页脚 Char"/>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1783</Words>
  <Characters>1842</Characters>
  <Lines>33</Lines>
  <Paragraphs>9</Paragraphs>
  <TotalTime>1</TotalTime>
  <ScaleCrop>false</ScaleCrop>
  <LinksUpToDate>false</LinksUpToDate>
  <CharactersWithSpaces>1882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2021-11-23T01:26:00Z</dcterms:created>
  <dc:creator>县农业农村局管理员</dc:creator>
  <cp:lastModifiedBy>Administrator</cp:lastModifiedBy>
  <cp:lastPrinted>2022-12-06T06:51:00Z</cp:lastPrinted>
  <dcterms:modified xsi:type="dcterms:W3CDTF">2022-12-13T06:53:54Z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FA37DFD4EC5942D5A399E39E9AED28DA</vt:lpwstr>
  </property>
</Properties>
</file>