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keepNext w:val="0"/>
        <w:keepLines w:val="0"/>
        <w:widowControl/>
        <w:suppressLineNumbers w:val="0"/>
        <w:shd w:val="clear" w:fill="FFFFFF"/>
        <w:spacing w:before="0" w:beforeAutospacing="0" w:after="0" w:afterAutospacing="0"/>
        <w:ind w:left="0" w:firstLine="420"/>
        <w:jc w:val="center"/>
        <w:rPr>
          <w:rFonts w:ascii="微软雅黑" w:hAnsi="微软雅黑" w:eastAsia="微软雅黑" w:cs="微软雅黑"/>
          <w:i w:val="0"/>
          <w:iCs w:val="0"/>
          <w:caps w:val="0"/>
          <w:color w:val="212529"/>
          <w:spacing w:val="0"/>
          <w:sz w:val="21"/>
          <w:szCs w:val="21"/>
        </w:rPr>
      </w:pPr>
      <w:bookmarkStart w:id="0" w:name="_GoBack"/>
      <w:r>
        <w:rPr>
          <w:rFonts w:hint="eastAsia" w:ascii="微软雅黑" w:hAnsi="微软雅黑" w:eastAsia="微软雅黑" w:cs="微软雅黑"/>
          <w:b/>
          <w:bCs/>
          <w:i w:val="0"/>
          <w:iCs w:val="0"/>
          <w:caps w:val="0"/>
          <w:color w:val="212529"/>
          <w:spacing w:val="0"/>
          <w:sz w:val="21"/>
          <w:szCs w:val="21"/>
          <w:shd w:val="clear" w:fill="FFFFFF"/>
        </w:rPr>
        <w:t>东至县社会应急救援队伍管理办法（试行）</w:t>
      </w:r>
    </w:p>
    <w:bookmarkEnd w:id="0"/>
    <w:p>
      <w:pPr>
        <w:pStyle w:val="3"/>
        <w:keepNext w:val="0"/>
        <w:keepLines w:val="0"/>
        <w:widowControl/>
        <w:suppressLineNumbers w:val="0"/>
        <w:shd w:val="clear" w:fill="FFFFFF"/>
        <w:spacing w:before="0" w:beforeAutospacing="0" w:after="0" w:afterAutospacing="0"/>
        <w:ind w:left="0" w:firstLine="420"/>
        <w:jc w:val="center"/>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sz w:val="21"/>
          <w:szCs w:val="21"/>
          <w:shd w:val="clear" w:fill="FFFFFF"/>
        </w:rPr>
        <w:t>第一章   总则</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第一条 为加强东至县社会应急救援队伍（以下简称社会应急队伍）的管理，提高各类突发性事件的应急救援处置能力，全面提升我县应对灾害事故的综合水平，最大限度减少人员伤亡和财产损失，依据《中华人民共和国突发事件应对法》《生产安全事故应急条例》《国务院办公厅关于加强基层应急队伍建设的意见》（国办发〔2009〕59号）和《安徽省人民政府办公厅关于政府向社会力量购买服务的实施意见》（皖政办〔2013〕46号）文件，结合本县实际，制定本办法。</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第二条 本办法所称社会应急队伍是指由民间志愿者自发组建,经县民政局注册登记并在县应急管理局备案的，能适应承担我县自然灾害、事故灾难等应急救援、抢险救灾的公益性社会团体组织。</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第三条 县应急管理局负责统筹全县社会应急队伍规划、管理和监督工作。</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第四条 社会应急队伍的主要任务：</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（一）作为消防救援等综合应急救援队伍的有益补充，参与各类自然灾害和事故灾难的应急救援工作；</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（二）参加有关部门组织的自然灾害和事故灾难应急预案综合演练等工作；</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（三）开展防汛、防火、防台、抗旱等减灾应急培训和宣传教育活动；</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（四）负责社会应急队伍救援人员的日常培训、装备的维护保养和应急演练等工作；</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（五）协助政府部门，开展大型体育赛事、旅游盛会及其他大型活动的应急保障工作。</w:t>
      </w:r>
    </w:p>
    <w:p>
      <w:pPr>
        <w:pStyle w:val="3"/>
        <w:keepNext w:val="0"/>
        <w:keepLines w:val="0"/>
        <w:widowControl/>
        <w:suppressLineNumbers w:val="0"/>
        <w:shd w:val="clear" w:fill="FFFFFF"/>
        <w:spacing w:before="0" w:beforeAutospacing="0" w:after="0" w:afterAutospacing="0"/>
        <w:ind w:left="0" w:firstLine="420"/>
        <w:jc w:val="center"/>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sz w:val="21"/>
          <w:szCs w:val="21"/>
          <w:shd w:val="clear" w:fill="FFFFFF"/>
        </w:rPr>
        <w:t>第二章   </w:t>
      </w:r>
      <w:r>
        <w:rPr>
          <w:rFonts w:hint="eastAsia" w:ascii="微软雅黑" w:hAnsi="微软雅黑" w:eastAsia="微软雅黑" w:cs="微软雅黑"/>
          <w:b/>
          <w:bCs/>
          <w:i w:val="0"/>
          <w:iCs w:val="0"/>
          <w:caps w:val="0"/>
          <w:color w:val="212529"/>
          <w:spacing w:val="0"/>
          <w:sz w:val="24"/>
          <w:szCs w:val="24"/>
          <w:shd w:val="clear" w:fill="FFFFFF"/>
        </w:rPr>
        <w:t>应急救援队的管理</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第五条 经县应急管理局备案的社会应急队伍，全部录入国家、省、市应急管理部门应急救援调度平台，接受县应急管理局统一指挥调度。</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第六条 县应急管理局对社会应急队伍的日常运行进行监督管理，社会应急队伍队员按照县应急管理局要求，进行实名登记注册。</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第七条 县应急管理局加强对社会应急队伍相关的专业技能培训、演练等业务工作指导。</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第八条 各社会应急队伍实行队长负责制，加强对应急队伍的日常管理，及时调整、补充应急救援工作人员，保持社会应急队伍基本稳定，确保应急救援能力。</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第九条  社会应急队伍应坚持“防救并重，协同作战”的原则，履行以下职责：</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（一）制定队伍应急值班备勤、通讯联络、培训演练、装备管理、应急救援、业务学习、安全保密、奖罚等管理制度及岗位责任制，并建立相关台帐，做好工作记录；</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（二）熟悉本县域自然环境特点和风险隐患，制定相关应急救援预案和应急处置方案，储备完善相关应急救援物资；</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三）制定人员培训和演练计划，组织应急救援人员进行日常训练；开展应急救援知识培训，普及事故预防、避险、自救、互救和应急处置知识，指导有关单位制定应急预案和现场处置方案，落实应急预案演练等相关技术服务工作；</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四）服从县应急管理局的调度指挥，快速参与各类突发事件的应急救援工作；救援过程中坚持“以人为本”原则，在确保自身安全的同时积极实施救援行动；执行应急救援任务结束后，应在15日内形成救援总结评估报告，并报送县应急管理局；</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（五）遵守应急工作纪律，加强品德修养，模范遵守法律法规；未经授权，不得对外发布应急救援工作的相关信息。</w:t>
      </w:r>
    </w:p>
    <w:p>
      <w:pPr>
        <w:pStyle w:val="3"/>
        <w:keepNext w:val="0"/>
        <w:keepLines w:val="0"/>
        <w:widowControl/>
        <w:suppressLineNumbers w:val="0"/>
        <w:shd w:val="clear" w:fill="FFFFFF"/>
        <w:spacing w:before="0" w:beforeAutospacing="0" w:after="0" w:afterAutospacing="0"/>
        <w:ind w:left="0" w:firstLine="420"/>
        <w:jc w:val="center"/>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sz w:val="21"/>
          <w:szCs w:val="21"/>
          <w:shd w:val="clear" w:fill="FFFFFF"/>
        </w:rPr>
        <w:t>第三章   培训和演练</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第十条 社会应急队伍应当根据应急救援职能、事故灾害情况，每年年初制定培训工作计划，对参与救援的队员进行培训和考核，建立培训档案，记录队员接受培训的情况。每年培训时间不少于24学时。</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第十一条 应急救援培训的主要内容包括：</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（一）有关应急救援的法律、法规和规章；</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（二）应急救援队规章制度；</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（三）相关应急救援专业知识和技能；</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（四）应急救援操作中的安全防护措施；</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（五）应急装备设施操作方法和规程；</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（六）异常情况的鉴别和紧急处置方法；</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（七）自救、互救知识；</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（八）应急通讯联络方法；</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（九）相关应急救援案例等。</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第十二条 社会应急队伍应当根据应急救援工作需要，制定应急演练计划和方案，明确应急演练种类、范围、目标、时间、参加人员等具体内容和要求，定期组织应急演练，每年不少于一次。并根据需要参与政府及相关部门组织的应急联动演练。</w:t>
      </w:r>
    </w:p>
    <w:p>
      <w:pPr>
        <w:pStyle w:val="3"/>
        <w:keepNext w:val="0"/>
        <w:keepLines w:val="0"/>
        <w:widowControl/>
        <w:suppressLineNumbers w:val="0"/>
        <w:shd w:val="clear" w:fill="FFFFFF"/>
        <w:spacing w:before="0" w:beforeAutospacing="0" w:after="0" w:afterAutospacing="0"/>
        <w:ind w:left="0" w:firstLine="420"/>
        <w:jc w:val="center"/>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sz w:val="21"/>
          <w:szCs w:val="21"/>
          <w:shd w:val="clear" w:fill="FFFFFF"/>
        </w:rPr>
        <w:t>第四章   应急值守与救援</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第十三条 县应急管理局根据应急救援工作需要，可以直接调用社会应急队伍。</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第十四条 社会应急队伍设立值班电话，并保持24小时畅通。</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第十五条 社会应急队伍值班人员接到应急救援指令后，及时向应急救援队负责人报告，并记录事故类别、时间、地点等基本情况。应急救援队负责人应根据应急救援指令情况迅速安排应急救援队伍开展救援工作。</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第十六条 社会应急队伍抵达现场后，应当及时向现场指挥负责人员报告，服从现场指挥负责人员指挥。接受应急救援任务后应当及时确定方案，按照有关程序开展应急救援工作，并及时向现场指挥负责人员报告救援进展情况。</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第十七条 现场应急救援结束后，社会应急队伍应当清点人员、设备，经现场指挥负责人员同意后方可撤离现场。</w:t>
      </w:r>
    </w:p>
    <w:p>
      <w:pPr>
        <w:pStyle w:val="3"/>
        <w:keepNext w:val="0"/>
        <w:keepLines w:val="0"/>
        <w:widowControl/>
        <w:suppressLineNumbers w:val="0"/>
        <w:shd w:val="clear" w:fill="FFFFFF"/>
        <w:spacing w:before="0" w:beforeAutospacing="0" w:after="0" w:afterAutospacing="0"/>
        <w:ind w:left="0" w:firstLine="420"/>
        <w:jc w:val="center"/>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sz w:val="21"/>
          <w:szCs w:val="21"/>
          <w:shd w:val="clear" w:fill="FFFFFF"/>
        </w:rPr>
        <w:t>第五章   综合保障和奖惩</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第十八条 根据应急救援管理工作需要，县财政每年安排资金列入预算，用于应急救援装备配备、人员培训、应急演练、政府购买服务等支出。</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第十九条 按照国家有关规定，由社会应急救援队伍组织队员参加人身意外伤害等相关保险。</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第二十条 县应急管理局要按照东至县社会应急救援队伍考核评分表（见附件）加强对社会应急队伍的考核管理，对成绩显著的队伍及个人给予表彰和奖励。</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第二十一条 对在突发事件应急抢险救援过程中，做出显著成绩的单位和个人，由县应急管理局提请地方人民政府给予表彰、奖励。</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第二十二条 社会应急队伍不服从调度，未履行社会应急救援队伍管理相关职责或因处置不力导致突发事件、灾害灾难等危害扩大造成严重后果或造成社会较大负面影响的，将依法追究相关责任人责任。</w:t>
      </w:r>
    </w:p>
    <w:p>
      <w:pPr>
        <w:pStyle w:val="3"/>
        <w:keepNext w:val="0"/>
        <w:keepLines w:val="0"/>
        <w:widowControl/>
        <w:suppressLineNumbers w:val="0"/>
        <w:shd w:val="clear" w:fill="FFFFFF"/>
        <w:spacing w:before="0" w:beforeAutospacing="0" w:after="0" w:afterAutospacing="0"/>
        <w:ind w:left="0" w:firstLine="420"/>
        <w:jc w:val="center"/>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b/>
          <w:bCs/>
          <w:i w:val="0"/>
          <w:iCs w:val="0"/>
          <w:caps w:val="0"/>
          <w:color w:val="212529"/>
          <w:spacing w:val="0"/>
          <w:sz w:val="21"/>
          <w:szCs w:val="21"/>
          <w:shd w:val="clear" w:fill="FFFFFF"/>
        </w:rPr>
        <w:t>第六章   附 则</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第二十三条 本办法由县应急管理局负责解释。</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第二十四条 本办法自印发之日起实施。</w:t>
      </w:r>
    </w:p>
    <w:p>
      <w:pPr>
        <w:pStyle w:val="3"/>
        <w:keepNext w:val="0"/>
        <w:keepLines w:val="0"/>
        <w:widowControl/>
        <w:suppressLineNumbers w:val="0"/>
        <w:shd w:val="clear" w:fill="FFFFFF"/>
        <w:spacing w:before="0" w:beforeAutospacing="0" w:after="0" w:afterAutospacing="0"/>
        <w:ind w:left="0" w:firstLine="420"/>
        <w:jc w:val="both"/>
        <w:rPr>
          <w:rFonts w:hint="eastAsia" w:ascii="微软雅黑" w:hAnsi="微软雅黑" w:eastAsia="微软雅黑" w:cs="微软雅黑"/>
          <w:i w:val="0"/>
          <w:iCs w:val="0"/>
          <w:caps w:val="0"/>
          <w:color w:val="212529"/>
          <w:spacing w:val="0"/>
          <w:sz w:val="21"/>
          <w:szCs w:val="21"/>
        </w:rPr>
      </w:pPr>
      <w:r>
        <w:rPr>
          <w:rFonts w:hint="eastAsia" w:ascii="微软雅黑" w:hAnsi="微软雅黑" w:eastAsia="微软雅黑" w:cs="微软雅黑"/>
          <w:i w:val="0"/>
          <w:iCs w:val="0"/>
          <w:caps w:val="0"/>
          <w:color w:val="212529"/>
          <w:spacing w:val="0"/>
          <w:sz w:val="21"/>
          <w:szCs w:val="21"/>
          <w:shd w:val="clear" w:fill="FFFFFF"/>
        </w:rPr>
        <w:t>附件：东至县社会应急救援队伍考核评分表</w:t>
      </w:r>
    </w:p>
    <w:p>
      <w:pPr>
        <w:pStyle w:val="3"/>
        <w:keepNext w:val="0"/>
        <w:keepLines w:val="0"/>
        <w:widowControl/>
        <w:suppressLineNumbers w:val="0"/>
        <w:shd w:val="clear" w:fill="FFFFFF"/>
        <w:spacing w:before="0" w:beforeAutospacing="0" w:after="0" w:afterAutospacing="0"/>
        <w:ind w:left="0" w:right="0" w:firstLine="0"/>
        <w:jc w:val="both"/>
        <w:rPr>
          <w:rFonts w:hint="eastAsia" w:ascii="宋体" w:hAnsi="宋体" w:eastAsia="宋体" w:cs="宋体"/>
          <w:i w:val="0"/>
          <w:iCs w:val="0"/>
          <w:caps w:val="0"/>
          <w:color w:val="000000"/>
          <w:spacing w:val="0"/>
          <w:sz w:val="21"/>
          <w:szCs w:val="21"/>
          <w:shd w:val="clear" w:fill="FFFFFF"/>
        </w:rPr>
      </w:pPr>
    </w:p>
    <w:p>
      <w:pPr>
        <w:pStyle w:val="3"/>
        <w:keepNext w:val="0"/>
        <w:keepLines w:val="0"/>
        <w:widowControl/>
        <w:suppressLineNumbers w:val="0"/>
        <w:shd w:val="clear" w:fill="FFFFFF"/>
        <w:spacing w:before="0" w:beforeAutospacing="0" w:after="0" w:afterAutospacing="0"/>
        <w:ind w:left="0" w:right="0" w:firstLine="0"/>
        <w:jc w:val="both"/>
        <w:rPr>
          <w:rFonts w:hint="eastAsia" w:ascii="宋体" w:hAnsi="宋体" w:eastAsia="宋体" w:cs="宋体"/>
          <w:i w:val="0"/>
          <w:iCs w:val="0"/>
          <w:caps w:val="0"/>
          <w:color w:val="000000"/>
          <w:spacing w:val="0"/>
          <w:sz w:val="21"/>
          <w:szCs w:val="21"/>
          <w:shd w:val="clear" w:fill="FFFFFF"/>
        </w:rPr>
      </w:pPr>
    </w:p>
    <w:p>
      <w:pPr>
        <w:pStyle w:val="3"/>
        <w:keepNext w:val="0"/>
        <w:keepLines w:val="0"/>
        <w:widowControl/>
        <w:suppressLineNumbers w:val="0"/>
        <w:shd w:val="clear" w:fill="FFFFFF"/>
        <w:spacing w:before="0" w:beforeAutospacing="0" w:after="0" w:afterAutospacing="0"/>
        <w:ind w:left="0" w:right="0" w:firstLine="0"/>
        <w:jc w:val="both"/>
        <w:rPr>
          <w:rFonts w:hint="eastAsia" w:ascii="宋体" w:hAnsi="宋体" w:eastAsia="宋体" w:cs="宋体"/>
          <w:i w:val="0"/>
          <w:iCs w:val="0"/>
          <w:caps w:val="0"/>
          <w:color w:val="000000"/>
          <w:spacing w:val="0"/>
          <w:sz w:val="21"/>
          <w:szCs w:val="21"/>
          <w:shd w:val="clear" w:fill="FFFFFF"/>
        </w:rPr>
      </w:pPr>
    </w:p>
    <w:p>
      <w:pPr>
        <w:pStyle w:val="3"/>
        <w:keepNext w:val="0"/>
        <w:keepLines w:val="0"/>
        <w:widowControl/>
        <w:suppressLineNumbers w:val="0"/>
        <w:shd w:val="clear" w:fill="FFFFFF"/>
        <w:spacing w:before="0" w:beforeAutospacing="0" w:after="0" w:afterAutospacing="0"/>
        <w:ind w:left="0" w:right="0" w:firstLine="0"/>
        <w:jc w:val="both"/>
        <w:rPr>
          <w:rFonts w:hint="eastAsia" w:ascii="宋体" w:hAnsi="宋体" w:eastAsia="宋体" w:cs="宋体"/>
          <w:i w:val="0"/>
          <w:iCs w:val="0"/>
          <w:caps w:val="0"/>
          <w:color w:val="000000"/>
          <w:spacing w:val="0"/>
          <w:sz w:val="21"/>
          <w:szCs w:val="21"/>
          <w:shd w:val="clear" w:fill="FFFFFF"/>
        </w:rPr>
      </w:pPr>
    </w:p>
    <w:p>
      <w:pPr>
        <w:pStyle w:val="3"/>
        <w:keepNext w:val="0"/>
        <w:keepLines w:val="0"/>
        <w:widowControl/>
        <w:suppressLineNumbers w:val="0"/>
        <w:shd w:val="clear" w:fill="FFFFFF"/>
        <w:spacing w:before="0" w:beforeAutospacing="0" w:after="0" w:afterAutospacing="0"/>
        <w:ind w:left="0" w:right="0" w:firstLine="0"/>
        <w:jc w:val="both"/>
        <w:rPr>
          <w:rFonts w:hint="eastAsia" w:ascii="宋体" w:hAnsi="宋体" w:eastAsia="宋体" w:cs="宋体"/>
          <w:i w:val="0"/>
          <w:iCs w:val="0"/>
          <w:caps w:val="0"/>
          <w:color w:val="000000"/>
          <w:spacing w:val="0"/>
          <w:sz w:val="21"/>
          <w:szCs w:val="21"/>
          <w:shd w:val="clear" w:fill="FFFFFF"/>
        </w:rPr>
      </w:pPr>
    </w:p>
    <w:p>
      <w:pPr>
        <w:pStyle w:val="3"/>
        <w:keepNext w:val="0"/>
        <w:keepLines w:val="0"/>
        <w:widowControl/>
        <w:suppressLineNumbers w:val="0"/>
        <w:shd w:val="clear" w:fill="FFFFFF"/>
        <w:spacing w:before="0" w:beforeAutospacing="0" w:after="0" w:afterAutospacing="0"/>
        <w:ind w:left="0" w:right="0" w:firstLine="0"/>
        <w:jc w:val="center"/>
        <w:rPr>
          <w:rFonts w:hint="default" w:ascii="Calibri" w:hAnsi="Calibri" w:cs="Calibri"/>
          <w:i w:val="0"/>
          <w:iCs w:val="0"/>
          <w:caps w:val="0"/>
          <w:color w:val="212529"/>
          <w:spacing w:val="0"/>
          <w:sz w:val="21"/>
          <w:szCs w:val="21"/>
        </w:rPr>
      </w:pPr>
      <w:r>
        <w:rPr>
          <w:rFonts w:hint="eastAsia" w:ascii="宋体" w:hAnsi="宋体" w:eastAsia="宋体" w:cs="宋体"/>
          <w:b/>
          <w:bCs/>
          <w:i w:val="0"/>
          <w:iCs w:val="0"/>
          <w:caps w:val="0"/>
          <w:color w:val="000000"/>
          <w:spacing w:val="0"/>
          <w:sz w:val="21"/>
          <w:szCs w:val="21"/>
          <w:shd w:val="clear" w:fill="FFFFFF"/>
        </w:rPr>
        <w:t>东至县社会应急救援队伍考核评分表</w:t>
      </w:r>
    </w:p>
    <w:p>
      <w:pPr>
        <w:pStyle w:val="3"/>
        <w:keepNext w:val="0"/>
        <w:keepLines w:val="0"/>
        <w:widowControl/>
        <w:suppressLineNumbers w:val="0"/>
        <w:shd w:val="clear" w:fill="FFFFFF"/>
        <w:spacing w:before="0" w:beforeAutospacing="0" w:after="0" w:afterAutospacing="0"/>
        <w:ind w:left="0" w:right="0" w:firstLine="0"/>
        <w:jc w:val="left"/>
        <w:rPr>
          <w:rFonts w:hint="eastAsia" w:ascii="宋体" w:hAnsi="宋体" w:eastAsia="宋体" w:cs="宋体"/>
          <w:i w:val="0"/>
          <w:iCs w:val="0"/>
          <w:caps w:val="0"/>
          <w:color w:val="212529"/>
          <w:spacing w:val="0"/>
          <w:sz w:val="21"/>
          <w:szCs w:val="21"/>
          <w:shd w:val="clear" w:fill="FFFFFF"/>
        </w:rPr>
      </w:pPr>
      <w:r>
        <w:rPr>
          <w:rFonts w:hint="eastAsia" w:ascii="宋体" w:hAnsi="宋体" w:eastAsia="宋体" w:cs="宋体"/>
          <w:i w:val="0"/>
          <w:iCs w:val="0"/>
          <w:caps w:val="0"/>
          <w:color w:val="212529"/>
          <w:spacing w:val="0"/>
          <w:sz w:val="21"/>
          <w:szCs w:val="21"/>
          <w:shd w:val="clear" w:fill="FFFFFF"/>
        </w:rPr>
        <w:t> </w:t>
      </w:r>
    </w:p>
    <w:p>
      <w:pPr>
        <w:pStyle w:val="3"/>
        <w:keepNext w:val="0"/>
        <w:keepLines w:val="0"/>
        <w:widowControl/>
        <w:suppressLineNumbers w:val="0"/>
        <w:shd w:val="clear" w:fill="FFFFFF"/>
        <w:spacing w:before="0" w:beforeAutospacing="0" w:after="0" w:afterAutospacing="0"/>
        <w:ind w:left="0" w:right="0" w:firstLine="0"/>
        <w:jc w:val="left"/>
        <w:rPr>
          <w:rFonts w:hint="default" w:ascii="Calibri" w:hAnsi="Calibri" w:cs="Calibri"/>
          <w:i w:val="0"/>
          <w:iCs w:val="0"/>
          <w:caps w:val="0"/>
          <w:color w:val="212529"/>
          <w:spacing w:val="0"/>
          <w:sz w:val="21"/>
          <w:szCs w:val="21"/>
        </w:rPr>
      </w:pPr>
      <w:r>
        <w:rPr>
          <w:rFonts w:hint="eastAsia" w:ascii="宋体" w:hAnsi="宋体" w:eastAsia="宋体" w:cs="宋体"/>
          <w:i w:val="0"/>
          <w:iCs w:val="0"/>
          <w:caps w:val="0"/>
          <w:color w:val="212529"/>
          <w:spacing w:val="0"/>
          <w:sz w:val="21"/>
          <w:szCs w:val="21"/>
          <w:shd w:val="clear" w:fill="FFFFFF"/>
        </w:rPr>
        <w:t>被考核社会应急队伍：                考核人员：              考核时间：</w:t>
      </w:r>
    </w:p>
    <w:tbl>
      <w:tblPr>
        <w:tblW w:w="9384" w:type="dxa"/>
        <w:jc w:val="center"/>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1824"/>
        <w:gridCol w:w="810"/>
        <w:gridCol w:w="3242"/>
        <w:gridCol w:w="942"/>
        <w:gridCol w:w="782"/>
        <w:gridCol w:w="1784"/>
      </w:tblGrid>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85" w:hRule="atLeast"/>
          <w:jc w:val="center"/>
        </w:trPr>
        <w:tc>
          <w:tcPr>
            <w:tcW w:w="1824" w:type="dxa"/>
            <w:tcBorders>
              <w:top w:val="single" w:color="auto" w:sz="8" w:space="0"/>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ascii="黑体" w:hAnsi="宋体" w:eastAsia="黑体" w:cs="黑体"/>
                <w:color w:val="000000"/>
                <w:sz w:val="21"/>
                <w:szCs w:val="21"/>
              </w:rPr>
              <w:t>考核项目</w:t>
            </w:r>
          </w:p>
        </w:tc>
        <w:tc>
          <w:tcPr>
            <w:tcW w:w="810"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黑体" w:hAnsi="宋体" w:eastAsia="黑体" w:cs="黑体"/>
                <w:color w:val="000000"/>
                <w:sz w:val="21"/>
                <w:szCs w:val="21"/>
              </w:rPr>
              <w:t>序号</w:t>
            </w:r>
          </w:p>
        </w:tc>
        <w:tc>
          <w:tcPr>
            <w:tcW w:w="3242"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黑体" w:hAnsi="宋体" w:eastAsia="黑体" w:cs="黑体"/>
                <w:color w:val="000000"/>
                <w:sz w:val="21"/>
                <w:szCs w:val="21"/>
              </w:rPr>
              <w:t>考核内容及评分标准</w:t>
            </w:r>
          </w:p>
        </w:tc>
        <w:tc>
          <w:tcPr>
            <w:tcW w:w="942"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黑体" w:hAnsi="宋体" w:eastAsia="黑体" w:cs="黑体"/>
                <w:color w:val="000000"/>
                <w:sz w:val="21"/>
                <w:szCs w:val="21"/>
              </w:rPr>
              <w:t>分值</w:t>
            </w:r>
          </w:p>
        </w:tc>
        <w:tc>
          <w:tcPr>
            <w:tcW w:w="782"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黑体" w:hAnsi="宋体" w:eastAsia="黑体" w:cs="黑体"/>
                <w:color w:val="000000"/>
                <w:sz w:val="21"/>
                <w:szCs w:val="21"/>
              </w:rPr>
              <w:t>得分</w:t>
            </w:r>
          </w:p>
        </w:tc>
        <w:tc>
          <w:tcPr>
            <w:tcW w:w="1784" w:type="dxa"/>
            <w:tcBorders>
              <w:top w:val="single" w:color="auto" w:sz="8" w:space="0"/>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黑体" w:hAnsi="宋体" w:eastAsia="黑体" w:cs="黑体"/>
                <w:color w:val="000000"/>
                <w:sz w:val="21"/>
                <w:szCs w:val="21"/>
              </w:rPr>
              <w:t>考核方式</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61" w:hRule="atLeast"/>
          <w:jc w:val="center"/>
        </w:trPr>
        <w:tc>
          <w:tcPr>
            <w:tcW w:w="1824"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队伍救援效果</w:t>
            </w:r>
          </w:p>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w:t>
            </w:r>
            <w:r>
              <w:rPr>
                <w:rFonts w:ascii="仿宋" w:hAnsi="仿宋" w:eastAsia="仿宋" w:cs="仿宋"/>
                <w:color w:val="000000"/>
                <w:sz w:val="21"/>
                <w:szCs w:val="21"/>
              </w:rPr>
              <w:t>55</w:t>
            </w:r>
            <w:r>
              <w:rPr>
                <w:rFonts w:hint="eastAsia" w:ascii="宋体" w:hAnsi="宋体" w:eastAsia="宋体" w:cs="宋体"/>
                <w:color w:val="000000"/>
                <w:sz w:val="21"/>
                <w:szCs w:val="21"/>
              </w:rPr>
              <w:t>分）</w:t>
            </w:r>
          </w:p>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810"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1</w:t>
            </w:r>
          </w:p>
        </w:tc>
        <w:tc>
          <w:tcPr>
            <w:tcW w:w="32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both"/>
              <w:textAlignment w:val="center"/>
              <w:rPr>
                <w:rFonts w:hint="default" w:ascii="Calibri" w:hAnsi="Calibri" w:cs="Calibri"/>
                <w:sz w:val="21"/>
                <w:szCs w:val="21"/>
              </w:rPr>
            </w:pPr>
            <w:r>
              <w:rPr>
                <w:rFonts w:hint="eastAsia" w:ascii="宋体" w:hAnsi="宋体" w:eastAsia="宋体" w:cs="宋体"/>
                <w:color w:val="000000"/>
                <w:sz w:val="21"/>
                <w:szCs w:val="21"/>
              </w:rPr>
              <w:t>接警出动次数。</w:t>
            </w:r>
          </w:p>
        </w:tc>
        <w:tc>
          <w:tcPr>
            <w:tcW w:w="9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20</w:t>
            </w:r>
          </w:p>
        </w:tc>
        <w:tc>
          <w:tcPr>
            <w:tcW w:w="78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1784"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查阅台帐资料</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jc w:val="center"/>
        </w:trPr>
        <w:tc>
          <w:tcPr>
            <w:tcW w:w="1824"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c>
          <w:tcPr>
            <w:tcW w:w="810"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2</w:t>
            </w:r>
          </w:p>
        </w:tc>
        <w:tc>
          <w:tcPr>
            <w:tcW w:w="32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both"/>
              <w:textAlignment w:val="center"/>
              <w:rPr>
                <w:rFonts w:hint="default" w:ascii="Calibri" w:hAnsi="Calibri" w:cs="Calibri"/>
                <w:sz w:val="21"/>
                <w:szCs w:val="21"/>
              </w:rPr>
            </w:pPr>
            <w:r>
              <w:rPr>
                <w:rFonts w:hint="eastAsia" w:ascii="宋体" w:hAnsi="宋体" w:eastAsia="宋体" w:cs="宋体"/>
                <w:color w:val="000000"/>
                <w:sz w:val="21"/>
                <w:szCs w:val="21"/>
              </w:rPr>
              <w:t>投入人力参与抢险救援的人数和时间。</w:t>
            </w:r>
          </w:p>
        </w:tc>
        <w:tc>
          <w:tcPr>
            <w:tcW w:w="9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15</w:t>
            </w:r>
          </w:p>
        </w:tc>
        <w:tc>
          <w:tcPr>
            <w:tcW w:w="78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1784"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查阅台帐资料</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shd w:val="clear"/>
          <w:tblCellMar>
            <w:top w:w="0" w:type="dxa"/>
            <w:left w:w="0" w:type="dxa"/>
            <w:bottom w:w="0" w:type="dxa"/>
            <w:right w:w="0" w:type="dxa"/>
          </w:tblCellMar>
        </w:tblPrEx>
        <w:trPr>
          <w:trHeight w:val="746" w:hRule="atLeast"/>
          <w:jc w:val="center"/>
        </w:trPr>
        <w:tc>
          <w:tcPr>
            <w:tcW w:w="1824"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c>
          <w:tcPr>
            <w:tcW w:w="810"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3</w:t>
            </w:r>
          </w:p>
        </w:tc>
        <w:tc>
          <w:tcPr>
            <w:tcW w:w="32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both"/>
              <w:textAlignment w:val="center"/>
              <w:rPr>
                <w:rFonts w:hint="default" w:ascii="Calibri" w:hAnsi="Calibri" w:cs="Calibri"/>
                <w:sz w:val="21"/>
                <w:szCs w:val="21"/>
              </w:rPr>
            </w:pPr>
            <w:r>
              <w:rPr>
                <w:rFonts w:hint="eastAsia" w:ascii="宋体" w:hAnsi="宋体" w:eastAsia="宋体" w:cs="宋体"/>
                <w:color w:val="000000"/>
                <w:sz w:val="21"/>
                <w:szCs w:val="21"/>
              </w:rPr>
              <w:t>抢险救援中抢救转移人员数。</w:t>
            </w:r>
          </w:p>
        </w:tc>
        <w:tc>
          <w:tcPr>
            <w:tcW w:w="9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10</w:t>
            </w:r>
          </w:p>
        </w:tc>
        <w:tc>
          <w:tcPr>
            <w:tcW w:w="78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1784"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查阅台帐资料</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824"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c>
          <w:tcPr>
            <w:tcW w:w="810"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4</w:t>
            </w:r>
          </w:p>
        </w:tc>
        <w:tc>
          <w:tcPr>
            <w:tcW w:w="32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both"/>
              <w:rPr>
                <w:rFonts w:hint="default" w:ascii="Calibri" w:hAnsi="Calibri" w:cs="Calibri"/>
                <w:sz w:val="21"/>
                <w:szCs w:val="21"/>
              </w:rPr>
            </w:pPr>
            <w:r>
              <w:rPr>
                <w:rFonts w:hint="eastAsia" w:ascii="宋体" w:hAnsi="宋体" w:eastAsia="宋体" w:cs="宋体"/>
                <w:color w:val="000000"/>
                <w:sz w:val="21"/>
                <w:szCs w:val="21"/>
              </w:rPr>
              <w:t>开展防汛、防火、防台、抗旱等减灾应急培训和宣传教育活动数。</w:t>
            </w:r>
          </w:p>
        </w:tc>
        <w:tc>
          <w:tcPr>
            <w:tcW w:w="9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10</w:t>
            </w:r>
          </w:p>
        </w:tc>
        <w:tc>
          <w:tcPr>
            <w:tcW w:w="78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1784"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查阅台帐资料</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824" w:type="dxa"/>
            <w:vMerge w:val="restart"/>
            <w:tcBorders>
              <w:top w:val="nil"/>
              <w:left w:val="single" w:color="auto" w:sz="8" w:space="0"/>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队伍建设管理情况</w:t>
            </w:r>
          </w:p>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w:t>
            </w:r>
            <w:r>
              <w:rPr>
                <w:rFonts w:hint="eastAsia" w:ascii="仿宋" w:hAnsi="仿宋" w:eastAsia="仿宋" w:cs="仿宋"/>
                <w:color w:val="000000"/>
                <w:sz w:val="21"/>
                <w:szCs w:val="21"/>
              </w:rPr>
              <w:t>45</w:t>
            </w:r>
            <w:r>
              <w:rPr>
                <w:rFonts w:hint="eastAsia" w:ascii="宋体" w:hAnsi="宋体" w:eastAsia="宋体" w:cs="宋体"/>
                <w:color w:val="000000"/>
                <w:sz w:val="21"/>
                <w:szCs w:val="21"/>
              </w:rPr>
              <w:t>分）</w:t>
            </w:r>
          </w:p>
        </w:tc>
        <w:tc>
          <w:tcPr>
            <w:tcW w:w="810"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5</w:t>
            </w:r>
          </w:p>
        </w:tc>
        <w:tc>
          <w:tcPr>
            <w:tcW w:w="32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both"/>
              <w:rPr>
                <w:rFonts w:hint="default" w:ascii="Calibri" w:hAnsi="Calibri" w:cs="Calibri"/>
                <w:sz w:val="21"/>
                <w:szCs w:val="21"/>
              </w:rPr>
            </w:pPr>
            <w:r>
              <w:rPr>
                <w:rFonts w:hint="eastAsia" w:ascii="宋体" w:hAnsi="宋体" w:eastAsia="宋体" w:cs="宋体"/>
                <w:color w:val="000000"/>
                <w:sz w:val="21"/>
                <w:szCs w:val="21"/>
              </w:rPr>
              <w:t>队伍稳定、队员资格审核及救援能力</w:t>
            </w:r>
          </w:p>
        </w:tc>
        <w:tc>
          <w:tcPr>
            <w:tcW w:w="9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15</w:t>
            </w:r>
          </w:p>
        </w:tc>
        <w:tc>
          <w:tcPr>
            <w:tcW w:w="78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1784"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查看制度、台账及救援相关资格证</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824"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c>
          <w:tcPr>
            <w:tcW w:w="810"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6</w:t>
            </w:r>
          </w:p>
        </w:tc>
        <w:tc>
          <w:tcPr>
            <w:tcW w:w="32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both"/>
              <w:rPr>
                <w:rFonts w:hint="default" w:ascii="Calibri" w:hAnsi="Calibri" w:cs="Calibri"/>
                <w:sz w:val="21"/>
                <w:szCs w:val="21"/>
              </w:rPr>
            </w:pPr>
            <w:r>
              <w:rPr>
                <w:rFonts w:hint="eastAsia" w:ascii="宋体" w:hAnsi="宋体" w:eastAsia="宋体" w:cs="宋体"/>
                <w:color w:val="000000"/>
                <w:sz w:val="21"/>
                <w:szCs w:val="21"/>
              </w:rPr>
              <w:t>队员专业技能培训及应急演练</w:t>
            </w:r>
          </w:p>
        </w:tc>
        <w:tc>
          <w:tcPr>
            <w:tcW w:w="9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10</w:t>
            </w:r>
          </w:p>
        </w:tc>
        <w:tc>
          <w:tcPr>
            <w:tcW w:w="78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1784"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查阅台帐资料</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628" w:hRule="atLeast"/>
          <w:jc w:val="center"/>
        </w:trPr>
        <w:tc>
          <w:tcPr>
            <w:tcW w:w="1824"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c>
          <w:tcPr>
            <w:tcW w:w="810"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7</w:t>
            </w:r>
          </w:p>
        </w:tc>
        <w:tc>
          <w:tcPr>
            <w:tcW w:w="32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both"/>
              <w:rPr>
                <w:rFonts w:hint="default" w:ascii="Calibri" w:hAnsi="Calibri" w:cs="Calibri"/>
                <w:sz w:val="21"/>
                <w:szCs w:val="21"/>
              </w:rPr>
            </w:pPr>
            <w:r>
              <w:rPr>
                <w:rFonts w:hint="eastAsia" w:ascii="宋体" w:hAnsi="宋体" w:eastAsia="宋体" w:cs="宋体"/>
                <w:color w:val="000000"/>
                <w:sz w:val="21"/>
                <w:szCs w:val="21"/>
              </w:rPr>
              <w:t>装备的维护保养</w:t>
            </w:r>
          </w:p>
        </w:tc>
        <w:tc>
          <w:tcPr>
            <w:tcW w:w="9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5</w:t>
            </w:r>
          </w:p>
        </w:tc>
        <w:tc>
          <w:tcPr>
            <w:tcW w:w="78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1784"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现场抽查</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trHeight w:val="708" w:hRule="atLeast"/>
          <w:jc w:val="center"/>
        </w:trPr>
        <w:tc>
          <w:tcPr>
            <w:tcW w:w="1824"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c>
          <w:tcPr>
            <w:tcW w:w="810"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8</w:t>
            </w:r>
          </w:p>
        </w:tc>
        <w:tc>
          <w:tcPr>
            <w:tcW w:w="32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both"/>
              <w:rPr>
                <w:rFonts w:hint="default" w:ascii="Calibri" w:hAnsi="Calibri" w:cs="Calibri"/>
                <w:sz w:val="21"/>
                <w:szCs w:val="21"/>
              </w:rPr>
            </w:pPr>
            <w:r>
              <w:rPr>
                <w:rFonts w:hint="eastAsia" w:ascii="宋体" w:hAnsi="宋体" w:eastAsia="宋体" w:cs="宋体"/>
                <w:color w:val="000000"/>
                <w:sz w:val="21"/>
                <w:szCs w:val="21"/>
              </w:rPr>
              <w:t>值班备勤、通讯联络畅通</w:t>
            </w:r>
          </w:p>
        </w:tc>
        <w:tc>
          <w:tcPr>
            <w:tcW w:w="9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5</w:t>
            </w:r>
          </w:p>
        </w:tc>
        <w:tc>
          <w:tcPr>
            <w:tcW w:w="78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1784"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抽查</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824"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c>
          <w:tcPr>
            <w:tcW w:w="810"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9</w:t>
            </w:r>
          </w:p>
        </w:tc>
        <w:tc>
          <w:tcPr>
            <w:tcW w:w="32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both"/>
              <w:rPr>
                <w:rFonts w:hint="default" w:ascii="Calibri" w:hAnsi="Calibri" w:cs="Calibri"/>
                <w:sz w:val="21"/>
                <w:szCs w:val="21"/>
              </w:rPr>
            </w:pPr>
            <w:r>
              <w:rPr>
                <w:rFonts w:hint="eastAsia" w:ascii="宋体" w:hAnsi="宋体" w:eastAsia="宋体" w:cs="宋体"/>
                <w:color w:val="000000"/>
                <w:sz w:val="21"/>
                <w:szCs w:val="21"/>
              </w:rPr>
              <w:t>遵守法律法规、工作纪律以及品德修养情况</w:t>
            </w:r>
          </w:p>
        </w:tc>
        <w:tc>
          <w:tcPr>
            <w:tcW w:w="9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10</w:t>
            </w:r>
          </w:p>
        </w:tc>
        <w:tc>
          <w:tcPr>
            <w:tcW w:w="78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1784"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查阅台帐资料</w:t>
            </w:r>
          </w:p>
        </w:tc>
      </w:tr>
      <w:tr>
        <w:tblPrEx>
          <w:tblBorders>
            <w:top w:val="none" w:color="auto" w:sz="6" w:space="0"/>
            <w:left w:val="none" w:color="auto" w:sz="6" w:space="0"/>
            <w:bottom w:val="none" w:color="auto" w:sz="6" w:space="0"/>
            <w:right w:val="none" w:color="auto" w:sz="6" w:space="0"/>
            <w:insideH w:val="outset" w:color="auto" w:sz="6" w:space="0"/>
            <w:insideV w:val="outset" w:color="auto" w:sz="6" w:space="0"/>
          </w:tblBorders>
          <w:tblCellMar>
            <w:top w:w="0" w:type="dxa"/>
            <w:left w:w="0" w:type="dxa"/>
            <w:bottom w:w="0" w:type="dxa"/>
            <w:right w:w="0" w:type="dxa"/>
          </w:tblCellMar>
        </w:tblPrEx>
        <w:trPr>
          <w:jc w:val="center"/>
        </w:trPr>
        <w:tc>
          <w:tcPr>
            <w:tcW w:w="1824" w:type="dxa"/>
            <w:vMerge w:val="continue"/>
            <w:tcBorders>
              <w:top w:val="nil"/>
              <w:left w:val="single" w:color="auto" w:sz="8" w:space="0"/>
              <w:bottom w:val="single" w:color="auto" w:sz="8" w:space="0"/>
              <w:right w:val="single" w:color="auto" w:sz="8" w:space="0"/>
            </w:tcBorders>
            <w:shd w:val="clear"/>
            <w:tcMar>
              <w:left w:w="108" w:type="dxa"/>
              <w:right w:w="108" w:type="dxa"/>
            </w:tcMar>
            <w:vAlign w:val="center"/>
          </w:tcPr>
          <w:p>
            <w:pPr>
              <w:rPr>
                <w:rFonts w:hint="eastAsia" w:ascii="宋体"/>
                <w:sz w:val="24"/>
                <w:szCs w:val="24"/>
              </w:rPr>
            </w:pPr>
          </w:p>
        </w:tc>
        <w:tc>
          <w:tcPr>
            <w:tcW w:w="810"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10</w:t>
            </w:r>
          </w:p>
        </w:tc>
        <w:tc>
          <w:tcPr>
            <w:tcW w:w="32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both"/>
              <w:rPr>
                <w:rFonts w:hint="default" w:ascii="Calibri" w:hAnsi="Calibri" w:cs="Calibri"/>
                <w:sz w:val="21"/>
                <w:szCs w:val="21"/>
              </w:rPr>
            </w:pPr>
            <w:r>
              <w:rPr>
                <w:rFonts w:hint="eastAsia" w:ascii="宋体" w:hAnsi="宋体" w:eastAsia="宋体" w:cs="宋体"/>
                <w:color w:val="000000"/>
                <w:sz w:val="21"/>
                <w:szCs w:val="21"/>
              </w:rPr>
              <w:t>严重违反相关规定，发生安全事故或社会影响恶劣事件等情况的，</w:t>
            </w:r>
            <w:r>
              <w:rPr>
                <w:rFonts w:hint="eastAsia" w:ascii="仿宋" w:hAnsi="仿宋" w:eastAsia="仿宋" w:cs="仿宋"/>
                <w:color w:val="000000"/>
                <w:sz w:val="21"/>
                <w:szCs w:val="21"/>
              </w:rPr>
              <w:t>1</w:t>
            </w:r>
            <w:r>
              <w:rPr>
                <w:rFonts w:hint="eastAsia" w:ascii="宋体" w:hAnsi="宋体" w:eastAsia="宋体" w:cs="宋体"/>
                <w:color w:val="000000"/>
                <w:sz w:val="21"/>
                <w:szCs w:val="21"/>
              </w:rPr>
              <w:t>次扣</w:t>
            </w:r>
            <w:r>
              <w:rPr>
                <w:rFonts w:hint="eastAsia" w:ascii="仿宋" w:hAnsi="仿宋" w:eastAsia="仿宋" w:cs="仿宋"/>
                <w:color w:val="000000"/>
                <w:sz w:val="21"/>
                <w:szCs w:val="21"/>
              </w:rPr>
              <w:t>10</w:t>
            </w:r>
            <w:r>
              <w:rPr>
                <w:rFonts w:hint="eastAsia" w:ascii="宋体" w:hAnsi="宋体" w:eastAsia="宋体" w:cs="宋体"/>
                <w:color w:val="000000"/>
                <w:sz w:val="21"/>
                <w:szCs w:val="21"/>
              </w:rPr>
              <w:t>分。</w:t>
            </w:r>
          </w:p>
        </w:tc>
        <w:tc>
          <w:tcPr>
            <w:tcW w:w="94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782"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仿宋" w:hAnsi="仿宋" w:eastAsia="仿宋" w:cs="仿宋"/>
                <w:color w:val="000000"/>
                <w:sz w:val="21"/>
                <w:szCs w:val="21"/>
              </w:rPr>
              <w:t> </w:t>
            </w:r>
          </w:p>
        </w:tc>
        <w:tc>
          <w:tcPr>
            <w:tcW w:w="1784" w:type="dxa"/>
            <w:tcBorders>
              <w:top w:val="nil"/>
              <w:left w:val="nil"/>
              <w:bottom w:val="single" w:color="auto" w:sz="8" w:space="0"/>
              <w:right w:val="single" w:color="auto" w:sz="8" w:space="0"/>
            </w:tcBorders>
            <w:shd w:val="clear"/>
            <w:tcMar>
              <w:left w:w="108" w:type="dxa"/>
              <w:right w:w="108" w:type="dxa"/>
            </w:tcMar>
            <w:vAlign w:val="center"/>
          </w:tcPr>
          <w:p>
            <w:pPr>
              <w:pStyle w:val="3"/>
              <w:keepNext w:val="0"/>
              <w:keepLines w:val="0"/>
              <w:widowControl/>
              <w:suppressLineNumbers w:val="0"/>
              <w:spacing w:before="0" w:beforeAutospacing="0" w:after="0" w:afterAutospacing="0" w:line="320" w:lineRule="atLeast"/>
              <w:ind w:left="0" w:right="0"/>
              <w:jc w:val="center"/>
              <w:rPr>
                <w:rFonts w:hint="default" w:ascii="Calibri" w:hAnsi="Calibri" w:cs="Calibri"/>
                <w:sz w:val="21"/>
                <w:szCs w:val="21"/>
              </w:rPr>
            </w:pPr>
            <w:r>
              <w:rPr>
                <w:rFonts w:hint="eastAsia" w:ascii="宋体" w:hAnsi="宋体" w:eastAsia="宋体" w:cs="宋体"/>
                <w:color w:val="000000"/>
                <w:sz w:val="21"/>
                <w:szCs w:val="21"/>
              </w:rPr>
              <w:t>经查证</w:t>
            </w:r>
          </w:p>
        </w:tc>
      </w:tr>
    </w:tbl>
    <w:p>
      <w:pPr>
        <w:pStyle w:val="3"/>
        <w:keepNext w:val="0"/>
        <w:keepLines w:val="0"/>
        <w:widowControl/>
        <w:suppressLineNumbers w:val="0"/>
        <w:shd w:val="clear" w:fill="FFFFFF"/>
        <w:spacing w:before="0" w:beforeAutospacing="0" w:after="0" w:afterAutospacing="0" w:line="400" w:lineRule="atLeast"/>
        <w:ind w:left="0" w:right="0" w:firstLine="0"/>
        <w:jc w:val="both"/>
        <w:rPr>
          <w:rFonts w:hint="default" w:ascii="Calibri" w:hAnsi="Calibri" w:cs="Calibri"/>
          <w:i w:val="0"/>
          <w:iCs w:val="0"/>
          <w:caps w:val="0"/>
          <w:color w:val="212529"/>
          <w:spacing w:val="0"/>
          <w:sz w:val="21"/>
          <w:szCs w:val="21"/>
        </w:rPr>
      </w:pPr>
      <w:r>
        <w:rPr>
          <w:rFonts w:hint="eastAsia" w:ascii="宋体" w:hAnsi="宋体" w:eastAsia="宋体" w:cs="宋体"/>
          <w:b/>
          <w:bCs/>
          <w:i w:val="0"/>
          <w:iCs w:val="0"/>
          <w:caps w:val="0"/>
          <w:color w:val="000000"/>
          <w:spacing w:val="0"/>
          <w:sz w:val="21"/>
          <w:szCs w:val="21"/>
          <w:shd w:val="clear" w:fill="FFFFFF"/>
        </w:rPr>
        <w:t>备注：</w:t>
      </w:r>
      <w:r>
        <w:rPr>
          <w:rFonts w:hint="eastAsia" w:ascii="宋体" w:hAnsi="宋体" w:eastAsia="宋体" w:cs="宋体"/>
          <w:i w:val="0"/>
          <w:iCs w:val="0"/>
          <w:caps w:val="0"/>
          <w:color w:val="000000"/>
          <w:spacing w:val="0"/>
          <w:sz w:val="21"/>
          <w:szCs w:val="21"/>
          <w:shd w:val="clear" w:fill="FFFFFF"/>
        </w:rPr>
        <w:t>每年10月份为现场考核时间，由县应急管理局组成考核组，对东至县辖区内的社会应急救援队伍评分。根据评分结果评选出一、二、三档，予以慰问。</w:t>
      </w:r>
    </w:p>
    <w:p/>
    <w:sectPr>
      <w:pgSz w:w="11906" w:h="16838"/>
      <w:pgMar w:top="2098" w:right="1474" w:bottom="1984" w:left="1587" w:header="851" w:footer="992" w:gutter="0"/>
      <w:cols w:space="0" w:num="1"/>
      <w:rtlGutter w:val="0"/>
      <w:docGrid w:type="linesAndChars" w:linePitch="579" w:charSpace="-84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
    <w:panose1 w:val="02010609060101010101"/>
    <w:charset w:val="86"/>
    <w:family w:val="auto"/>
    <w:pitch w:val="default"/>
    <w:sig w:usb0="800002BF" w:usb1="38CF7CFA" w:usb2="00000016" w:usb3="00000000" w:csb0="00040001"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S PGothic">
    <w:panose1 w:val="020B0600070205080204"/>
    <w:charset w:val="80"/>
    <w:family w:val="auto"/>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FFD4985"/>
    <w:rsid w:val="254D07E6"/>
    <w:rsid w:val="2882606A"/>
    <w:rsid w:val="28EF72D4"/>
    <w:rsid w:val="518007D6"/>
    <w:rsid w:val="77D861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 w:type="paragraph" w:styleId="3">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1935</Words>
  <Characters>1953</Characters>
  <Lines>0</Lines>
  <Paragraphs>0</Paragraphs>
  <TotalTime>9</TotalTime>
  <ScaleCrop>false</ScaleCrop>
  <LinksUpToDate>false</LinksUpToDate>
  <CharactersWithSpaces>1955</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2021-05-08T01:47:00Z</dcterms:created>
  <dc:creator>Administrator</dc:creator>
  <cp:lastModifiedBy>哦</cp:lastModifiedBy>
  <dcterms:modified xsi:type="dcterms:W3CDTF">2021-12-03T01:32:16Z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D92F0789CAE54542B37CAC44A8A15CE5</vt:lpwstr>
  </property>
</Properties>
</file>