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AAB" w:rsidRDefault="007F0572" w:rsidP="00955AAB">
      <w:pPr>
        <w:jc w:val="center"/>
        <w:rPr>
          <w:rFonts w:ascii="黑体" w:eastAsia="黑体" w:hAnsi="黑体" w:cs="黑体"/>
          <w:sz w:val="36"/>
          <w:szCs w:val="32"/>
        </w:rPr>
      </w:pPr>
      <w:r>
        <w:rPr>
          <w:rFonts w:ascii="黑体" w:eastAsia="黑体" w:hAnsi="黑体" w:cs="黑体" w:hint="eastAsia"/>
          <w:sz w:val="36"/>
          <w:szCs w:val="32"/>
        </w:rPr>
        <w:t>国家税务总局东至</w:t>
      </w:r>
      <w:r w:rsidRPr="008316C7">
        <w:rPr>
          <w:rFonts w:ascii="黑体" w:eastAsia="黑体" w:hAnsi="黑体" w:cs="黑体" w:hint="eastAsia"/>
          <w:sz w:val="36"/>
          <w:szCs w:val="32"/>
        </w:rPr>
        <w:t>县税务局</w:t>
      </w:r>
      <w:r w:rsidR="00746CCC">
        <w:rPr>
          <w:rFonts w:ascii="黑体" w:eastAsia="黑体" w:hAnsi="黑体" w:cs="黑体" w:hint="eastAsia"/>
          <w:sz w:val="36"/>
          <w:szCs w:val="32"/>
        </w:rPr>
        <w:t>昭潭</w:t>
      </w:r>
      <w:r>
        <w:rPr>
          <w:rFonts w:ascii="黑体" w:eastAsia="黑体" w:hAnsi="黑体" w:cs="黑体" w:hint="eastAsia"/>
          <w:sz w:val="36"/>
          <w:szCs w:val="32"/>
        </w:rPr>
        <w:t>税务分局</w:t>
      </w:r>
      <w:r w:rsidR="00955AAB" w:rsidRPr="008316C7">
        <w:rPr>
          <w:rFonts w:ascii="黑体" w:eastAsia="黑体" w:hAnsi="黑体" w:cs="黑体" w:hint="eastAsia"/>
          <w:sz w:val="36"/>
          <w:szCs w:val="32"/>
        </w:rPr>
        <w:t>权责事项表</w:t>
      </w:r>
    </w:p>
    <w:p w:rsidR="00A9494B" w:rsidRDefault="00A9494B" w:rsidP="00955AAB">
      <w:pPr>
        <w:jc w:val="center"/>
        <w:rPr>
          <w:rFonts w:ascii="黑体" w:eastAsia="黑体" w:hAnsi="黑体" w:cs="黑体"/>
          <w:sz w:val="36"/>
          <w:szCs w:val="32"/>
        </w:rPr>
      </w:pPr>
    </w:p>
    <w:p w:rsidR="00250C36" w:rsidRPr="004D399D" w:rsidRDefault="00250C36" w:rsidP="00250C36">
      <w:pPr>
        <w:ind w:firstLineChars="200" w:firstLine="640"/>
        <w:jc w:val="left"/>
        <w:rPr>
          <w:rFonts w:ascii="仿宋" w:eastAsia="仿宋" w:hAnsi="仿宋" w:cs="宋体"/>
          <w:color w:val="FF0000"/>
          <w:sz w:val="32"/>
          <w:szCs w:val="32"/>
        </w:rPr>
      </w:pPr>
      <w:r>
        <w:rPr>
          <w:rFonts w:ascii="仿宋_GB2312" w:eastAsia="仿宋_GB2312" w:hAnsi="仿宋_GB2312" w:cs="仿宋_GB2312" w:hint="eastAsia"/>
          <w:sz w:val="32"/>
          <w:szCs w:val="32"/>
        </w:rPr>
        <w:t>编制说明：</w:t>
      </w:r>
      <w:r w:rsidRPr="004D399D">
        <w:rPr>
          <w:rFonts w:ascii="仿宋" w:eastAsia="仿宋" w:hAnsi="仿宋" w:cs="仿宋_GB2312" w:hint="eastAsia"/>
          <w:sz w:val="32"/>
          <w:szCs w:val="32"/>
        </w:rPr>
        <w:t>根据《国家税务总局东至县税务局</w:t>
      </w:r>
      <w:r w:rsidRPr="004D399D">
        <w:rPr>
          <w:rFonts w:ascii="仿宋" w:eastAsia="仿宋" w:hAnsi="仿宋" w:cs="理德小标宋简" w:hint="eastAsia"/>
          <w:sz w:val="32"/>
          <w:szCs w:val="32"/>
        </w:rPr>
        <w:t>关于明确新设立的执法机构职责范围的通知</w:t>
      </w:r>
      <w:r w:rsidRPr="004D399D">
        <w:rPr>
          <w:rFonts w:ascii="仿宋" w:eastAsia="仿宋" w:hAnsi="仿宋" w:cs="仿宋_GB2312" w:hint="eastAsia"/>
          <w:sz w:val="32"/>
          <w:szCs w:val="32"/>
        </w:rPr>
        <w:t>》(</w:t>
      </w:r>
      <w:r w:rsidRPr="004D399D">
        <w:rPr>
          <w:rFonts w:ascii="仿宋" w:eastAsia="仿宋" w:hAnsi="仿宋" w:hint="eastAsia"/>
          <w:sz w:val="32"/>
          <w:szCs w:val="32"/>
        </w:rPr>
        <w:t>东税发〔2018〕13号</w:t>
      </w:r>
      <w:r w:rsidRPr="004D399D">
        <w:rPr>
          <w:rFonts w:ascii="仿宋" w:eastAsia="仿宋" w:hAnsi="仿宋" w:cs="仿宋_GB2312" w:hint="eastAsia"/>
          <w:sz w:val="32"/>
          <w:szCs w:val="32"/>
        </w:rPr>
        <w:t>)，</w:t>
      </w:r>
      <w:r>
        <w:rPr>
          <w:rFonts w:ascii="仿宋_GB2312" w:eastAsia="仿宋_GB2312" w:hAnsi="仿宋_GB2312" w:cs="仿宋_GB2312" w:hint="eastAsia"/>
          <w:sz w:val="32"/>
          <w:szCs w:val="32"/>
        </w:rPr>
        <w:t>国家税务总局东至县税务局</w:t>
      </w:r>
      <w:r w:rsidR="004A6573">
        <w:rPr>
          <w:rFonts w:ascii="仿宋_GB2312" w:eastAsia="仿宋_GB2312" w:hAnsi="仿宋_GB2312" w:cs="仿宋_GB2312" w:hint="eastAsia"/>
          <w:sz w:val="32"/>
          <w:szCs w:val="32"/>
        </w:rPr>
        <w:t>昭潭</w:t>
      </w:r>
      <w:r w:rsidRPr="00FF5929">
        <w:rPr>
          <w:rFonts w:ascii="仿宋_GB2312" w:eastAsia="仿宋_GB2312" w:hAnsi="仿宋_GB2312" w:cs="仿宋_GB2312" w:hint="eastAsia"/>
          <w:sz w:val="32"/>
          <w:szCs w:val="32"/>
        </w:rPr>
        <w:t>税务分局</w:t>
      </w:r>
      <w:r w:rsidRPr="004D399D">
        <w:rPr>
          <w:rFonts w:ascii="仿宋" w:eastAsia="仿宋" w:hAnsi="仿宋" w:cs="宋体" w:hint="eastAsia"/>
          <w:sz w:val="32"/>
          <w:szCs w:val="32"/>
        </w:rPr>
        <w:t>主要履行以下职责：</w:t>
      </w:r>
      <w:r w:rsidR="004A6573">
        <w:rPr>
          <w:rFonts w:ascii="仿宋_GB2312" w:eastAsia="仿宋_GB2312" w:hAnsi="仿宋_GB2312" w:cs="仿宋_GB2312" w:hint="eastAsia"/>
          <w:sz w:val="32"/>
          <w:szCs w:val="32"/>
        </w:rPr>
        <w:t>负责昭潭镇、龙泉镇、青山乡范围内除第二税务分局管辖外的税收、社会保险费和有关非税收入的一般管理事项及其风险应对工作，以及有关纳税服务工作。</w:t>
      </w:r>
      <w:r w:rsidRPr="00EB152D">
        <w:rPr>
          <w:rFonts w:ascii="仿宋" w:eastAsia="仿宋" w:hAnsi="仿宋" w:cs="仿宋_GB2312" w:hint="eastAsia"/>
          <w:sz w:val="32"/>
          <w:szCs w:val="32"/>
        </w:rPr>
        <w:t>需要说明事项：一是</w:t>
      </w:r>
      <w:r w:rsidRPr="004D399D">
        <w:rPr>
          <w:rFonts w:ascii="仿宋" w:eastAsia="仿宋" w:hAnsi="仿宋" w:cs="宋体" w:hint="eastAsia"/>
          <w:sz w:val="32"/>
          <w:szCs w:val="32"/>
        </w:rPr>
        <w:t>上述职责规定的是</w:t>
      </w:r>
      <w:r w:rsidRPr="00EB152D">
        <w:rPr>
          <w:rFonts w:ascii="仿宋" w:eastAsia="仿宋" w:hAnsi="仿宋" w:cs="宋体" w:hint="eastAsia"/>
          <w:sz w:val="32"/>
          <w:szCs w:val="32"/>
        </w:rPr>
        <w:t>国家税务总局东至县税务局</w:t>
      </w:r>
      <w:r w:rsidR="004A6573">
        <w:rPr>
          <w:rFonts w:ascii="仿宋_GB2312" w:eastAsia="仿宋_GB2312" w:hAnsi="仿宋_GB2312" w:cs="仿宋_GB2312" w:hint="eastAsia"/>
          <w:sz w:val="32"/>
          <w:szCs w:val="32"/>
        </w:rPr>
        <w:t>昭潭</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应当承担的主要职责，未列入权责事项表的，</w:t>
      </w:r>
      <w:r w:rsidRPr="00EB152D">
        <w:rPr>
          <w:rFonts w:ascii="仿宋" w:eastAsia="仿宋" w:hAnsi="仿宋" w:cs="宋体" w:hint="eastAsia"/>
          <w:sz w:val="32"/>
          <w:szCs w:val="32"/>
        </w:rPr>
        <w:t>国家税务总局东至县税务局</w:t>
      </w:r>
      <w:r w:rsidR="004A6573">
        <w:rPr>
          <w:rFonts w:ascii="仿宋_GB2312" w:eastAsia="仿宋_GB2312" w:hAnsi="仿宋_GB2312" w:cs="仿宋_GB2312" w:hint="eastAsia"/>
          <w:sz w:val="32"/>
          <w:szCs w:val="32"/>
        </w:rPr>
        <w:t>昭潭</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应根据法律法规、税务部门规章等规定和党中央、国务院有关部署，全面正确履行相关职责。二是未按权责事项表正确履职并产生追责情形的，由相关部门按照党的纪律和国家法律法规进行处理。三是</w:t>
      </w:r>
      <w:r w:rsidRPr="00EB152D">
        <w:rPr>
          <w:rFonts w:ascii="仿宋" w:eastAsia="仿宋" w:hAnsi="仿宋" w:cs="宋体" w:hint="eastAsia"/>
          <w:sz w:val="32"/>
          <w:szCs w:val="32"/>
        </w:rPr>
        <w:t>国家税务总局东至县税务局</w:t>
      </w:r>
      <w:r w:rsidR="004A6573">
        <w:rPr>
          <w:rFonts w:ascii="仿宋_GB2312" w:eastAsia="仿宋_GB2312" w:hAnsi="仿宋_GB2312" w:cs="仿宋_GB2312" w:hint="eastAsia"/>
          <w:sz w:val="32"/>
          <w:szCs w:val="32"/>
        </w:rPr>
        <w:t>昭潭</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要以方便行政相对人为导向，落实透明、高效、便民的原则，编制并公布行政权力运行流程图和服务指南或工作规范，切实减少工作环节，规范自由裁量权，提高行政权力运行的科学化、规范化水平。四是根据立法变化、机构和职能调整等情况，由</w:t>
      </w:r>
      <w:r w:rsidRPr="00EB152D">
        <w:rPr>
          <w:rFonts w:ascii="仿宋" w:eastAsia="仿宋" w:hAnsi="仿宋" w:cs="宋体" w:hint="eastAsia"/>
          <w:sz w:val="32"/>
          <w:szCs w:val="32"/>
        </w:rPr>
        <w:t>国家税务总局东至县税务局</w:t>
      </w:r>
      <w:r w:rsidR="004A6573">
        <w:rPr>
          <w:rFonts w:ascii="仿宋_GB2312" w:eastAsia="仿宋_GB2312" w:hAnsi="仿宋_GB2312" w:cs="仿宋_GB2312" w:hint="eastAsia"/>
          <w:sz w:val="32"/>
          <w:szCs w:val="32"/>
        </w:rPr>
        <w:t>昭潭</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按规定程序相应调整更新权责清单。</w:t>
      </w:r>
    </w:p>
    <w:p w:rsidR="00250C36" w:rsidRDefault="00250C36" w:rsidP="00250C36">
      <w:pPr>
        <w:ind w:firstLineChars="200" w:firstLine="640"/>
        <w:jc w:val="left"/>
        <w:rPr>
          <w:rFonts w:ascii="仿宋_GB2312" w:eastAsia="仿宋_GB2312" w:hAnsi="仿宋_GB2312" w:cs="仿宋_GB2312"/>
          <w:sz w:val="32"/>
          <w:szCs w:val="32"/>
        </w:rPr>
      </w:pPr>
      <w:r w:rsidRPr="00820FA6">
        <w:rPr>
          <w:rFonts w:ascii="仿宋_GB2312" w:eastAsia="仿宋_GB2312" w:hAnsi="宋体" w:cs="宋体" w:hint="eastAsia"/>
          <w:sz w:val="32"/>
          <w:szCs w:val="32"/>
        </w:rPr>
        <w:t>附</w:t>
      </w:r>
      <w:r w:rsidRPr="002C6BE2">
        <w:rPr>
          <w:rFonts w:ascii="仿宋_GB2312" w:eastAsia="仿宋_GB2312" w:hAnsi="宋体" w:cs="宋体" w:hint="eastAsia"/>
          <w:sz w:val="32"/>
          <w:szCs w:val="32"/>
        </w:rPr>
        <w:t>注：公布《国家税务总局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w:t>
      </w:r>
      <w:r w:rsidR="004A6573">
        <w:rPr>
          <w:rFonts w:ascii="仿宋_GB2312" w:eastAsia="仿宋_GB2312" w:hAnsi="仿宋_GB2312" w:cs="仿宋_GB2312" w:hint="eastAsia"/>
          <w:sz w:val="32"/>
          <w:szCs w:val="32"/>
        </w:rPr>
        <w:t>昭潭</w:t>
      </w:r>
      <w:r w:rsidRPr="00CE41F2">
        <w:rPr>
          <w:rFonts w:ascii="仿宋" w:eastAsia="仿宋" w:hAnsi="仿宋" w:cs="仿宋_GB2312" w:hint="eastAsia"/>
          <w:sz w:val="32"/>
          <w:szCs w:val="32"/>
        </w:rPr>
        <w:t>税务分局</w:t>
      </w:r>
      <w:r w:rsidRPr="002C6BE2">
        <w:rPr>
          <w:rFonts w:ascii="仿宋_GB2312" w:eastAsia="仿宋_GB2312" w:hAnsi="宋体" w:cs="宋体" w:hint="eastAsia"/>
          <w:sz w:val="32"/>
          <w:szCs w:val="32"/>
        </w:rPr>
        <w:t>权力和责任清单》，旨在听取社会意见，接受社会监督（监督电话：</w:t>
      </w:r>
      <w:r>
        <w:rPr>
          <w:rFonts w:ascii="仿宋_GB2312" w:eastAsia="仿宋_GB2312" w:hAnsi="宋体" w:cs="宋体" w:hint="eastAsia"/>
          <w:sz w:val="32"/>
          <w:szCs w:val="32"/>
        </w:rPr>
        <w:t>0566-7016022</w:t>
      </w:r>
      <w:r w:rsidRPr="002C6BE2">
        <w:rPr>
          <w:rFonts w:ascii="仿宋_GB2312" w:eastAsia="仿宋_GB2312" w:hAnsi="宋体" w:cs="宋体" w:hint="eastAsia"/>
          <w:sz w:val="32"/>
          <w:szCs w:val="32"/>
        </w:rPr>
        <w:t>；邮</w:t>
      </w:r>
      <w:r>
        <w:rPr>
          <w:rFonts w:ascii="仿宋_GB2312" w:eastAsia="仿宋_GB2312" w:hAnsi="宋体" w:cs="宋体" w:hint="eastAsia"/>
          <w:sz w:val="32"/>
          <w:szCs w:val="32"/>
        </w:rPr>
        <w:t>编</w:t>
      </w:r>
      <w:r w:rsidRPr="002C6BE2">
        <w:rPr>
          <w:rFonts w:ascii="仿宋_GB2312" w:eastAsia="仿宋_GB2312" w:hAnsi="宋体" w:cs="宋体" w:hint="eastAsia"/>
          <w:sz w:val="32"/>
          <w:szCs w:val="32"/>
        </w:rPr>
        <w:t>：</w:t>
      </w:r>
      <w:r>
        <w:rPr>
          <w:rFonts w:ascii="仿宋_GB2312" w:eastAsia="仿宋_GB2312" w:hAnsi="宋体" w:cs="宋体" w:hint="eastAsia"/>
          <w:sz w:val="32"/>
          <w:szCs w:val="32"/>
        </w:rPr>
        <w:t>247200</w:t>
      </w:r>
      <w:r w:rsidRPr="002C6BE2">
        <w:rPr>
          <w:rFonts w:ascii="仿宋_GB2312" w:eastAsia="仿宋_GB2312" w:hAnsi="宋体" w:cs="宋体" w:hint="eastAsia"/>
          <w:sz w:val="32"/>
          <w:szCs w:val="32"/>
        </w:rPr>
        <w:t>）</w:t>
      </w:r>
    </w:p>
    <w:p w:rsidR="00A9494B" w:rsidRPr="00250C36" w:rsidRDefault="00A9494B" w:rsidP="00955AAB">
      <w:pPr>
        <w:jc w:val="center"/>
        <w:rPr>
          <w:rFonts w:ascii="黑体" w:eastAsia="黑体" w:hAnsi="黑体" w:cs="黑体"/>
          <w:sz w:val="36"/>
          <w:szCs w:val="32"/>
        </w:rPr>
      </w:pPr>
    </w:p>
    <w:p w:rsidR="00A9494B" w:rsidRDefault="00A9494B" w:rsidP="00955AAB">
      <w:pPr>
        <w:jc w:val="center"/>
        <w:rPr>
          <w:rFonts w:ascii="黑体" w:eastAsia="黑体" w:hAnsi="黑体" w:cs="黑体"/>
          <w:sz w:val="36"/>
          <w:szCs w:val="32"/>
        </w:rPr>
      </w:pPr>
    </w:p>
    <w:p w:rsidR="004A6573" w:rsidRDefault="004A6573" w:rsidP="00955AAB">
      <w:pPr>
        <w:jc w:val="center"/>
        <w:rPr>
          <w:rFonts w:ascii="黑体" w:eastAsia="黑体" w:hAnsi="黑体" w:cs="黑体"/>
          <w:sz w:val="36"/>
          <w:szCs w:val="32"/>
        </w:rPr>
      </w:pPr>
    </w:p>
    <w:p w:rsidR="004A6573" w:rsidRDefault="004A6573" w:rsidP="00955AAB">
      <w:pPr>
        <w:jc w:val="center"/>
        <w:rPr>
          <w:rFonts w:ascii="黑体" w:eastAsia="黑体" w:hAnsi="黑体" w:cs="黑体"/>
          <w:sz w:val="36"/>
          <w:szCs w:val="32"/>
        </w:rPr>
      </w:pPr>
    </w:p>
    <w:p w:rsidR="004A6573" w:rsidRPr="00A9494B" w:rsidRDefault="004A6573" w:rsidP="00955AAB">
      <w:pPr>
        <w:jc w:val="center"/>
        <w:rPr>
          <w:rFonts w:ascii="黑体" w:eastAsia="黑体" w:hAnsi="黑体" w:cs="黑体"/>
          <w:sz w:val="36"/>
          <w:szCs w:val="32"/>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841"/>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4.税务机关征收税款应当开具完税凭证；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AF436E">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3.纳税人需要纸质车辆购置税完税证明的，主管税务机关为其打印《车辆购置税完税证明（电子版）》，或纳税人通过电子税务局等官方互联网平台查询和打印；</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8668A4">
              <w:rPr>
                <w:rFonts w:ascii="宋体" w:eastAsia="宋体" w:hAnsi="宋体" w:cs="宋体" w:hint="eastAsia"/>
                <w:color w:val="000000"/>
                <w:kern w:val="0"/>
                <w:sz w:val="24"/>
              </w:rPr>
              <w:t>税务机关征收税款应当开具完税凭证或纳税记录</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2.税务机关应当受理纳税人、扣缴义务人直接申报、邮寄申报、数据电文申报或者其他方式申报，接收相关资料；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F63613"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4C62DF"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4C62DF" w:rsidRPr="00F63613"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F63613"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4C62DF" w:rsidRPr="00F63613"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4C62DF" w:rsidRPr="00F63613"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4C62DF" w:rsidRPr="00F63613"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4C62DF"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4C62DF" w:rsidRPr="00AC1A59"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4C62DF" w:rsidRPr="00AC1A59"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w:t>
            </w:r>
            <w:r>
              <w:rPr>
                <w:rFonts w:ascii="宋体" w:eastAsia="宋体" w:hAnsi="宋体" w:cs="宋体" w:hint="eastAsia"/>
                <w:color w:val="000000"/>
                <w:kern w:val="0"/>
                <w:sz w:val="24"/>
              </w:rPr>
              <w:lastRenderedPageBreak/>
              <w:t>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7006F5">
              <w:rPr>
                <w:rFonts w:ascii="宋体" w:eastAsia="宋体" w:hAnsi="宋体" w:cs="宋体" w:hint="eastAsia"/>
                <w:color w:val="000000"/>
                <w:sz w:val="24"/>
              </w:rPr>
              <w:lastRenderedPageBreak/>
              <w:t xml:space="preserve">1.27.3 </w:t>
            </w:r>
            <w:r w:rsidRPr="007006F5">
              <w:rPr>
                <w:rFonts w:ascii="宋体" w:eastAsia="宋体" w:hAnsi="宋体" w:cs="宋体" w:hint="eastAsia"/>
                <w:color w:val="000000"/>
                <w:sz w:val="24"/>
              </w:rPr>
              <w:lastRenderedPageBreak/>
              <w:t>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1.《中华人民共和国社会保险</w:t>
            </w:r>
            <w:r w:rsidRPr="007006F5">
              <w:rPr>
                <w:rFonts w:ascii="宋体" w:eastAsia="宋体" w:hAnsi="宋体" w:cs="宋体" w:hint="eastAsia"/>
                <w:color w:val="000000"/>
                <w:kern w:val="0"/>
                <w:sz w:val="24"/>
              </w:rPr>
              <w:lastRenderedPageBreak/>
              <w:t>法》第五十九条</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4C62DF"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一、相关程序和要求</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1.税务机关应当通过官方网站、办税服务场所等渠道公示依法应当提交的材料，一次性告知补正资料，依法受理或不予受理申报材料（不予受理应当告知理由）。</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4C62DF" w:rsidRPr="007006F5"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税务机关及其工作人员履行行政职责</w:t>
            </w:r>
            <w:r w:rsidRPr="007006F5">
              <w:rPr>
                <w:rFonts w:ascii="宋体" w:eastAsia="宋体" w:hAnsi="宋体" w:cs="宋体" w:hint="eastAsia"/>
                <w:color w:val="000000"/>
                <w:kern w:val="0"/>
                <w:sz w:val="24"/>
              </w:rPr>
              <w:lastRenderedPageBreak/>
              <w:t>存在以下情形的，应当承担相应责任：</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4C62DF" w:rsidRPr="007006F5"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251520">
              <w:rPr>
                <w:rFonts w:ascii="宋体" w:eastAsia="宋体" w:hAnsi="宋体" w:cs="宋体" w:hint="eastAsia"/>
                <w:color w:val="000000"/>
                <w:kern w:val="0"/>
                <w:sz w:val="24"/>
              </w:rPr>
              <w:lastRenderedPageBreak/>
              <w:t>规定》（安徽省人民政府令第128号）第四条、第五条</w:t>
            </w:r>
          </w:p>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4C62DF"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4.对未按规定期限缴纳税费、社会保险费的纳税人、缴费人按规定加收滞纳金。加收滞纳金的标准应当</w:t>
            </w:r>
            <w:r w:rsidRPr="00251520">
              <w:rPr>
                <w:rFonts w:ascii="宋体" w:hAnsi="宋体" w:cs="宋体" w:hint="eastAsia"/>
                <w:color w:val="000000"/>
                <w:kern w:val="0"/>
                <w:sz w:val="24"/>
              </w:rPr>
              <w:lastRenderedPageBreak/>
              <w:t>告知当事人。</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4C62DF" w:rsidRPr="00251520"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4C62DF" w:rsidRPr="00251520"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3.滥用职权、徇私舞弊、玩忽职守，</w:t>
            </w:r>
            <w:r w:rsidRPr="00251520">
              <w:rPr>
                <w:rFonts w:ascii="宋体" w:eastAsia="宋体" w:hAnsi="宋体" w:cs="宋体" w:hint="eastAsia"/>
                <w:color w:val="000000"/>
                <w:kern w:val="0"/>
                <w:sz w:val="24"/>
              </w:rPr>
              <w:lastRenderedPageBreak/>
              <w:t>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4C62DF"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6.《安徽省医疗保障局 安徽省人力资源和社会保障厅 安徽省财政厅  安徽省卫生和健康委员会 国家税务总局安徽省税务局 中国人民银行合肥中心支行关于全面推进生育保险和职工</w:t>
            </w:r>
            <w:r w:rsidRPr="008C4791">
              <w:rPr>
                <w:rFonts w:ascii="宋体" w:eastAsia="宋体" w:hAnsi="宋体" w:cs="宋体" w:hint="eastAsia"/>
                <w:color w:val="000000"/>
                <w:kern w:val="0"/>
                <w:sz w:val="24"/>
              </w:rPr>
              <w:lastRenderedPageBreak/>
              <w:t>基本医疗保险合并实施的通知》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4C62DF" w:rsidRPr="008C4791"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4C62DF" w:rsidRPr="008C4791"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4C62DF"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    2.《失业保险条例》（国务院令第258号）第四条                                        3.《社会保险费征缴暂行条例》（国务院令第259号）第六条。                                      4.《安徽省失业保险规定》（安徽省人民政府令第126号）第五</w:t>
            </w:r>
            <w:r w:rsidRPr="00D04286">
              <w:rPr>
                <w:rFonts w:ascii="宋体" w:eastAsia="宋体" w:hAnsi="宋体" w:cs="宋体" w:hint="eastAsia"/>
                <w:color w:val="000000"/>
                <w:kern w:val="0"/>
                <w:sz w:val="24"/>
              </w:rPr>
              <w:lastRenderedPageBreak/>
              <w:t xml:space="preserve">条。                                          5.《安徽省社会保险费征缴暂行规定》（省政府令第128号）第四条、第五条。             </w:t>
            </w:r>
          </w:p>
          <w:p w:rsidR="004C62DF"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一、相关程序和要求</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缴费单位未按规定的期限足额缴纳和代扣代缴社会保险费的，税务机关除责令限期缴纳外，从滞纳之日起，按日加收万分之五的滞纳金。</w:t>
            </w:r>
          </w:p>
          <w:p w:rsidR="004C62DF" w:rsidRPr="00D04286"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税务机关及其工作人员履行行政职责存在以下情形的，应当承担相应责任：</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4C62DF" w:rsidRPr="00D04286"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4.法律、行政法规等规定的其他不履</w:t>
            </w:r>
            <w:r w:rsidRPr="00D04286">
              <w:rPr>
                <w:rFonts w:ascii="宋体" w:eastAsia="宋体" w:hAnsi="宋体" w:cs="宋体" w:hint="eastAsia"/>
                <w:color w:val="000000"/>
                <w:kern w:val="0"/>
                <w:sz w:val="24"/>
              </w:rPr>
              <w:lastRenderedPageBreak/>
              <w:t>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3D67B3"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4C62DF"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4C62DF" w:rsidRPr="003D67B3"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Pr="003D67B3"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4C62DF" w:rsidRPr="003D67B3"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4C62DF" w:rsidRPr="003D67B3"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4C62DF" w:rsidRPr="003D67B3"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4C62DF" w:rsidRDefault="004C62DF"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hAnsi="宋体" w:cs="宋体"/>
                <w:color w:val="000000"/>
                <w:kern w:val="0"/>
                <w:sz w:val="24"/>
              </w:rPr>
            </w:pPr>
            <w:r>
              <w:rPr>
                <w:rFonts w:ascii="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w:t>
            </w:r>
            <w:r>
              <w:rPr>
                <w:rFonts w:ascii="宋体" w:hAnsi="宋体" w:cs="宋体" w:hint="eastAsia"/>
                <w:color w:val="000000"/>
                <w:kern w:val="0"/>
                <w:sz w:val="24"/>
                <w:lang w:val="zh-CN"/>
              </w:rPr>
              <w:lastRenderedPageBreak/>
              <w:t>公正监管，促进共管共治；</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4C62DF" w:rsidRDefault="004C62DF" w:rsidP="00136658">
            <w:pPr>
              <w:widowControl/>
              <w:jc w:val="left"/>
              <w:textAlignment w:val="center"/>
              <w:rPr>
                <w:rFonts w:ascii="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税务机关及其工作人员履行行政职责存在以下情形的，应当承担相应责任：</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4.徇私舞弊或者玩忽职守，不征或者少征应征税款，致使国家税收遭受重大损失的；</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4C62DF" w:rsidRDefault="004C62DF" w:rsidP="00136658">
            <w:pPr>
              <w:widowControl/>
              <w:jc w:val="left"/>
              <w:textAlignment w:val="center"/>
              <w:rPr>
                <w:rFonts w:ascii="宋体" w:hAnsi="宋体" w:cs="宋体"/>
                <w:color w:val="000000"/>
                <w:kern w:val="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w:t>
            </w:r>
            <w:r>
              <w:rPr>
                <w:rFonts w:ascii="宋体" w:eastAsia="宋体" w:hAnsi="宋体" w:cs="宋体" w:hint="eastAsia"/>
                <w:color w:val="000000"/>
                <w:kern w:val="0"/>
                <w:sz w:val="24"/>
              </w:rPr>
              <w:lastRenderedPageBreak/>
              <w:t>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1.28.3残疾人就业保障金</w:t>
            </w:r>
            <w:r>
              <w:rPr>
                <w:rFonts w:ascii="宋体" w:eastAsia="宋体" w:hAnsi="宋体" w:cs="宋体" w:hint="eastAsia"/>
                <w:color w:val="000000"/>
                <w:kern w:val="0"/>
                <w:sz w:val="24"/>
              </w:rPr>
              <w:lastRenderedPageBreak/>
              <w:t>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4C62DF" w:rsidRDefault="004C62DF"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2.《残疾人就业保障金征收使用</w:t>
            </w:r>
            <w:r>
              <w:rPr>
                <w:rFonts w:ascii="宋体" w:hAnsi="宋体" w:cs="宋体" w:hint="eastAsia"/>
                <w:color w:val="000000"/>
                <w:kern w:val="0"/>
                <w:sz w:val="24"/>
              </w:rPr>
              <w:lastRenderedPageBreak/>
              <w:t>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2.保障金由用人单位所在地的税务机关负责征收。有关省、自治区、直辖市对保障金征收机关另有规定的，按其规定执行；</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4C62DF" w:rsidRDefault="004C62DF"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1.擅自减免保障金或者改变保障金征</w:t>
            </w:r>
            <w:r>
              <w:rPr>
                <w:rFonts w:ascii="宋体" w:eastAsia="宋体" w:hAnsi="宋体" w:cs="宋体" w:hint="eastAsia"/>
                <w:color w:val="000000"/>
                <w:kern w:val="0"/>
                <w:sz w:val="24"/>
              </w:rPr>
              <w:lastRenderedPageBreak/>
              <w:t>收范围、对象和标准的；</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4C62DF" w:rsidRDefault="004C62DF"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4C62DF" w:rsidRDefault="004C62DF"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4C62DF" w:rsidRPr="002D6D79"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电器电子产品生产者应缴纳的基金，由税务局负责征收。进口电器电子产品的收货人或者其代理人应缴纳的基金，由海关负责征收。</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4C62DF" w:rsidRDefault="004C62DF"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4C62DF" w:rsidRDefault="004C62DF"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r w:rsidR="004C62DF" w:rsidTr="004C62DF">
        <w:trPr>
          <w:trHeight w:val="40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4C62DF" w:rsidRDefault="004C62DF" w:rsidP="00136658">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4C62DF" w:rsidRDefault="004C62DF"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4C62DF" w:rsidRDefault="004C62DF"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4C62DF" w:rsidRDefault="004C62DF" w:rsidP="00136658">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4C62DF" w:rsidRDefault="004C62DF" w:rsidP="003F3C2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446"/>
        <w:gridCol w:w="10490"/>
        <w:gridCol w:w="4835"/>
        <w:gridCol w:w="1043"/>
      </w:tblGrid>
      <w:tr w:rsidR="002A4EB9" w:rsidTr="00F55F25">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446"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490"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835"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F55F25" w:rsidTr="00F55F25">
        <w:trPr>
          <w:trHeight w:val="5929"/>
        </w:trPr>
        <w:tc>
          <w:tcPr>
            <w:tcW w:w="551" w:type="dxa"/>
            <w:vMerge w:val="restart"/>
            <w:shd w:val="clear" w:color="auto" w:fill="FFFFFF"/>
            <w:tcMar>
              <w:top w:w="10" w:type="dxa"/>
              <w:left w:w="10" w:type="dxa"/>
              <w:right w:w="10" w:type="dxa"/>
            </w:tcMar>
            <w:vAlign w:val="center"/>
          </w:tcPr>
          <w:p w:rsidR="00F55F25" w:rsidRDefault="00F55F25"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p w:rsidR="00F55F25" w:rsidRDefault="00F55F25" w:rsidP="0008273D">
            <w:pPr>
              <w:widowControl/>
              <w:jc w:val="center"/>
              <w:textAlignment w:val="center"/>
              <w:rPr>
                <w:rFonts w:ascii="宋体" w:eastAsia="宋体" w:hAnsi="宋体" w:cs="宋体"/>
                <w:color w:val="000000"/>
                <w:kern w:val="0"/>
                <w:sz w:val="24"/>
              </w:rPr>
            </w:pPr>
          </w:p>
        </w:tc>
        <w:tc>
          <w:tcPr>
            <w:tcW w:w="788" w:type="dxa"/>
            <w:vMerge w:val="restart"/>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p w:rsidR="00F55F25" w:rsidRDefault="00F55F25" w:rsidP="0008273D">
            <w:pPr>
              <w:widowControl/>
              <w:jc w:val="left"/>
              <w:textAlignment w:val="center"/>
              <w:rPr>
                <w:rFonts w:ascii="宋体" w:eastAsia="宋体" w:hAnsi="宋体" w:cs="宋体"/>
                <w:color w:val="000000"/>
                <w:kern w:val="0"/>
                <w:sz w:val="24"/>
              </w:rPr>
            </w:pPr>
          </w:p>
        </w:tc>
        <w:tc>
          <w:tcPr>
            <w:tcW w:w="761"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446" w:type="dxa"/>
            <w:shd w:val="clear" w:color="auto" w:fill="FFFFFF"/>
            <w:tcMar>
              <w:top w:w="10" w:type="dxa"/>
              <w:left w:w="10" w:type="dxa"/>
              <w:right w:w="10" w:type="dxa"/>
            </w:tcMar>
            <w:vAlign w:val="center"/>
          </w:tcPr>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1.《中华人民共和国税收征收管理法》第五十四条第一项。</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F55F25" w:rsidRDefault="00F55F25"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一、相关程序和要求</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bookmarkStart w:id="0" w:name="_GoBack"/>
            <w:bookmarkEnd w:id="0"/>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3.税务机关应当按规定向社会公布税务稽查随机抽查情况和抽查结果，以及重大税收违法失信案件信息。</w:t>
            </w:r>
          </w:p>
          <w:p w:rsidR="00F55F25" w:rsidRPr="00C16AC3" w:rsidRDefault="00F55F25"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F55F25" w:rsidRDefault="00F55F25"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4835" w:type="dxa"/>
            <w:shd w:val="clear" w:color="auto" w:fill="FFFFFF"/>
            <w:tcMar>
              <w:top w:w="10" w:type="dxa"/>
              <w:left w:w="10" w:type="dxa"/>
              <w:right w:w="10" w:type="dxa"/>
            </w:tcMar>
            <w:vAlign w:val="center"/>
          </w:tcPr>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税务机关及其工作人员履行行政职责存在以下情形的，应当承担相应责任：</w:t>
            </w:r>
          </w:p>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F55F25" w:rsidRPr="00FA38A9" w:rsidRDefault="00F55F25"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F55F25" w:rsidRDefault="00F55F25" w:rsidP="0008273D">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vMerge/>
            <w:shd w:val="clear" w:color="auto" w:fill="FFFFFF"/>
            <w:tcMar>
              <w:top w:w="10" w:type="dxa"/>
              <w:left w:w="10" w:type="dxa"/>
              <w:right w:w="10" w:type="dxa"/>
            </w:tcMar>
            <w:vAlign w:val="center"/>
          </w:tcPr>
          <w:p w:rsidR="00F55F25" w:rsidRDefault="00F55F25"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F55F25" w:rsidRDefault="00F55F25"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446"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F55F25" w:rsidRDefault="00F55F25"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4835" w:type="dxa"/>
            <w:shd w:val="clear" w:color="auto" w:fill="FFFFFF"/>
            <w:tcMar>
              <w:top w:w="10" w:type="dxa"/>
              <w:left w:w="10" w:type="dxa"/>
              <w:right w:w="10" w:type="dxa"/>
            </w:tcMar>
            <w:vAlign w:val="center"/>
          </w:tcPr>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F55F25" w:rsidRPr="002777E0" w:rsidRDefault="00F55F25"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F55F25" w:rsidRDefault="00F55F25"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vMerge w:val="restart"/>
            <w:shd w:val="clear" w:color="auto" w:fill="FFFFFF"/>
            <w:tcMar>
              <w:top w:w="10" w:type="dxa"/>
              <w:left w:w="10" w:type="dxa"/>
              <w:right w:w="10" w:type="dxa"/>
            </w:tcMar>
            <w:vAlign w:val="center"/>
          </w:tcPr>
          <w:p w:rsidR="00F55F25" w:rsidRDefault="00F55F25" w:rsidP="0008273D">
            <w:pPr>
              <w:jc w:val="center"/>
              <w:rPr>
                <w:rFonts w:ascii="宋体" w:eastAsia="宋体" w:hAnsi="宋体" w:cs="宋体"/>
                <w:color w:val="000000"/>
                <w:sz w:val="24"/>
              </w:rPr>
            </w:pPr>
          </w:p>
          <w:p w:rsidR="00F55F25" w:rsidRDefault="00F55F25"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F55F25" w:rsidRDefault="00F55F25" w:rsidP="0008273D">
            <w:pPr>
              <w:jc w:val="left"/>
              <w:rPr>
                <w:rFonts w:ascii="宋体" w:eastAsia="宋体" w:hAnsi="宋体" w:cs="宋体"/>
                <w:color w:val="000000"/>
                <w:sz w:val="24"/>
              </w:rPr>
            </w:pPr>
          </w:p>
          <w:p w:rsidR="00F55F25" w:rsidRDefault="00F55F25"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446"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F55F25" w:rsidRDefault="00F55F25"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835" w:type="dxa"/>
            <w:shd w:val="clear" w:color="auto" w:fill="FFFFFF"/>
            <w:tcMar>
              <w:top w:w="10" w:type="dxa"/>
              <w:left w:w="10" w:type="dxa"/>
              <w:right w:w="10" w:type="dxa"/>
            </w:tcMar>
            <w:vAlign w:val="center"/>
          </w:tcPr>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F55F25" w:rsidRDefault="00F55F25"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vMerge/>
            <w:shd w:val="clear" w:color="auto" w:fill="FFFFFF"/>
            <w:tcMar>
              <w:top w:w="10" w:type="dxa"/>
              <w:left w:w="10" w:type="dxa"/>
              <w:right w:w="10" w:type="dxa"/>
            </w:tcMar>
            <w:vAlign w:val="center"/>
          </w:tcPr>
          <w:p w:rsidR="00F55F25" w:rsidRDefault="00F55F25"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F55F25" w:rsidRDefault="00F55F25"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446" w:type="dxa"/>
            <w:shd w:val="clear" w:color="auto" w:fill="FFFFFF"/>
            <w:tcMar>
              <w:top w:w="10" w:type="dxa"/>
              <w:left w:w="10" w:type="dxa"/>
              <w:right w:w="10" w:type="dxa"/>
            </w:tcMar>
            <w:vAlign w:val="center"/>
          </w:tcPr>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F55F25" w:rsidRDefault="00F55F25"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F55F25" w:rsidRDefault="00F55F25"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835" w:type="dxa"/>
            <w:shd w:val="clear" w:color="auto" w:fill="FFFFFF"/>
            <w:tcMar>
              <w:top w:w="10" w:type="dxa"/>
              <w:left w:w="10" w:type="dxa"/>
              <w:right w:w="10" w:type="dxa"/>
            </w:tcMar>
            <w:vAlign w:val="center"/>
          </w:tcPr>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F55F25" w:rsidRPr="00C87831" w:rsidRDefault="00F55F25"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F55F25" w:rsidRDefault="00F55F25"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vMerge w:val="restart"/>
            <w:shd w:val="clear" w:color="auto" w:fill="FFFFFF"/>
            <w:tcMar>
              <w:top w:w="10" w:type="dxa"/>
              <w:left w:w="10" w:type="dxa"/>
              <w:right w:w="10" w:type="dxa"/>
            </w:tcMar>
            <w:vAlign w:val="center"/>
          </w:tcPr>
          <w:p w:rsidR="00F55F25" w:rsidRDefault="00F55F25" w:rsidP="0008273D">
            <w:pPr>
              <w:jc w:val="center"/>
              <w:rPr>
                <w:rFonts w:ascii="宋体" w:eastAsia="宋体" w:hAnsi="宋体" w:cs="宋体"/>
                <w:color w:val="000000"/>
                <w:sz w:val="24"/>
              </w:rPr>
            </w:pPr>
          </w:p>
          <w:p w:rsidR="00F55F25" w:rsidRDefault="00F55F25"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F55F25" w:rsidRDefault="00F55F25" w:rsidP="0008273D">
            <w:pPr>
              <w:jc w:val="left"/>
              <w:rPr>
                <w:rFonts w:ascii="宋体" w:eastAsia="宋体" w:hAnsi="宋体" w:cs="宋体"/>
                <w:color w:val="000000"/>
                <w:sz w:val="24"/>
              </w:rPr>
            </w:pPr>
          </w:p>
          <w:p w:rsidR="00F55F25" w:rsidRDefault="00F55F25"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446"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Default="00F55F25"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4835" w:type="dxa"/>
            <w:shd w:val="clear" w:color="auto" w:fill="FFFFFF"/>
            <w:tcMar>
              <w:top w:w="10" w:type="dxa"/>
              <w:left w:w="10" w:type="dxa"/>
              <w:right w:w="10" w:type="dxa"/>
            </w:tcMar>
            <w:vAlign w:val="center"/>
          </w:tcPr>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F55F25" w:rsidRPr="000625C6" w:rsidRDefault="00F55F25"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F55F25" w:rsidRDefault="00F55F25"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vMerge/>
            <w:shd w:val="clear" w:color="auto" w:fill="FFFFFF"/>
            <w:tcMar>
              <w:top w:w="10" w:type="dxa"/>
              <w:left w:w="10" w:type="dxa"/>
              <w:right w:w="10" w:type="dxa"/>
            </w:tcMar>
            <w:vAlign w:val="center"/>
          </w:tcPr>
          <w:p w:rsidR="00F55F25" w:rsidRDefault="00F55F25"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F55F25" w:rsidRDefault="00F55F25"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446"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Default="00F55F25"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4835" w:type="dxa"/>
            <w:shd w:val="clear" w:color="auto" w:fill="FFFFFF"/>
            <w:tcMar>
              <w:top w:w="10" w:type="dxa"/>
              <w:left w:w="10" w:type="dxa"/>
              <w:right w:w="10" w:type="dxa"/>
            </w:tcMar>
            <w:vAlign w:val="center"/>
          </w:tcPr>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F55F25" w:rsidRPr="0085001E" w:rsidRDefault="00F55F25"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F55F25" w:rsidRDefault="00F55F25"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shd w:val="clear" w:color="auto" w:fill="FFFFFF"/>
            <w:tcMar>
              <w:top w:w="10" w:type="dxa"/>
              <w:left w:w="10" w:type="dxa"/>
              <w:right w:w="10" w:type="dxa"/>
            </w:tcMar>
            <w:vAlign w:val="center"/>
          </w:tcPr>
          <w:p w:rsidR="00F55F25" w:rsidRDefault="00F55F25" w:rsidP="0008273D">
            <w:pPr>
              <w:jc w:val="center"/>
              <w:rPr>
                <w:rFonts w:ascii="宋体" w:eastAsia="宋体" w:hAnsi="宋体" w:cs="宋体"/>
                <w:color w:val="000000"/>
                <w:sz w:val="24"/>
              </w:rPr>
            </w:pPr>
          </w:p>
        </w:tc>
        <w:tc>
          <w:tcPr>
            <w:tcW w:w="788" w:type="dxa"/>
            <w:shd w:val="clear" w:color="auto" w:fill="FFFFFF"/>
            <w:tcMar>
              <w:top w:w="10" w:type="dxa"/>
              <w:left w:w="10" w:type="dxa"/>
              <w:right w:w="10" w:type="dxa"/>
            </w:tcMar>
            <w:vAlign w:val="center"/>
          </w:tcPr>
          <w:p w:rsidR="00F55F25" w:rsidRDefault="00F55F25" w:rsidP="0008273D">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446"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F55F25" w:rsidRDefault="00F55F25"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4835" w:type="dxa"/>
            <w:shd w:val="clear" w:color="auto" w:fill="FFFFFF"/>
            <w:tcMar>
              <w:top w:w="10" w:type="dxa"/>
              <w:left w:w="10" w:type="dxa"/>
              <w:right w:w="10" w:type="dxa"/>
            </w:tcMar>
            <w:vAlign w:val="center"/>
          </w:tcPr>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F55F25" w:rsidRDefault="00F55F25"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5929"/>
        </w:trPr>
        <w:tc>
          <w:tcPr>
            <w:tcW w:w="551" w:type="dxa"/>
            <w:shd w:val="clear" w:color="auto" w:fill="FFFFFF"/>
            <w:tcMar>
              <w:top w:w="10" w:type="dxa"/>
              <w:left w:w="10" w:type="dxa"/>
              <w:right w:w="10" w:type="dxa"/>
            </w:tcMar>
            <w:vAlign w:val="center"/>
          </w:tcPr>
          <w:p w:rsidR="00F55F25" w:rsidRDefault="00F55F25"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3.1</w:t>
            </w:r>
          </w:p>
        </w:tc>
        <w:tc>
          <w:tcPr>
            <w:tcW w:w="788"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446" w:type="dxa"/>
            <w:shd w:val="clear" w:color="auto" w:fill="FFFFFF"/>
            <w:tcMar>
              <w:top w:w="10" w:type="dxa"/>
              <w:left w:w="10" w:type="dxa"/>
              <w:right w:w="10" w:type="dxa"/>
            </w:tcMar>
            <w:vAlign w:val="center"/>
          </w:tcPr>
          <w:p w:rsidR="00F55F25" w:rsidRDefault="00F55F25"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1.《中华人民共和国税收征收管理法》第五十八条。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90" w:type="dxa"/>
            <w:shd w:val="clear" w:color="auto" w:fill="FFFFFF"/>
            <w:tcMar>
              <w:top w:w="10" w:type="dxa"/>
              <w:left w:w="10" w:type="dxa"/>
              <w:right w:w="10" w:type="dxa"/>
            </w:tcMar>
            <w:vAlign w:val="center"/>
          </w:tcPr>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4.税务机关不得以偷拍、偷录、窃听等手段获取侵害他人合法权益的证据材料；不得以利诱、欺诈、胁迫、暴力等不正当手段获取证据材料。</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F55F25" w:rsidRDefault="00F55F25"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4835" w:type="dxa"/>
            <w:shd w:val="clear" w:color="auto" w:fill="FFFFFF"/>
            <w:tcMar>
              <w:top w:w="10" w:type="dxa"/>
              <w:left w:w="10" w:type="dxa"/>
              <w:right w:w="10" w:type="dxa"/>
            </w:tcMar>
            <w:vAlign w:val="center"/>
          </w:tcPr>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5.税务人员未按照规定回避的；</w:t>
            </w:r>
          </w:p>
          <w:p w:rsidR="00F55F25" w:rsidRPr="0047538E" w:rsidRDefault="00F55F25"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F55F25" w:rsidRDefault="00F55F25"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r w:rsidR="00F55F25" w:rsidTr="00F55F25">
        <w:trPr>
          <w:trHeight w:val="3551"/>
        </w:trPr>
        <w:tc>
          <w:tcPr>
            <w:tcW w:w="0" w:type="auto"/>
            <w:shd w:val="clear" w:color="auto" w:fill="FFFFFF"/>
            <w:noWrap/>
            <w:tcMar>
              <w:top w:w="10" w:type="dxa"/>
              <w:left w:w="10" w:type="dxa"/>
              <w:right w:w="10" w:type="dxa"/>
            </w:tcMar>
            <w:vAlign w:val="center"/>
          </w:tcPr>
          <w:p w:rsidR="00F55F25" w:rsidRDefault="00F55F25"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3.2</w:t>
            </w:r>
          </w:p>
        </w:tc>
        <w:tc>
          <w:tcPr>
            <w:tcW w:w="788"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F55F25" w:rsidRDefault="00F55F25" w:rsidP="003F3C29">
            <w:pPr>
              <w:jc w:val="left"/>
              <w:rPr>
                <w:rFonts w:ascii="宋体" w:eastAsia="宋体" w:hAnsi="宋体" w:cs="宋体"/>
                <w:b/>
                <w:color w:val="000000"/>
                <w:sz w:val="24"/>
              </w:rPr>
            </w:pPr>
          </w:p>
        </w:tc>
        <w:tc>
          <w:tcPr>
            <w:tcW w:w="2446"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F55F25" w:rsidRDefault="00F55F25"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10490"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kern w:val="0"/>
                <w:sz w:val="24"/>
              </w:rPr>
            </w:pP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F55F25" w:rsidRDefault="00F55F25" w:rsidP="003F3C29">
            <w:pPr>
              <w:widowControl/>
              <w:jc w:val="left"/>
              <w:textAlignment w:val="center"/>
              <w:rPr>
                <w:rFonts w:ascii="宋体" w:eastAsia="宋体" w:hAnsi="宋体" w:cs="宋体"/>
                <w:color w:val="000000"/>
                <w:sz w:val="24"/>
              </w:rPr>
            </w:pPr>
          </w:p>
        </w:tc>
        <w:tc>
          <w:tcPr>
            <w:tcW w:w="4835" w:type="dxa"/>
            <w:shd w:val="clear" w:color="auto" w:fill="FFFFFF"/>
            <w:tcMar>
              <w:top w:w="10" w:type="dxa"/>
              <w:left w:w="10" w:type="dxa"/>
              <w:right w:w="10" w:type="dxa"/>
            </w:tcMar>
            <w:vAlign w:val="center"/>
          </w:tcPr>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4.对控告、检举税收违法行为的纳税人、扣缴义务人以及其他检举人进行打击报复的；</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F55F25" w:rsidRDefault="00F55F25"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F55F25" w:rsidRDefault="00F55F25"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F55F25" w:rsidRDefault="00F55F25"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 w:eastAsia="楷体" w:hAnsi="楷体" w:cs="楷体"/>
          <w:b/>
          <w:bCs/>
          <w:sz w:val="32"/>
          <w:szCs w:val="32"/>
        </w:rPr>
      </w:pPr>
      <w:r>
        <w:rPr>
          <w:rFonts w:ascii="楷体" w:eastAsia="楷体" w:hAnsi="楷体" w:cs="楷体" w:hint="eastAsia"/>
          <w:b/>
          <w:bCs/>
          <w:sz w:val="32"/>
          <w:szCs w:val="32"/>
        </w:rPr>
        <w:lastRenderedPageBreak/>
        <w:t>（五）行政许可</w:t>
      </w:r>
    </w:p>
    <w:tbl>
      <w:tblPr>
        <w:tblW w:w="20897" w:type="dxa"/>
        <w:tblCellMar>
          <w:left w:w="0" w:type="dxa"/>
          <w:right w:w="0" w:type="dxa"/>
        </w:tblCellMar>
        <w:tblLook w:val="04A0" w:firstRow="1" w:lastRow="0" w:firstColumn="1" w:lastColumn="0" w:noHBand="0" w:noVBand="1"/>
      </w:tblPr>
      <w:tblGrid>
        <w:gridCol w:w="904"/>
        <w:gridCol w:w="922"/>
        <w:gridCol w:w="889"/>
        <w:gridCol w:w="1360"/>
        <w:gridCol w:w="11335"/>
        <w:gridCol w:w="4445"/>
        <w:gridCol w:w="1042"/>
      </w:tblGrid>
      <w:tr w:rsidR="002A4EB9" w:rsidTr="003305F4">
        <w:trPr>
          <w:trHeight w:val="600"/>
          <w:tblHeader/>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5.</w:t>
            </w:r>
            <w:r w:rsidR="00AF436E">
              <w:rPr>
                <w:rFonts w:ascii="宋体" w:eastAsia="宋体" w:hAnsi="宋体" w:cs="宋体" w:hint="eastAsia"/>
                <w:color w:val="000000"/>
                <w:kern w:val="0"/>
                <w:sz w:val="24"/>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对纳税人延期申报的核准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2.《中华人民共和国税收征收管理法实施细则》第三十七条。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4.税务机关应当在自受理行政许可申请之日起10个工作日内作出行政许可决定。10个工作日内不能作出决定的，经本税务机关负责人批准，可以延长5个工作日，并应当将延长期限的理由告知申请人；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纳税人未按照规定的期限办理纳税申报和报送纳税资料的，或者扣缴义务人未按照规定的期限向税务机关报送代扣代繳、代收代缴税款报告表和有关资料的，由税务机关责令限期改正,可以依据《中华人民共和国税收征收管理法》第六十二条规定处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4</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对纳税人变更纳税定额的核准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《中华人民共和国税收征收管理法实施细则》第四十七条第三款。</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3.税务机关应当按照核定定额、定额公示、上级核准、下达定额、公布定额的程序核准纳税人变更纳税定额；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5.税务机关应当自受理行政许可申请之日起15个工作日内作出行政许可决定。15个工作日内不能作出决定的，经本税务机关负责人批准，可以延长5个工作日，并应当将延长期限的理由告知申请人；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w:t>
            </w:r>
            <w:r>
              <w:rPr>
                <w:rFonts w:ascii="宋体" w:hAnsi="宋体" w:cs="宋体" w:hint="eastAsia"/>
                <w:color w:val="000000"/>
                <w:kern w:val="0"/>
                <w:sz w:val="24"/>
              </w:rPr>
              <w:lastRenderedPageBreak/>
              <w:t>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3.主管税务机关应当将定期定额户进行分类，在年度内按行业、区域选择一定数量并具有代表性的定期定额户，对其经营、所得情况进行典型调查；</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经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八条的规定重新核定其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9.法律、行政法规等规定的其他不履行或者不正确履行行政职责的情形。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5</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对采取实际利润额预缴以外的其他企业所得税预缴方式的核定</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《中华人民共和国企业所得税法实施条例》第一百二十七条。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4.税务机关应当自受理行政许可申请之日起10个工作日内作出行政许可决定。10个工作日内不能作出决定的，经本税务机关负责人批准，可以延长5个工作日内，并应当将延长期限的理由告知申请人；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3.对采取实际利润额预缴以外的其他企业所得税预缴方式的企业预缴情况进行核查,发现其未按规定预缴造成少缴税款的，按规定补缴税款并加收滞纳金；</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A33E92"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A33E92">
        <w:rPr>
          <w:rFonts w:ascii="楷体_GB2312" w:eastAsia="楷体_GB2312" w:hAnsi="楷体" w:cs="楷体" w:hint="eastAsia"/>
          <w:b/>
          <w:bCs/>
          <w:sz w:val="32"/>
          <w:szCs w:val="32"/>
        </w:rPr>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445827"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AD2AD4">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Pr="00975FE8" w:rsidRDefault="00445827" w:rsidP="00445827">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相关程序和要求</w:t>
            </w:r>
          </w:p>
          <w:p w:rsidR="00445827" w:rsidRPr="00975FE8" w:rsidRDefault="00445827" w:rsidP="00445827">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1.税务机关应当通过官方网站、办税服务场所等渠道公开加收滞纳金的主体、权限、依据、程序、救济渠道、流程图等；</w:t>
            </w:r>
          </w:p>
          <w:p w:rsidR="00445827" w:rsidRPr="00975FE8" w:rsidRDefault="00445827" w:rsidP="00445827">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2.税务机关在税款征收过程中，发现纳税人、扣缴义务人未按规定期限缴纳、解缴税款的，应当按规定加收滞纳金；</w:t>
            </w:r>
          </w:p>
          <w:p w:rsidR="00445827" w:rsidRPr="00975FE8" w:rsidRDefault="00445827" w:rsidP="00445827">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3.对纳税人、扣缴义务人、纳税担保人应缴纳的欠税及滞纳金，可以先行缴纳欠税，再依法缴纳滞纳金；</w:t>
            </w:r>
          </w:p>
          <w:p w:rsidR="00445827" w:rsidRPr="00975FE8" w:rsidRDefault="00445827" w:rsidP="00445827">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4.符合税收法律、法规及相关规定中不予加收滞纳金情形的，税务机关不予加收滞纳金；</w:t>
            </w:r>
          </w:p>
          <w:p w:rsidR="00445827" w:rsidRDefault="00445827" w:rsidP="00445827">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 xml:space="preserve">5.税务机关加收滞纳金应当开具税收票证。 </w:t>
            </w:r>
          </w:p>
          <w:p w:rsidR="00445827" w:rsidRDefault="00445827" w:rsidP="00445827">
            <w:pPr>
              <w:widowControl/>
              <w:jc w:val="left"/>
              <w:textAlignment w:val="center"/>
              <w:rPr>
                <w:rFonts w:ascii="宋体" w:eastAsia="宋体" w:hAnsi="宋体" w:cs="宋体"/>
                <w:color w:val="000000"/>
                <w:sz w:val="24"/>
              </w:rPr>
            </w:pPr>
            <w:r w:rsidRPr="00975FE8">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5.法律、行政法规等规定的其他不履行或者不正确履行行政职责的情形。</w:t>
            </w:r>
          </w:p>
          <w:p w:rsidR="00445827" w:rsidRDefault="00445827"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445827" w:rsidRDefault="00445827" w:rsidP="003F3C29">
            <w:pPr>
              <w:widowControl/>
              <w:jc w:val="left"/>
              <w:textAlignment w:val="center"/>
              <w:rPr>
                <w:rFonts w:ascii="宋体" w:eastAsia="宋体" w:hAnsi="宋体" w:cs="宋体"/>
                <w:color w:val="000000"/>
                <w:kern w:val="0"/>
                <w:sz w:val="24"/>
              </w:rPr>
            </w:pPr>
          </w:p>
        </w:tc>
      </w:tr>
      <w:tr w:rsidR="00445827"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445827" w:rsidRDefault="00445827"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445827" w:rsidRDefault="00445827" w:rsidP="003F3C29">
            <w:pPr>
              <w:widowControl/>
              <w:jc w:val="left"/>
              <w:textAlignment w:val="center"/>
              <w:rPr>
                <w:rFonts w:ascii="宋体" w:eastAsia="宋体" w:hAnsi="宋体" w:cs="宋体"/>
                <w:color w:val="000000"/>
                <w:kern w:val="0"/>
                <w:sz w:val="24"/>
              </w:rPr>
            </w:pPr>
          </w:p>
        </w:tc>
      </w:tr>
      <w:tr w:rsidR="00445827"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445827" w:rsidRDefault="00445827"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445827" w:rsidRDefault="00445827" w:rsidP="003F3C29">
            <w:pPr>
              <w:widowControl/>
              <w:jc w:val="left"/>
              <w:textAlignment w:val="center"/>
              <w:rPr>
                <w:rStyle w:val="font61"/>
                <w:rFonts w:hint="default"/>
              </w:rPr>
            </w:pPr>
            <w:r>
              <w:rPr>
                <w:rStyle w:val="font61"/>
                <w:rFonts w:hint="default"/>
              </w:rPr>
              <w:t>三、部门间职责衔接</w:t>
            </w:r>
          </w:p>
          <w:p w:rsidR="00445827" w:rsidRDefault="00445827"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445827" w:rsidRDefault="00445827"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445827" w:rsidRDefault="00445827" w:rsidP="003F3C29">
            <w:pPr>
              <w:widowControl/>
              <w:jc w:val="left"/>
              <w:textAlignment w:val="center"/>
              <w:rPr>
                <w:rFonts w:ascii="宋体" w:eastAsia="宋体" w:hAnsi="宋体" w:cs="宋体"/>
                <w:color w:val="000000"/>
                <w:kern w:val="0"/>
                <w:sz w:val="24"/>
              </w:rPr>
            </w:pPr>
          </w:p>
        </w:tc>
      </w:tr>
      <w:tr w:rsidR="00445827"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8.7</w:t>
            </w: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8.7</w:t>
            </w: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p w:rsidR="00445827" w:rsidRDefault="00445827"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445827" w:rsidRDefault="00445827"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445827" w:rsidRDefault="00445827" w:rsidP="003F3C29">
            <w:pPr>
              <w:widowControl/>
              <w:jc w:val="left"/>
              <w:textAlignment w:val="center"/>
              <w:rPr>
                <w:rFonts w:ascii="宋体" w:eastAsia="宋体" w:hAnsi="宋体" w:cs="宋体"/>
                <w:color w:val="000000"/>
                <w:kern w:val="0"/>
                <w:sz w:val="24"/>
              </w:rPr>
            </w:pPr>
          </w:p>
        </w:tc>
      </w:tr>
      <w:tr w:rsidR="00445827"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445827" w:rsidRDefault="00445827" w:rsidP="003F3C29">
            <w:pPr>
              <w:widowControl/>
              <w:jc w:val="left"/>
              <w:textAlignment w:val="center"/>
              <w:rPr>
                <w:rFonts w:ascii="宋体" w:eastAsia="宋体" w:hAnsi="宋体" w:cs="宋体"/>
                <w:color w:val="000000"/>
                <w:kern w:val="0"/>
                <w:sz w:val="24"/>
              </w:rPr>
            </w:pPr>
          </w:p>
        </w:tc>
      </w:tr>
      <w:tr w:rsidR="00445827"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445827" w:rsidRDefault="00445827"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445827" w:rsidRPr="00DD1774" w:rsidRDefault="00445827"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445827" w:rsidRDefault="0044582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445827" w:rsidRDefault="00445827" w:rsidP="003F3C29">
            <w:pPr>
              <w:widowControl/>
              <w:jc w:val="left"/>
              <w:textAlignment w:val="center"/>
              <w:rPr>
                <w:rFonts w:ascii="宋体" w:eastAsia="宋体" w:hAnsi="宋体" w:cs="宋体"/>
                <w:color w:val="000000"/>
                <w:kern w:val="0"/>
                <w:sz w:val="24"/>
              </w:rPr>
            </w:pPr>
          </w:p>
        </w:tc>
      </w:tr>
      <w:tr w:rsidR="00445827"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445827" w:rsidRDefault="00445827"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445827" w:rsidRDefault="0044582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445827" w:rsidRPr="00A2339C"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445827" w:rsidRDefault="00445827"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445827" w:rsidRDefault="00445827"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445827" w:rsidRDefault="00445827"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6EF" w:rsidRDefault="00C376EF" w:rsidP="00736731">
      <w:r>
        <w:separator/>
      </w:r>
    </w:p>
  </w:endnote>
  <w:endnote w:type="continuationSeparator" w:id="0">
    <w:p w:rsidR="00C376EF" w:rsidRDefault="00C376EF"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理德小标宋简">
    <w:altName w:val="MS Mincho"/>
    <w:charset w:val="00"/>
    <w:family w:val="auto"/>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6EF" w:rsidRDefault="00C376EF" w:rsidP="00736731">
      <w:r>
        <w:separator/>
      </w:r>
    </w:p>
  </w:footnote>
  <w:footnote w:type="continuationSeparator" w:id="0">
    <w:p w:rsidR="00C376EF" w:rsidRDefault="00C376EF"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3819"/>
    <w:multiLevelType w:val="singleLevel"/>
    <w:tmpl w:val="09923819"/>
    <w:lvl w:ilvl="0">
      <w:start w:val="4"/>
      <w:numFmt w:val="chineseCounting"/>
      <w:suff w:val="nothing"/>
      <w:lvlText w:val="（%1）"/>
      <w:lvlJc w:val="left"/>
      <w:rPr>
        <w:rFonts w:hint="eastAsia"/>
      </w:rPr>
    </w:lvl>
  </w:abstractNum>
  <w:abstractNum w:abstractNumId="1">
    <w:nsid w:val="46AECC22"/>
    <w:multiLevelType w:val="singleLevel"/>
    <w:tmpl w:val="46AECC22"/>
    <w:lvl w:ilvl="0">
      <w:start w:val="5"/>
      <w:numFmt w:val="chineseCounting"/>
      <w:suff w:val="nothing"/>
      <w:lvlText w:val="(%1）"/>
      <w:lvlJc w:val="left"/>
      <w:rPr>
        <w:rFonts w:hint="eastAsia"/>
      </w:rPr>
    </w:lvl>
  </w:abstractNum>
  <w:abstractNum w:abstractNumId="2">
    <w:nsid w:val="5E5920A8"/>
    <w:multiLevelType w:val="singleLevel"/>
    <w:tmpl w:val="5E5920A8"/>
    <w:lvl w:ilvl="0">
      <w:start w:val="8"/>
      <w:numFmt w:val="chineseCounting"/>
      <w:suff w:val="nothing"/>
      <w:lvlText w:val="（%1）"/>
      <w:lvlJc w:val="left"/>
      <w:rPr>
        <w:rFonts w:hint="eastAsia"/>
      </w:rPr>
    </w:lvl>
  </w:abstractNum>
  <w:abstractNum w:abstractNumId="3">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6B21"/>
    <w:rsid w:val="0001421A"/>
    <w:rsid w:val="000155B7"/>
    <w:rsid w:val="00062218"/>
    <w:rsid w:val="000867A0"/>
    <w:rsid w:val="000A3D24"/>
    <w:rsid w:val="001111FE"/>
    <w:rsid w:val="00122231"/>
    <w:rsid w:val="0015428E"/>
    <w:rsid w:val="00155A8A"/>
    <w:rsid w:val="00180D05"/>
    <w:rsid w:val="001B23B0"/>
    <w:rsid w:val="001B4348"/>
    <w:rsid w:val="00250C36"/>
    <w:rsid w:val="00251520"/>
    <w:rsid w:val="00256C20"/>
    <w:rsid w:val="00257169"/>
    <w:rsid w:val="00265ED3"/>
    <w:rsid w:val="00285AEC"/>
    <w:rsid w:val="00294708"/>
    <w:rsid w:val="002A4EB9"/>
    <w:rsid w:val="002C4E7D"/>
    <w:rsid w:val="003066EC"/>
    <w:rsid w:val="003305F4"/>
    <w:rsid w:val="0034773F"/>
    <w:rsid w:val="00347A1E"/>
    <w:rsid w:val="003A73A4"/>
    <w:rsid w:val="003B2AB8"/>
    <w:rsid w:val="003D67B3"/>
    <w:rsid w:val="003F3C29"/>
    <w:rsid w:val="00400900"/>
    <w:rsid w:val="00404F35"/>
    <w:rsid w:val="00415ACC"/>
    <w:rsid w:val="00445827"/>
    <w:rsid w:val="004A2370"/>
    <w:rsid w:val="004A6573"/>
    <w:rsid w:val="004C62DF"/>
    <w:rsid w:val="005010AF"/>
    <w:rsid w:val="005362F1"/>
    <w:rsid w:val="0054499D"/>
    <w:rsid w:val="005A2D7D"/>
    <w:rsid w:val="005B15A7"/>
    <w:rsid w:val="00607DEB"/>
    <w:rsid w:val="00656823"/>
    <w:rsid w:val="006571F5"/>
    <w:rsid w:val="00691AEA"/>
    <w:rsid w:val="006C0BF5"/>
    <w:rsid w:val="006C5311"/>
    <w:rsid w:val="006E6E7B"/>
    <w:rsid w:val="006F374A"/>
    <w:rsid w:val="006F3A62"/>
    <w:rsid w:val="007006F5"/>
    <w:rsid w:val="00706A58"/>
    <w:rsid w:val="00733A12"/>
    <w:rsid w:val="00736731"/>
    <w:rsid w:val="00746CCC"/>
    <w:rsid w:val="00755565"/>
    <w:rsid w:val="007669E7"/>
    <w:rsid w:val="00771384"/>
    <w:rsid w:val="007F0572"/>
    <w:rsid w:val="008025C3"/>
    <w:rsid w:val="00847D4C"/>
    <w:rsid w:val="0087671C"/>
    <w:rsid w:val="0089416A"/>
    <w:rsid w:val="008C4791"/>
    <w:rsid w:val="008D74B3"/>
    <w:rsid w:val="0093504C"/>
    <w:rsid w:val="00946DD5"/>
    <w:rsid w:val="00955AAB"/>
    <w:rsid w:val="009755DC"/>
    <w:rsid w:val="009A01AB"/>
    <w:rsid w:val="009A3DD7"/>
    <w:rsid w:val="009D604E"/>
    <w:rsid w:val="009E6246"/>
    <w:rsid w:val="009E667B"/>
    <w:rsid w:val="009E7E14"/>
    <w:rsid w:val="00A04EDA"/>
    <w:rsid w:val="00A313F1"/>
    <w:rsid w:val="00A519B2"/>
    <w:rsid w:val="00A54469"/>
    <w:rsid w:val="00A55B41"/>
    <w:rsid w:val="00A55F49"/>
    <w:rsid w:val="00A748F1"/>
    <w:rsid w:val="00A9494B"/>
    <w:rsid w:val="00AC1A59"/>
    <w:rsid w:val="00AD2AD4"/>
    <w:rsid w:val="00AD62B2"/>
    <w:rsid w:val="00AF436E"/>
    <w:rsid w:val="00B84B81"/>
    <w:rsid w:val="00B93372"/>
    <w:rsid w:val="00C02C11"/>
    <w:rsid w:val="00C02D7B"/>
    <w:rsid w:val="00C200C8"/>
    <w:rsid w:val="00C30881"/>
    <w:rsid w:val="00C376EF"/>
    <w:rsid w:val="00C42930"/>
    <w:rsid w:val="00C609C8"/>
    <w:rsid w:val="00C7799B"/>
    <w:rsid w:val="00CB5011"/>
    <w:rsid w:val="00CC21CD"/>
    <w:rsid w:val="00D04286"/>
    <w:rsid w:val="00D33684"/>
    <w:rsid w:val="00D9168D"/>
    <w:rsid w:val="00DB2C8E"/>
    <w:rsid w:val="00DE209A"/>
    <w:rsid w:val="00EA41CF"/>
    <w:rsid w:val="00EC0656"/>
    <w:rsid w:val="00EC68C4"/>
    <w:rsid w:val="00EF2C04"/>
    <w:rsid w:val="00F07E4E"/>
    <w:rsid w:val="00F15F45"/>
    <w:rsid w:val="00F2022C"/>
    <w:rsid w:val="00F23303"/>
    <w:rsid w:val="00F26166"/>
    <w:rsid w:val="00F4204D"/>
    <w:rsid w:val="00F458CB"/>
    <w:rsid w:val="00F5567F"/>
    <w:rsid w:val="00F55F25"/>
    <w:rsid w:val="00F63613"/>
    <w:rsid w:val="00F7263F"/>
    <w:rsid w:val="00FB1E2B"/>
    <w:rsid w:val="00FC5B65"/>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F8782-5159-4F44-821C-7578F6794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155</Pages>
  <Words>22358</Words>
  <Characters>127445</Characters>
  <Application>Microsoft Office Word</Application>
  <DocSecurity>0</DocSecurity>
  <Lines>1062</Lines>
  <Paragraphs>299</Paragraphs>
  <ScaleCrop>false</ScaleCrop>
  <Company/>
  <LinksUpToDate>false</LinksUpToDate>
  <CharactersWithSpaces>149504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李东文</cp:lastModifiedBy>
  <cp:revision>84</cp:revision>
  <dcterms:created xsi:type="dcterms:W3CDTF">2020-02-15T09:20:00Z</dcterms:created>
  <dcterms:modified xsi:type="dcterms:W3CDTF">2020-03-07T07:43:00Z</dcterms:modified>
</cp:coreProperties>
</file>