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AAB" w:rsidRDefault="008170C6"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Pr>
          <w:rFonts w:ascii="黑体" w:eastAsia="黑体" w:hAnsi="黑体" w:cs="黑体" w:hint="eastAsia"/>
          <w:sz w:val="36"/>
          <w:szCs w:val="32"/>
        </w:rPr>
        <w:t>第二税务分局</w:t>
      </w:r>
      <w:r w:rsidR="00955AAB" w:rsidRPr="008316C7">
        <w:rPr>
          <w:rFonts w:ascii="黑体" w:eastAsia="黑体" w:hAnsi="黑体" w:cs="黑体" w:hint="eastAsia"/>
          <w:sz w:val="36"/>
          <w:szCs w:val="32"/>
        </w:rPr>
        <w:t>权责事项表</w:t>
      </w:r>
    </w:p>
    <w:p w:rsidR="005E449A" w:rsidRDefault="005E449A" w:rsidP="00955AAB">
      <w:pPr>
        <w:jc w:val="center"/>
        <w:rPr>
          <w:rFonts w:ascii="黑体" w:eastAsia="黑体" w:hAnsi="黑体" w:cs="黑体"/>
          <w:sz w:val="36"/>
          <w:szCs w:val="32"/>
        </w:rPr>
      </w:pPr>
    </w:p>
    <w:p w:rsidR="00136746" w:rsidRPr="00E02B3E" w:rsidRDefault="005E449A" w:rsidP="00136746">
      <w:pPr>
        <w:ind w:firstLineChars="200" w:firstLine="640"/>
        <w:jc w:val="left"/>
        <w:rPr>
          <w:rFonts w:ascii="仿宋" w:eastAsia="仿宋" w:hAnsi="仿宋" w:cs="宋体"/>
          <w:sz w:val="32"/>
          <w:szCs w:val="32"/>
        </w:rPr>
      </w:pPr>
      <w:r w:rsidRPr="00E02B3E">
        <w:rPr>
          <w:rFonts w:ascii="仿宋_GB2312" w:eastAsia="仿宋_GB2312" w:hAnsi="仿宋_GB2312" w:cs="仿宋_GB2312" w:hint="eastAsia"/>
          <w:sz w:val="32"/>
          <w:szCs w:val="32"/>
        </w:rPr>
        <w:t>编制说明：</w:t>
      </w:r>
      <w:r w:rsidR="00136746" w:rsidRPr="00E02B3E">
        <w:rPr>
          <w:rFonts w:ascii="仿宋" w:eastAsia="仿宋" w:hAnsi="仿宋" w:cs="仿宋_GB2312" w:hint="eastAsia"/>
          <w:sz w:val="32"/>
          <w:szCs w:val="32"/>
        </w:rPr>
        <w:t>根据《国家税务总局东至县税务局</w:t>
      </w:r>
      <w:r w:rsidR="00136746" w:rsidRPr="00E02B3E">
        <w:rPr>
          <w:rFonts w:ascii="仿宋" w:eastAsia="仿宋" w:hAnsi="仿宋" w:cs="理德小标宋简" w:hint="eastAsia"/>
          <w:sz w:val="32"/>
          <w:szCs w:val="32"/>
        </w:rPr>
        <w:t>关于明确新设立的执法机构职责范围的通知</w:t>
      </w:r>
      <w:r w:rsidR="00136746" w:rsidRPr="00E02B3E">
        <w:rPr>
          <w:rFonts w:ascii="仿宋" w:eastAsia="仿宋" w:hAnsi="仿宋" w:cs="仿宋_GB2312" w:hint="eastAsia"/>
          <w:sz w:val="32"/>
          <w:szCs w:val="32"/>
        </w:rPr>
        <w:t>》(</w:t>
      </w:r>
      <w:r w:rsidR="00136746" w:rsidRPr="00E02B3E">
        <w:rPr>
          <w:rFonts w:ascii="仿宋" w:eastAsia="仿宋" w:hAnsi="仿宋" w:hint="eastAsia"/>
          <w:sz w:val="32"/>
          <w:szCs w:val="32"/>
        </w:rPr>
        <w:t>东税发〔2018〕13号</w:t>
      </w:r>
      <w:r w:rsidR="00136746" w:rsidRPr="00E02B3E">
        <w:rPr>
          <w:rFonts w:ascii="仿宋" w:eastAsia="仿宋" w:hAnsi="仿宋" w:cs="仿宋_GB2312" w:hint="eastAsia"/>
          <w:sz w:val="32"/>
          <w:szCs w:val="32"/>
        </w:rPr>
        <w:t>)，</w:t>
      </w:r>
      <w:r w:rsidR="00820FA6" w:rsidRPr="00E02B3E">
        <w:rPr>
          <w:rFonts w:ascii="仿宋_GB2312" w:eastAsia="仿宋_GB2312" w:hAnsi="仿宋_GB2312" w:cs="仿宋_GB2312" w:hint="eastAsia"/>
          <w:sz w:val="32"/>
          <w:szCs w:val="32"/>
        </w:rPr>
        <w:t>国家税务总局东至县税务局第二税务分局</w:t>
      </w:r>
      <w:r w:rsidR="00136746" w:rsidRPr="00E02B3E">
        <w:rPr>
          <w:rFonts w:ascii="仿宋" w:eastAsia="仿宋" w:hAnsi="仿宋" w:cs="宋体" w:hint="eastAsia"/>
          <w:sz w:val="32"/>
          <w:szCs w:val="32"/>
        </w:rPr>
        <w:t>主要履行以下职责：</w:t>
      </w:r>
      <w:r w:rsidR="00820FA6" w:rsidRPr="00E02B3E">
        <w:rPr>
          <w:rFonts w:ascii="仿宋_GB2312" w:eastAsia="仿宋_GB2312" w:hAnsi="仿宋_GB2312" w:cs="仿宋_GB2312" w:hint="eastAsia"/>
          <w:sz w:val="32"/>
          <w:szCs w:val="32"/>
        </w:rPr>
        <w:t>负责尧渡镇范围内（不含原建新乡）年增值税十万元以上的一般纳税人企业、省市县重点税源企业一般管理事项和风险应对工作，以及县直机关事业单位社会保险费征收管理工作。重点税源包括省列明重点税源直报企业，以及全县范围内金融保险、邮政电讯、电力、烟草、房地产、矿山、混凝土生产等企业</w:t>
      </w:r>
      <w:r w:rsidR="00E930BC">
        <w:rPr>
          <w:rFonts w:ascii="仿宋_GB2312" w:eastAsia="仿宋_GB2312" w:hAnsi="仿宋_GB2312" w:cs="仿宋_GB2312" w:hint="eastAsia"/>
          <w:sz w:val="32"/>
          <w:szCs w:val="32"/>
        </w:rPr>
        <w:t>税务管理工作</w:t>
      </w:r>
      <w:r w:rsidR="00820FA6" w:rsidRPr="00E02B3E">
        <w:rPr>
          <w:rFonts w:ascii="仿宋_GB2312" w:eastAsia="仿宋_GB2312" w:hAnsi="仿宋_GB2312" w:cs="仿宋_GB2312" w:hint="eastAsia"/>
          <w:sz w:val="32"/>
          <w:szCs w:val="32"/>
        </w:rPr>
        <w:t>。</w:t>
      </w:r>
      <w:r w:rsidR="00136746" w:rsidRPr="00E02B3E">
        <w:rPr>
          <w:rFonts w:ascii="仿宋" w:eastAsia="仿宋" w:hAnsi="仿宋" w:cs="仿宋_GB2312" w:hint="eastAsia"/>
          <w:sz w:val="32"/>
          <w:szCs w:val="32"/>
        </w:rPr>
        <w:t>需要说明事项：一是</w:t>
      </w:r>
      <w:r w:rsidR="00136746" w:rsidRPr="00E02B3E">
        <w:rPr>
          <w:rFonts w:ascii="仿宋" w:eastAsia="仿宋" w:hAnsi="仿宋" w:cs="宋体" w:hint="eastAsia"/>
          <w:sz w:val="32"/>
          <w:szCs w:val="32"/>
        </w:rPr>
        <w:t>上述职责规定的是国家税务总局东至县税务局</w:t>
      </w:r>
      <w:r w:rsidR="00136746" w:rsidRPr="00E02B3E">
        <w:rPr>
          <w:rFonts w:ascii="仿宋" w:eastAsia="仿宋" w:hAnsi="仿宋" w:cs="仿宋_GB2312" w:hint="eastAsia"/>
          <w:sz w:val="32"/>
          <w:szCs w:val="32"/>
        </w:rPr>
        <w:t>第一税务分局</w:t>
      </w:r>
      <w:r w:rsidR="00136746" w:rsidRPr="00E02B3E">
        <w:rPr>
          <w:rFonts w:ascii="仿宋" w:eastAsia="仿宋" w:hAnsi="仿宋" w:cs="宋体" w:hint="eastAsia"/>
          <w:sz w:val="32"/>
          <w:szCs w:val="32"/>
        </w:rPr>
        <w:t>应当承担的主要职责，未列入权责事项表的，国家税务总局东至县税务局</w:t>
      </w:r>
      <w:r w:rsidR="00136746" w:rsidRPr="00E02B3E">
        <w:rPr>
          <w:rFonts w:ascii="仿宋" w:eastAsia="仿宋" w:hAnsi="仿宋" w:cs="仿宋_GB2312" w:hint="eastAsia"/>
          <w:sz w:val="32"/>
          <w:szCs w:val="32"/>
        </w:rPr>
        <w:t>第一税务分局</w:t>
      </w:r>
      <w:r w:rsidR="00136746" w:rsidRPr="00E02B3E">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国家税务总局东至县税务局</w:t>
      </w:r>
      <w:r w:rsidR="00136746" w:rsidRPr="00E02B3E">
        <w:rPr>
          <w:rFonts w:ascii="仿宋" w:eastAsia="仿宋" w:hAnsi="仿宋" w:cs="仿宋_GB2312" w:hint="eastAsia"/>
          <w:sz w:val="32"/>
          <w:szCs w:val="32"/>
        </w:rPr>
        <w:t>第一税务分局</w:t>
      </w:r>
      <w:r w:rsidR="00136746" w:rsidRPr="00E02B3E">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国家税务总局东至县税务局</w:t>
      </w:r>
      <w:r w:rsidR="00136746" w:rsidRPr="00E02B3E">
        <w:rPr>
          <w:rFonts w:ascii="仿宋" w:eastAsia="仿宋" w:hAnsi="仿宋" w:cs="仿宋_GB2312" w:hint="eastAsia"/>
          <w:sz w:val="32"/>
          <w:szCs w:val="32"/>
        </w:rPr>
        <w:t>第一税务分局</w:t>
      </w:r>
      <w:r w:rsidR="00136746" w:rsidRPr="00E02B3E">
        <w:rPr>
          <w:rFonts w:ascii="仿宋" w:eastAsia="仿宋" w:hAnsi="仿宋" w:cs="宋体" w:hint="eastAsia"/>
          <w:sz w:val="32"/>
          <w:szCs w:val="32"/>
        </w:rPr>
        <w:t>按规定程序相应调整更新权责清单。</w:t>
      </w:r>
    </w:p>
    <w:p w:rsidR="00136746" w:rsidRPr="00E02B3E" w:rsidRDefault="00136746" w:rsidP="00820FA6">
      <w:pPr>
        <w:ind w:firstLineChars="200" w:firstLine="640"/>
        <w:jc w:val="left"/>
        <w:rPr>
          <w:rFonts w:ascii="仿宋_GB2312" w:eastAsia="仿宋_GB2312" w:hAnsi="仿宋_GB2312" w:cs="仿宋_GB2312"/>
          <w:sz w:val="32"/>
          <w:szCs w:val="32"/>
        </w:rPr>
      </w:pPr>
      <w:r w:rsidRPr="00E02B3E">
        <w:rPr>
          <w:rFonts w:ascii="仿宋_GB2312" w:eastAsia="仿宋_GB2312" w:hAnsi="宋体" w:cs="宋体" w:hint="eastAsia"/>
          <w:sz w:val="32"/>
          <w:szCs w:val="32"/>
        </w:rPr>
        <w:t>附注：公布《国家税务总局东至县税务局</w:t>
      </w:r>
      <w:r w:rsidRPr="00E02B3E">
        <w:rPr>
          <w:rFonts w:ascii="仿宋" w:eastAsia="仿宋" w:hAnsi="仿宋" w:cs="仿宋_GB2312" w:hint="eastAsia"/>
          <w:sz w:val="32"/>
          <w:szCs w:val="32"/>
        </w:rPr>
        <w:t>第一税务分局</w:t>
      </w:r>
      <w:r w:rsidRPr="00E02B3E">
        <w:rPr>
          <w:rFonts w:ascii="仿宋_GB2312" w:eastAsia="仿宋_GB2312" w:hAnsi="宋体" w:cs="宋体" w:hint="eastAsia"/>
          <w:sz w:val="32"/>
          <w:szCs w:val="32"/>
        </w:rPr>
        <w:t>权力和责任清单》，旨在听取社会意见，接受社会监督（监督电话：0566-7016022；邮编：247200）</w:t>
      </w:r>
    </w:p>
    <w:p w:rsidR="00136746" w:rsidRDefault="00136746" w:rsidP="00136746">
      <w:pPr>
        <w:ind w:firstLineChars="200" w:firstLine="640"/>
        <w:jc w:val="left"/>
        <w:rPr>
          <w:rFonts w:ascii="仿宋_GB2312" w:eastAsia="仿宋_GB2312" w:hAnsi="仿宋_GB2312" w:cs="仿宋_GB2312"/>
          <w:sz w:val="32"/>
          <w:szCs w:val="32"/>
        </w:rPr>
      </w:pPr>
    </w:p>
    <w:p w:rsidR="00136746" w:rsidRDefault="00136746" w:rsidP="00136746">
      <w:pPr>
        <w:ind w:firstLineChars="200" w:firstLine="640"/>
        <w:jc w:val="left"/>
        <w:rPr>
          <w:rFonts w:ascii="仿宋_GB2312" w:eastAsia="仿宋_GB2312" w:hAnsi="仿宋_GB2312" w:cs="仿宋_GB2312"/>
          <w:sz w:val="32"/>
          <w:szCs w:val="32"/>
        </w:rPr>
      </w:pPr>
    </w:p>
    <w:p w:rsidR="007B652D" w:rsidRDefault="007B652D" w:rsidP="00955AAB">
      <w:pPr>
        <w:jc w:val="center"/>
        <w:rPr>
          <w:rFonts w:ascii="黑体" w:eastAsia="黑体" w:hAnsi="黑体" w:cs="黑体"/>
          <w:sz w:val="36"/>
          <w:szCs w:val="32"/>
        </w:rPr>
      </w:pPr>
    </w:p>
    <w:p w:rsidR="007B652D" w:rsidRPr="005E449A" w:rsidRDefault="007B652D"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00472A45">
              <w:rPr>
                <w:rFonts w:ascii="宋体" w:eastAsia="宋体" w:hAnsi="宋体" w:cs="宋体" w:hint="eastAsia"/>
                <w:color w:val="000000"/>
                <w:kern w:val="0"/>
                <w:sz w:val="24"/>
              </w:rPr>
              <w:t>纳税人、扣缴义务人未按规定直接到税务机关或采取邮寄、数据电文等其他方式办理申报、报送事项的，税务机关应当依法催报催缴。</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815478">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815478">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815478">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815478">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815478">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C00E21" w:rsidRDefault="003F3C29" w:rsidP="00C00E21">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C00E21">
              <w:rPr>
                <w:rFonts w:ascii="宋体" w:eastAsia="宋体" w:hAnsi="宋体" w:cs="宋体" w:hint="eastAsia"/>
                <w:color w:val="000000"/>
                <w:kern w:val="0"/>
                <w:sz w:val="24"/>
              </w:rPr>
              <w:t>纳税人、扣缴义务人未按规定直接到税务机关或采取邮寄、数据电文等其他方式办理申报、报送事项的，税务机关应当依法催报催缴。</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815478">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C00E21" w:rsidRDefault="003F3C29" w:rsidP="00C00E21">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C00E21">
              <w:rPr>
                <w:rFonts w:ascii="宋体" w:eastAsia="宋体" w:hAnsi="宋体" w:cs="宋体" w:hint="eastAsia"/>
                <w:color w:val="000000"/>
                <w:kern w:val="0"/>
                <w:sz w:val="24"/>
              </w:rPr>
              <w:t>纳税人、扣缴义务人未按规定直接到税务机关或采取邮寄、数据电文等其他方式办理申报、报送事项的，税务机关应当依法催报催缴。</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C00E21" w:rsidRDefault="003F3C29" w:rsidP="00C00E21">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C00E21">
              <w:rPr>
                <w:rFonts w:ascii="宋体" w:eastAsia="宋体" w:hAnsi="宋体" w:cs="宋体" w:hint="eastAsia"/>
                <w:color w:val="000000"/>
                <w:kern w:val="0"/>
                <w:sz w:val="24"/>
              </w:rPr>
              <w:t>纳税人、扣缴义务人未按规定直接到税务机关或采取邮寄、数据电文等其他方式办理申报、报送事项的，税务机关应当依法催报催缴。</w:t>
            </w:r>
          </w:p>
          <w:p w:rsidR="003F3C29" w:rsidRDefault="00C00E21"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003F3C29">
              <w:rPr>
                <w:rFonts w:ascii="宋体" w:eastAsia="宋体" w:hAnsi="宋体" w:cs="宋体" w:hint="eastAsia"/>
                <w:color w:val="000000"/>
                <w:kern w:val="0"/>
                <w:sz w:val="24"/>
              </w:rPr>
              <w:t>.对非居民企业在中国境内取得工程作业和劳务所得应缴纳的所得税，税务机关可以指定工程价款或者劳务费的支付人为扣缴义务人。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A5059A" w:rsidRDefault="0093504C" w:rsidP="00A5059A">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A5059A">
              <w:rPr>
                <w:rFonts w:ascii="宋体" w:eastAsia="宋体" w:hAnsi="宋体" w:cs="宋体" w:hint="eastAsia"/>
                <w:color w:val="000000"/>
                <w:kern w:val="0"/>
                <w:sz w:val="24"/>
              </w:rPr>
              <w:t>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674698">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5E53C3">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623402">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CA42E5">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FB2867">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FB2867">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FB2867">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00233D3B">
              <w:rPr>
                <w:rFonts w:ascii="宋体" w:eastAsia="宋体" w:hAnsi="宋体" w:cs="宋体" w:hint="eastAsia"/>
                <w:color w:val="000000"/>
                <w:kern w:val="0"/>
                <w:sz w:val="24"/>
              </w:rPr>
              <w:t xml:space="preserve"> 纳税人未按规定直接到税务机关或采取邮寄、数据电文等其他方式办理申报、报送事项的，税务机关应当依法催报催缴。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743FF3">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A26E5E">
              <w:rPr>
                <w:rFonts w:ascii="宋体" w:eastAsia="宋体" w:hAnsi="宋体" w:cs="宋体" w:hint="eastAsia"/>
                <w:color w:val="000000"/>
                <w:kern w:val="0"/>
                <w:sz w:val="24"/>
              </w:rPr>
              <w:t xml:space="preserve"> 纳税人、扣缴义务人未按规定直接到税务机关或采取邮寄、数据电文等其他方式办理申报、报送事项的，税务机关应当依法催报催缴。</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sidR="008068F9">
              <w:rPr>
                <w:rFonts w:ascii="宋体" w:eastAsia="宋体" w:hAnsi="宋体" w:cs="宋体" w:hint="eastAsia"/>
                <w:color w:val="000000"/>
                <w:kern w:val="0"/>
                <w:sz w:val="24"/>
              </w:rPr>
              <w:t xml:space="preserve"> 纳税人未按规定直接到税务机关或采取邮寄、数据电文等其他方式办理申报、报送事项的，税务机关应当依法催报催缴。</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F63613"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7E2AD2"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7E2AD2" w:rsidRPr="00F63613"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F63613"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7E2AD2" w:rsidRPr="00F63613"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7E2AD2" w:rsidRPr="00F63613"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7E2AD2" w:rsidRPr="00F63613"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7E2AD2"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7E2AD2" w:rsidRPr="00AC1A59"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7E2AD2" w:rsidRPr="00AC1A59"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7006F5">
              <w:rPr>
                <w:rFonts w:ascii="宋体" w:eastAsia="宋体" w:hAnsi="宋体" w:cs="宋体" w:hint="eastAsia"/>
                <w:color w:val="000000"/>
                <w:sz w:val="24"/>
              </w:rPr>
              <w:t>1.27.3 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1.《中华人民共和国社会保险法》第五十九条</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7E2AD2"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一、相关程序和要求</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7E2AD2" w:rsidRPr="007006F5"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税务机关及其工作人员履行行政职责存在以下情形的，应当承担相应责任：</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7E2AD2" w:rsidRPr="007006F5"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2.《社会保险费征缴暂行条例》（国务院令第259号发布，国务院令第710号修订）第六条。                                     </w:t>
            </w:r>
            <w:r w:rsidRPr="00251520">
              <w:rPr>
                <w:rFonts w:ascii="宋体" w:eastAsia="宋体" w:hAnsi="宋体" w:cs="宋体" w:hint="eastAsia"/>
                <w:color w:val="000000"/>
                <w:kern w:val="0"/>
                <w:sz w:val="24"/>
              </w:rPr>
              <w:lastRenderedPageBreak/>
              <w:t>3.《安徽省社会保险费征缴暂行规定》（安徽省人民政府令第128号）第四条、第五条</w:t>
            </w:r>
          </w:p>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7E2AD2"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4.对未按规定期限缴纳税费、社会保险费的纳税人、缴费人按规定加收滞纳金。加收滞纳金的标准应当告知当事人。</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7E2AD2" w:rsidRPr="00251520"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7E2AD2" w:rsidRPr="00251520"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7E2AD2"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6.《安徽省医疗保障局 安徽省人力资源和社会保障厅 安徽省财政厅  安徽省卫生和健康委员会 国家税务总局安徽省税务局 中国人民银行合肥中心支行</w:t>
            </w:r>
            <w:r w:rsidRPr="008C4791">
              <w:rPr>
                <w:rFonts w:ascii="宋体" w:eastAsia="宋体" w:hAnsi="宋体" w:cs="宋体" w:hint="eastAsia"/>
                <w:color w:val="000000"/>
                <w:kern w:val="0"/>
                <w:sz w:val="24"/>
              </w:rPr>
              <w:lastRenderedPageBreak/>
              <w:t>关于全面推进生育保险和职工基本医疗保险合并实施的通知》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7E2AD2" w:rsidRPr="008C4791"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7E2AD2" w:rsidRPr="008C4791"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7E2AD2"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w:t>
            </w:r>
            <w:r w:rsidRPr="00D04286">
              <w:rPr>
                <w:rFonts w:ascii="宋体" w:eastAsia="宋体" w:hAnsi="宋体" w:cs="宋体" w:hint="eastAsia"/>
                <w:color w:val="000000"/>
                <w:kern w:val="0"/>
                <w:sz w:val="24"/>
              </w:rPr>
              <w:lastRenderedPageBreak/>
              <w:t xml:space="preserve">徽省人民政府令第126号）第五条。                                          5.《安徽省社会保险费征缴暂行规定》（省政府令第128号）第四条、第五条。             </w:t>
            </w:r>
          </w:p>
          <w:p w:rsidR="007E2AD2"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二、事中事后监管措施</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7E2AD2" w:rsidRPr="00D04286"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7E2AD2" w:rsidRPr="00D04286"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3D67B3"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7E2AD2"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7E2AD2" w:rsidRPr="003D67B3"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Pr="003D67B3"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7E2AD2" w:rsidRPr="003D67B3"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7E2AD2" w:rsidRPr="003D67B3"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7E2AD2" w:rsidRPr="003D67B3"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7E2AD2" w:rsidRDefault="007E2AD2"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w:t>
            </w:r>
            <w:r>
              <w:rPr>
                <w:rFonts w:ascii="宋体" w:hAnsi="宋体" w:cs="宋体" w:hint="eastAsia"/>
                <w:color w:val="000000"/>
                <w:kern w:val="0"/>
                <w:sz w:val="24"/>
                <w:lang w:val="zh-CN"/>
              </w:rPr>
              <w:lastRenderedPageBreak/>
              <w:t>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7E2AD2" w:rsidRDefault="007E2AD2"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w:t>
            </w:r>
            <w:r>
              <w:rPr>
                <w:rFonts w:ascii="宋体" w:hAnsi="宋体" w:cs="宋体" w:hint="eastAsia"/>
                <w:color w:val="000000"/>
                <w:kern w:val="0"/>
                <w:sz w:val="24"/>
              </w:rPr>
              <w:lastRenderedPageBreak/>
              <w:t>政法规相抵触的决定的；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7E2AD2" w:rsidRDefault="007E2AD2"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w:t>
            </w:r>
            <w:r>
              <w:rPr>
                <w:rFonts w:ascii="宋体" w:eastAsia="宋体" w:hAnsi="宋体" w:cs="宋体" w:hint="eastAsia"/>
                <w:color w:val="000000"/>
                <w:kern w:val="0"/>
                <w:sz w:val="24"/>
              </w:rPr>
              <w:lastRenderedPageBreak/>
              <w:t>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w:t>
            </w:r>
            <w:r>
              <w:rPr>
                <w:rFonts w:ascii="宋体" w:eastAsia="宋体" w:hAnsi="宋体" w:cs="宋体" w:hint="eastAsia"/>
                <w:color w:val="000000"/>
                <w:kern w:val="0"/>
                <w:sz w:val="24"/>
              </w:rPr>
              <w:lastRenderedPageBreak/>
              <w:t>业保障金征收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7E2AD2" w:rsidRDefault="007E2AD2"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lastRenderedPageBreak/>
              <w:t>2.《残疾人就业保障金征收使用管理办法》（财税〔2015〕72号印发）第九条第一款。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w:t>
            </w:r>
            <w:r>
              <w:rPr>
                <w:rFonts w:ascii="宋体" w:eastAsia="宋体" w:hAnsi="宋体" w:cs="宋体" w:hint="eastAsia"/>
                <w:color w:val="000000"/>
                <w:kern w:val="0"/>
                <w:sz w:val="24"/>
              </w:rPr>
              <w:lastRenderedPageBreak/>
              <w:t>济渠道、服务指南、流程图等；</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2.保障金由用人单位所在地的税务机关负责征收。有关省、自治区、直辖市对保障金征收机关另有规定的，按其规定执行；</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7E2AD2" w:rsidRDefault="007E2AD2"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1.擅自减免保障金或者改变保障金征收范围、对象和标准的；</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7E2AD2" w:rsidRDefault="007E2AD2"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w:t>
            </w:r>
            <w:r>
              <w:rPr>
                <w:rFonts w:ascii="宋体" w:hAnsi="宋体" w:cs="宋体" w:hint="eastAsia"/>
                <w:color w:val="000000"/>
                <w:kern w:val="0"/>
                <w:sz w:val="24"/>
                <w:lang w:val="zh-CN"/>
              </w:rPr>
              <w:lastRenderedPageBreak/>
              <w:t>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7E2AD2" w:rsidRDefault="007E2AD2"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7E2AD2" w:rsidRPr="002D6D79"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7E2AD2" w:rsidRDefault="007E2AD2"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7E2AD2" w:rsidRDefault="007E2AD2"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r w:rsidR="007E2AD2" w:rsidTr="007E2AD2">
        <w:trPr>
          <w:trHeight w:val="48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7E2AD2" w:rsidRDefault="007E2AD2"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7E2AD2" w:rsidRDefault="007E2AD2"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7E2AD2" w:rsidRDefault="007E2AD2"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7E2AD2" w:rsidRDefault="007E2AD2"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7E2AD2" w:rsidRDefault="007E2AD2"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872"/>
        <w:gridCol w:w="11765"/>
        <w:gridCol w:w="3134"/>
        <w:gridCol w:w="1043"/>
      </w:tblGrid>
      <w:tr w:rsidR="002A4EB9" w:rsidTr="000B5F73">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872"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765"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134"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0B5F73" w:rsidTr="000B5F73">
        <w:trPr>
          <w:trHeight w:val="5929"/>
        </w:trPr>
        <w:tc>
          <w:tcPr>
            <w:tcW w:w="551" w:type="dxa"/>
            <w:vMerge w:val="restart"/>
            <w:shd w:val="clear" w:color="auto" w:fill="FFFFFF"/>
            <w:tcMar>
              <w:top w:w="10" w:type="dxa"/>
              <w:left w:w="10" w:type="dxa"/>
              <w:right w:w="10" w:type="dxa"/>
            </w:tcMar>
            <w:vAlign w:val="center"/>
          </w:tcPr>
          <w:p w:rsidR="000B5F73" w:rsidRDefault="000B5F73"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p w:rsidR="000B5F73" w:rsidRDefault="000B5F73" w:rsidP="0008273D">
            <w:pPr>
              <w:widowControl/>
              <w:jc w:val="center"/>
              <w:textAlignment w:val="center"/>
              <w:rPr>
                <w:rFonts w:ascii="宋体" w:eastAsia="宋体" w:hAnsi="宋体" w:cs="宋体"/>
                <w:color w:val="000000"/>
                <w:kern w:val="0"/>
                <w:sz w:val="24"/>
              </w:rPr>
            </w:pPr>
          </w:p>
        </w:tc>
        <w:tc>
          <w:tcPr>
            <w:tcW w:w="788" w:type="dxa"/>
            <w:vMerge w:val="restart"/>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p w:rsidR="000B5F73" w:rsidRDefault="000B5F73" w:rsidP="0008273D">
            <w:pPr>
              <w:widowControl/>
              <w:jc w:val="left"/>
              <w:textAlignment w:val="center"/>
              <w:rPr>
                <w:rFonts w:ascii="宋体" w:eastAsia="宋体" w:hAnsi="宋体" w:cs="宋体"/>
                <w:color w:val="000000"/>
                <w:kern w:val="0"/>
                <w:sz w:val="24"/>
              </w:rPr>
            </w:pPr>
          </w:p>
        </w:tc>
        <w:tc>
          <w:tcPr>
            <w:tcW w:w="761"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872" w:type="dxa"/>
            <w:shd w:val="clear" w:color="auto" w:fill="FFFFFF"/>
            <w:tcMar>
              <w:top w:w="10" w:type="dxa"/>
              <w:left w:w="10" w:type="dxa"/>
              <w:right w:w="10" w:type="dxa"/>
            </w:tcMar>
            <w:vAlign w:val="center"/>
          </w:tcPr>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w:t>
            </w:r>
            <w:bookmarkStart w:id="0" w:name="_GoBack"/>
            <w:bookmarkEnd w:id="0"/>
            <w:r w:rsidRPr="00C16AC3">
              <w:rPr>
                <w:rFonts w:ascii="宋体" w:eastAsia="宋体" w:hAnsi="宋体" w:cs="宋体" w:hint="eastAsia"/>
                <w:color w:val="000000"/>
                <w:kern w:val="0"/>
                <w:sz w:val="24"/>
              </w:rPr>
              <w:t>五十四条第一项。</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0B5F73" w:rsidRDefault="000B5F73"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0B5F73" w:rsidRPr="00C16AC3" w:rsidRDefault="000B5F73"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0B5F73" w:rsidRDefault="000B5F73"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3134" w:type="dxa"/>
            <w:shd w:val="clear" w:color="auto" w:fill="FFFFFF"/>
            <w:tcMar>
              <w:top w:w="10" w:type="dxa"/>
              <w:left w:w="10" w:type="dxa"/>
              <w:right w:w="10" w:type="dxa"/>
            </w:tcMar>
            <w:vAlign w:val="center"/>
          </w:tcPr>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0B5F73" w:rsidRPr="00FA38A9" w:rsidRDefault="000B5F73"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0B5F73" w:rsidRDefault="000B5F73"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vMerge/>
            <w:shd w:val="clear" w:color="auto" w:fill="FFFFFF"/>
            <w:tcMar>
              <w:top w:w="10" w:type="dxa"/>
              <w:left w:w="10" w:type="dxa"/>
              <w:right w:w="10" w:type="dxa"/>
            </w:tcMar>
            <w:vAlign w:val="center"/>
          </w:tcPr>
          <w:p w:rsidR="000B5F73" w:rsidRDefault="000B5F73"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0B5F73" w:rsidRDefault="000B5F73"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872"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0B5F73" w:rsidRDefault="000B5F73"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3134" w:type="dxa"/>
            <w:shd w:val="clear" w:color="auto" w:fill="FFFFFF"/>
            <w:tcMar>
              <w:top w:w="10" w:type="dxa"/>
              <w:left w:w="10" w:type="dxa"/>
              <w:right w:w="10" w:type="dxa"/>
            </w:tcMar>
            <w:vAlign w:val="center"/>
          </w:tcPr>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0B5F73" w:rsidRPr="002777E0" w:rsidRDefault="000B5F73"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0B5F73" w:rsidRDefault="000B5F73"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vMerge w:val="restart"/>
            <w:shd w:val="clear" w:color="auto" w:fill="FFFFFF"/>
            <w:tcMar>
              <w:top w:w="10" w:type="dxa"/>
              <w:left w:w="10" w:type="dxa"/>
              <w:right w:w="10" w:type="dxa"/>
            </w:tcMar>
            <w:vAlign w:val="center"/>
          </w:tcPr>
          <w:p w:rsidR="000B5F73" w:rsidRDefault="000B5F73" w:rsidP="0008273D">
            <w:pPr>
              <w:jc w:val="center"/>
              <w:rPr>
                <w:rFonts w:ascii="宋体" w:eastAsia="宋体" w:hAnsi="宋体" w:cs="宋体"/>
                <w:color w:val="000000"/>
                <w:sz w:val="24"/>
              </w:rPr>
            </w:pPr>
          </w:p>
          <w:p w:rsidR="000B5F73" w:rsidRDefault="000B5F73"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0B5F73" w:rsidRDefault="000B5F73" w:rsidP="0008273D">
            <w:pPr>
              <w:jc w:val="left"/>
              <w:rPr>
                <w:rFonts w:ascii="宋体" w:eastAsia="宋体" w:hAnsi="宋体" w:cs="宋体"/>
                <w:color w:val="000000"/>
                <w:sz w:val="24"/>
              </w:rPr>
            </w:pPr>
          </w:p>
          <w:p w:rsidR="000B5F73" w:rsidRDefault="000B5F73"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872"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0B5F73" w:rsidRDefault="000B5F73"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3134" w:type="dxa"/>
            <w:shd w:val="clear" w:color="auto" w:fill="FFFFFF"/>
            <w:tcMar>
              <w:top w:w="10" w:type="dxa"/>
              <w:left w:w="10" w:type="dxa"/>
              <w:right w:w="10" w:type="dxa"/>
            </w:tcMar>
            <w:vAlign w:val="center"/>
          </w:tcPr>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0B5F73" w:rsidRDefault="000B5F73"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vMerge/>
            <w:shd w:val="clear" w:color="auto" w:fill="FFFFFF"/>
            <w:tcMar>
              <w:top w:w="10" w:type="dxa"/>
              <w:left w:w="10" w:type="dxa"/>
              <w:right w:w="10" w:type="dxa"/>
            </w:tcMar>
            <w:vAlign w:val="center"/>
          </w:tcPr>
          <w:p w:rsidR="000B5F73" w:rsidRDefault="000B5F73"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0B5F73" w:rsidRDefault="000B5F73"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872" w:type="dxa"/>
            <w:shd w:val="clear" w:color="auto" w:fill="FFFFFF"/>
            <w:tcMar>
              <w:top w:w="10" w:type="dxa"/>
              <w:left w:w="10" w:type="dxa"/>
              <w:right w:w="10" w:type="dxa"/>
            </w:tcMar>
            <w:vAlign w:val="center"/>
          </w:tcPr>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0B5F73" w:rsidRDefault="000B5F73"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0B5F73" w:rsidRDefault="000B5F73"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3134" w:type="dxa"/>
            <w:shd w:val="clear" w:color="auto" w:fill="FFFFFF"/>
            <w:tcMar>
              <w:top w:w="10" w:type="dxa"/>
              <w:left w:w="10" w:type="dxa"/>
              <w:right w:w="10" w:type="dxa"/>
            </w:tcMar>
            <w:vAlign w:val="center"/>
          </w:tcPr>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0B5F73" w:rsidRPr="00C87831" w:rsidRDefault="000B5F73"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0B5F73" w:rsidRDefault="000B5F73"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vMerge w:val="restart"/>
            <w:shd w:val="clear" w:color="auto" w:fill="FFFFFF"/>
            <w:tcMar>
              <w:top w:w="10" w:type="dxa"/>
              <w:left w:w="10" w:type="dxa"/>
              <w:right w:w="10" w:type="dxa"/>
            </w:tcMar>
            <w:vAlign w:val="center"/>
          </w:tcPr>
          <w:p w:rsidR="000B5F73" w:rsidRDefault="000B5F73" w:rsidP="0008273D">
            <w:pPr>
              <w:jc w:val="center"/>
              <w:rPr>
                <w:rFonts w:ascii="宋体" w:eastAsia="宋体" w:hAnsi="宋体" w:cs="宋体"/>
                <w:color w:val="000000"/>
                <w:sz w:val="24"/>
              </w:rPr>
            </w:pPr>
          </w:p>
          <w:p w:rsidR="000B5F73" w:rsidRDefault="000B5F73"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0B5F73" w:rsidRDefault="000B5F73" w:rsidP="0008273D">
            <w:pPr>
              <w:jc w:val="left"/>
              <w:rPr>
                <w:rFonts w:ascii="宋体" w:eastAsia="宋体" w:hAnsi="宋体" w:cs="宋体"/>
                <w:color w:val="000000"/>
                <w:sz w:val="24"/>
              </w:rPr>
            </w:pPr>
          </w:p>
          <w:p w:rsidR="000B5F73" w:rsidRDefault="000B5F73"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872"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Default="000B5F73"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3134" w:type="dxa"/>
            <w:shd w:val="clear" w:color="auto" w:fill="FFFFFF"/>
            <w:tcMar>
              <w:top w:w="10" w:type="dxa"/>
              <w:left w:w="10" w:type="dxa"/>
              <w:right w:w="10" w:type="dxa"/>
            </w:tcMar>
            <w:vAlign w:val="center"/>
          </w:tcPr>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0B5F73" w:rsidRPr="000625C6" w:rsidRDefault="000B5F73"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0B5F73" w:rsidRDefault="000B5F73"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vMerge/>
            <w:shd w:val="clear" w:color="auto" w:fill="FFFFFF"/>
            <w:tcMar>
              <w:top w:w="10" w:type="dxa"/>
              <w:left w:w="10" w:type="dxa"/>
              <w:right w:w="10" w:type="dxa"/>
            </w:tcMar>
            <w:vAlign w:val="center"/>
          </w:tcPr>
          <w:p w:rsidR="000B5F73" w:rsidRDefault="000B5F73"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0B5F73" w:rsidRDefault="000B5F73"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872"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Default="000B5F73"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3134" w:type="dxa"/>
            <w:shd w:val="clear" w:color="auto" w:fill="FFFFFF"/>
            <w:tcMar>
              <w:top w:w="10" w:type="dxa"/>
              <w:left w:w="10" w:type="dxa"/>
              <w:right w:w="10" w:type="dxa"/>
            </w:tcMar>
            <w:vAlign w:val="center"/>
          </w:tcPr>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0B5F73" w:rsidRPr="0085001E" w:rsidRDefault="000B5F73"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0B5F73" w:rsidRDefault="000B5F73"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5929"/>
        </w:trPr>
        <w:tc>
          <w:tcPr>
            <w:tcW w:w="551" w:type="dxa"/>
            <w:shd w:val="clear" w:color="auto" w:fill="FFFFFF"/>
            <w:tcMar>
              <w:top w:w="10" w:type="dxa"/>
              <w:left w:w="10" w:type="dxa"/>
              <w:right w:w="10" w:type="dxa"/>
            </w:tcMar>
            <w:vAlign w:val="center"/>
          </w:tcPr>
          <w:p w:rsidR="000B5F73" w:rsidRDefault="000B5F73"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0B5F73" w:rsidRDefault="000B5F73"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872"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3134" w:type="dxa"/>
            <w:shd w:val="clear" w:color="auto" w:fill="FFFFFF"/>
            <w:tcMar>
              <w:top w:w="10" w:type="dxa"/>
              <w:left w:w="10" w:type="dxa"/>
              <w:right w:w="10" w:type="dxa"/>
            </w:tcMar>
            <w:vAlign w:val="center"/>
          </w:tcPr>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1041"/>
        </w:trPr>
        <w:tc>
          <w:tcPr>
            <w:tcW w:w="551" w:type="dxa"/>
            <w:shd w:val="clear" w:color="auto" w:fill="FFFFFF"/>
            <w:tcMar>
              <w:top w:w="10" w:type="dxa"/>
              <w:left w:w="10" w:type="dxa"/>
              <w:right w:w="10" w:type="dxa"/>
            </w:tcMar>
            <w:vAlign w:val="center"/>
          </w:tcPr>
          <w:p w:rsidR="000B5F73" w:rsidRDefault="000B5F73"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872" w:type="dxa"/>
            <w:shd w:val="clear" w:color="auto" w:fill="FFFFFF"/>
            <w:tcMar>
              <w:top w:w="10" w:type="dxa"/>
              <w:left w:w="10" w:type="dxa"/>
              <w:right w:w="10" w:type="dxa"/>
            </w:tcMar>
            <w:vAlign w:val="center"/>
          </w:tcPr>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w:t>
            </w:r>
            <w:r w:rsidRPr="0047538E">
              <w:rPr>
                <w:rFonts w:ascii="宋体" w:eastAsia="宋体" w:hAnsi="宋体" w:cs="宋体" w:hint="eastAsia"/>
                <w:color w:val="000000"/>
                <w:kern w:val="0"/>
                <w:sz w:val="24"/>
              </w:rPr>
              <w:lastRenderedPageBreak/>
              <w:t>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1765" w:type="dxa"/>
            <w:shd w:val="clear" w:color="auto" w:fill="FFFFFF"/>
            <w:tcMar>
              <w:top w:w="10" w:type="dxa"/>
              <w:left w:w="10" w:type="dxa"/>
              <w:right w:w="10" w:type="dxa"/>
            </w:tcMar>
            <w:vAlign w:val="center"/>
          </w:tcPr>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一、相关程序和要求</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w:t>
            </w:r>
            <w:r w:rsidRPr="0047538E">
              <w:rPr>
                <w:rFonts w:ascii="宋体" w:eastAsia="宋体" w:hAnsi="宋体" w:cs="宋体" w:hint="eastAsia"/>
                <w:color w:val="000000"/>
                <w:kern w:val="0"/>
                <w:sz w:val="24"/>
              </w:rPr>
              <w:lastRenderedPageBreak/>
              <w:t>等不正当手段获取证据材料。</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3134" w:type="dxa"/>
            <w:shd w:val="clear" w:color="auto" w:fill="FFFFFF"/>
            <w:tcMar>
              <w:top w:w="10" w:type="dxa"/>
              <w:left w:w="10" w:type="dxa"/>
              <w:right w:w="10" w:type="dxa"/>
            </w:tcMar>
            <w:vAlign w:val="center"/>
          </w:tcPr>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税务机关及其工作人员履行行政职责存在以下情形的，应当承担相应责任：</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w:t>
            </w:r>
            <w:r w:rsidRPr="0047538E">
              <w:rPr>
                <w:rFonts w:ascii="宋体" w:eastAsia="宋体" w:hAnsi="宋体" w:cs="宋体" w:hint="eastAsia"/>
                <w:color w:val="000000"/>
                <w:kern w:val="0"/>
                <w:sz w:val="24"/>
              </w:rPr>
              <w:lastRenderedPageBreak/>
              <w:t>征或者少征应征税款，致使国家税收遭受重大损失的；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0B5F73" w:rsidRPr="0047538E" w:rsidRDefault="000B5F73"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0B5F73" w:rsidRDefault="000B5F73"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1041"/>
        </w:trPr>
        <w:tc>
          <w:tcPr>
            <w:tcW w:w="551" w:type="dxa"/>
            <w:shd w:val="clear" w:color="auto" w:fill="FFFFFF"/>
            <w:tcMar>
              <w:top w:w="10" w:type="dxa"/>
              <w:left w:w="10" w:type="dxa"/>
              <w:right w:w="10" w:type="dxa"/>
            </w:tcMar>
            <w:vAlign w:val="center"/>
          </w:tcPr>
          <w:p w:rsidR="000B5F73" w:rsidRPr="000B5F73" w:rsidRDefault="000B5F73" w:rsidP="003F3C29">
            <w:pPr>
              <w:widowControl/>
              <w:jc w:val="center"/>
              <w:textAlignment w:val="center"/>
              <w:rPr>
                <w:rFonts w:ascii="宋体" w:eastAsia="宋体" w:hAnsi="宋体" w:cs="宋体" w:hint="eastAsia"/>
                <w:color w:val="000000"/>
                <w:kern w:val="0"/>
                <w:sz w:val="24"/>
              </w:rPr>
            </w:pPr>
          </w:p>
        </w:tc>
        <w:tc>
          <w:tcPr>
            <w:tcW w:w="788"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hint="eastAsia"/>
                <w:color w:val="000000"/>
                <w:kern w:val="0"/>
                <w:sz w:val="24"/>
              </w:rPr>
            </w:pPr>
          </w:p>
        </w:tc>
        <w:tc>
          <w:tcPr>
            <w:tcW w:w="761"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hint="eastAsia"/>
                <w:color w:val="000000"/>
                <w:kern w:val="0"/>
                <w:sz w:val="24"/>
              </w:rPr>
            </w:pPr>
          </w:p>
        </w:tc>
        <w:tc>
          <w:tcPr>
            <w:tcW w:w="2872"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hint="eastAsia"/>
                <w:color w:val="000000"/>
                <w:kern w:val="0"/>
                <w:sz w:val="24"/>
              </w:rPr>
            </w:pPr>
          </w:p>
        </w:tc>
        <w:tc>
          <w:tcPr>
            <w:tcW w:w="11765"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hint="eastAsia"/>
                <w:color w:val="000000"/>
                <w:kern w:val="0"/>
                <w:sz w:val="24"/>
              </w:rPr>
            </w:pPr>
          </w:p>
        </w:tc>
        <w:tc>
          <w:tcPr>
            <w:tcW w:w="3134"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hint="eastAsia"/>
                <w:color w:val="000000"/>
                <w:kern w:val="0"/>
                <w:sz w:val="24"/>
              </w:rPr>
            </w:pP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r w:rsidR="000B5F73" w:rsidTr="000B5F73">
        <w:trPr>
          <w:trHeight w:val="3551"/>
        </w:trPr>
        <w:tc>
          <w:tcPr>
            <w:tcW w:w="0" w:type="auto"/>
            <w:shd w:val="clear" w:color="auto" w:fill="FFFFFF"/>
            <w:noWrap/>
            <w:tcMar>
              <w:top w:w="10" w:type="dxa"/>
              <w:left w:w="10" w:type="dxa"/>
              <w:right w:w="10" w:type="dxa"/>
            </w:tcMar>
            <w:vAlign w:val="center"/>
          </w:tcPr>
          <w:p w:rsidR="000B5F73" w:rsidRDefault="000B5F73"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3.2</w:t>
            </w:r>
          </w:p>
        </w:tc>
        <w:tc>
          <w:tcPr>
            <w:tcW w:w="788"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0B5F73" w:rsidRDefault="000B5F73" w:rsidP="003F3C29">
            <w:pPr>
              <w:jc w:val="left"/>
              <w:rPr>
                <w:rFonts w:ascii="宋体" w:eastAsia="宋体" w:hAnsi="宋体" w:cs="宋体"/>
                <w:b/>
                <w:color w:val="000000"/>
                <w:sz w:val="24"/>
              </w:rPr>
            </w:pPr>
          </w:p>
        </w:tc>
        <w:tc>
          <w:tcPr>
            <w:tcW w:w="2872"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1765"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kern w:val="0"/>
                <w:sz w:val="24"/>
              </w:rPr>
            </w:pP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w:t>
            </w:r>
            <w:r>
              <w:rPr>
                <w:rFonts w:ascii="宋体" w:eastAsia="宋体" w:hAnsi="宋体" w:cs="宋体" w:hint="eastAsia"/>
                <w:color w:val="000000"/>
                <w:kern w:val="0"/>
                <w:sz w:val="24"/>
              </w:rPr>
              <w:lastRenderedPageBreak/>
              <w:t>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0B5F73" w:rsidRDefault="000B5F73" w:rsidP="003F3C29">
            <w:pPr>
              <w:widowControl/>
              <w:jc w:val="left"/>
              <w:textAlignment w:val="center"/>
              <w:rPr>
                <w:rFonts w:ascii="宋体" w:eastAsia="宋体" w:hAnsi="宋体" w:cs="宋体"/>
                <w:color w:val="000000"/>
                <w:sz w:val="24"/>
              </w:rPr>
            </w:pPr>
          </w:p>
        </w:tc>
        <w:tc>
          <w:tcPr>
            <w:tcW w:w="3134" w:type="dxa"/>
            <w:shd w:val="clear" w:color="auto" w:fill="FFFFFF"/>
            <w:tcMar>
              <w:top w:w="10" w:type="dxa"/>
              <w:left w:w="10" w:type="dxa"/>
              <w:right w:w="10" w:type="dxa"/>
            </w:tcMar>
            <w:vAlign w:val="center"/>
          </w:tcPr>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w:t>
            </w:r>
            <w:r>
              <w:rPr>
                <w:rFonts w:ascii="宋体" w:eastAsia="宋体" w:hAnsi="宋体" w:cs="宋体" w:hint="eastAsia"/>
                <w:color w:val="000000"/>
                <w:kern w:val="0"/>
                <w:sz w:val="24"/>
              </w:rPr>
              <w:lastRenderedPageBreak/>
              <w:t>他检举人进行打击报复的；</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0B5F73" w:rsidRDefault="000B5F73"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0B5F73" w:rsidRDefault="000B5F73"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0B5F73" w:rsidRDefault="000B5F73"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81547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815478">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Pr="00A33E92" w:rsidRDefault="00955AAB" w:rsidP="00EE478E">
      <w:pPr>
        <w:rPr>
          <w:rFonts w:ascii="楷体_GB2312" w:eastAsia="楷体_GB2312" w:hAnsi="楷体" w:cs="楷体"/>
          <w:b/>
          <w:bCs/>
          <w:sz w:val="32"/>
          <w:szCs w:val="32"/>
        </w:rPr>
      </w:pPr>
      <w:r>
        <w:rPr>
          <w:rFonts w:ascii="楷体" w:eastAsia="楷体" w:hAnsi="楷体" w:cs="楷体"/>
          <w:b/>
          <w:bCs/>
          <w:sz w:val="32"/>
          <w:szCs w:val="32"/>
        </w:rPr>
        <w:br w:type="page"/>
      </w:r>
      <w:r w:rsidRPr="00A33E92">
        <w:rPr>
          <w:rFonts w:ascii="楷体_GB2312" w:eastAsia="楷体_GB2312" w:hAnsi="楷体" w:cs="楷体" w:hint="eastAsia"/>
          <w:b/>
          <w:bCs/>
          <w:sz w:val="32"/>
          <w:szCs w:val="32"/>
        </w:rPr>
        <w:lastRenderedPageBreak/>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w:t>
            </w:r>
            <w:r>
              <w:rPr>
                <w:rFonts w:ascii="宋体" w:eastAsia="宋体" w:hAnsi="宋体" w:cs="宋体" w:hint="eastAsia"/>
                <w:color w:val="000000"/>
                <w:kern w:val="0"/>
                <w:sz w:val="24"/>
              </w:rPr>
              <w:lastRenderedPageBreak/>
              <w:t>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D953FA"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D953FA" w:rsidRPr="00975FE8"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相关程序和要求</w:t>
            </w:r>
          </w:p>
          <w:p w:rsidR="00D953FA" w:rsidRPr="00975FE8"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D953FA" w:rsidRPr="00975FE8"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D953FA" w:rsidRPr="00975FE8"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D953FA" w:rsidRPr="00975FE8"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D953FA" w:rsidRDefault="00D953FA" w:rsidP="00D953FA">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2A4EB9" w:rsidRDefault="00D953FA" w:rsidP="00D953FA">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7E52D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7E52DE">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7E52DE">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7E52DE">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7E52D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7E52DE">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7E52D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7E52DE">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7E52D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7E52DE">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619" w:rsidRDefault="00602619" w:rsidP="00736731">
      <w:r>
        <w:separator/>
      </w:r>
    </w:p>
  </w:endnote>
  <w:endnote w:type="continuationSeparator" w:id="0">
    <w:p w:rsidR="00602619" w:rsidRDefault="00602619"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619" w:rsidRDefault="00602619" w:rsidP="00736731">
      <w:r>
        <w:separator/>
      </w:r>
    </w:p>
  </w:footnote>
  <w:footnote w:type="continuationSeparator" w:id="0">
    <w:p w:rsidR="00602619" w:rsidRDefault="00602619"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3819"/>
    <w:multiLevelType w:val="singleLevel"/>
    <w:tmpl w:val="09923819"/>
    <w:lvl w:ilvl="0">
      <w:start w:val="4"/>
      <w:numFmt w:val="chineseCounting"/>
      <w:suff w:val="nothing"/>
      <w:lvlText w:val="（%1）"/>
      <w:lvlJc w:val="left"/>
      <w:rPr>
        <w:rFonts w:hint="eastAsia"/>
      </w:rPr>
    </w:lvl>
  </w:abstractNum>
  <w:abstractNum w:abstractNumId="1">
    <w:nsid w:val="46AECC22"/>
    <w:multiLevelType w:val="singleLevel"/>
    <w:tmpl w:val="46AECC22"/>
    <w:lvl w:ilvl="0">
      <w:start w:val="5"/>
      <w:numFmt w:val="chineseCounting"/>
      <w:suff w:val="nothing"/>
      <w:lvlText w:val="(%1）"/>
      <w:lvlJc w:val="left"/>
      <w:rPr>
        <w:rFonts w:hint="eastAsia"/>
      </w:rPr>
    </w:lvl>
  </w:abstractNum>
  <w:abstractNum w:abstractNumId="2">
    <w:nsid w:val="5E5920A8"/>
    <w:multiLevelType w:val="singleLevel"/>
    <w:tmpl w:val="5E5920A8"/>
    <w:lvl w:ilvl="0">
      <w:start w:val="8"/>
      <w:numFmt w:val="chineseCounting"/>
      <w:suff w:val="nothing"/>
      <w:lvlText w:val="（%1）"/>
      <w:lvlJc w:val="left"/>
      <w:rPr>
        <w:rFonts w:hint="eastAsia"/>
      </w:rPr>
    </w:lvl>
  </w:abstractNum>
  <w:abstractNum w:abstractNumId="3">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2A66"/>
    <w:rsid w:val="00006B21"/>
    <w:rsid w:val="0001421A"/>
    <w:rsid w:val="000155B7"/>
    <w:rsid w:val="00016D49"/>
    <w:rsid w:val="00062218"/>
    <w:rsid w:val="0007542B"/>
    <w:rsid w:val="000852F5"/>
    <w:rsid w:val="000A3D24"/>
    <w:rsid w:val="000B5F73"/>
    <w:rsid w:val="001111FE"/>
    <w:rsid w:val="00122231"/>
    <w:rsid w:val="00136746"/>
    <w:rsid w:val="0015428E"/>
    <w:rsid w:val="00155A8A"/>
    <w:rsid w:val="00180D05"/>
    <w:rsid w:val="001A2E2B"/>
    <w:rsid w:val="001B23B0"/>
    <w:rsid w:val="001B4348"/>
    <w:rsid w:val="001E2FDF"/>
    <w:rsid w:val="001F6214"/>
    <w:rsid w:val="00233D3B"/>
    <w:rsid w:val="00265ED3"/>
    <w:rsid w:val="00294708"/>
    <w:rsid w:val="002A4EB9"/>
    <w:rsid w:val="002C4E7D"/>
    <w:rsid w:val="002F16AD"/>
    <w:rsid w:val="002F799D"/>
    <w:rsid w:val="003066EC"/>
    <w:rsid w:val="003305F4"/>
    <w:rsid w:val="00347A1E"/>
    <w:rsid w:val="003A73A4"/>
    <w:rsid w:val="003B2AB8"/>
    <w:rsid w:val="003F3C29"/>
    <w:rsid w:val="003F621C"/>
    <w:rsid w:val="00400900"/>
    <w:rsid w:val="00415B46"/>
    <w:rsid w:val="00472A45"/>
    <w:rsid w:val="005010AF"/>
    <w:rsid w:val="0053425C"/>
    <w:rsid w:val="0054499D"/>
    <w:rsid w:val="005A2D7D"/>
    <w:rsid w:val="005B15A7"/>
    <w:rsid w:val="005E449A"/>
    <w:rsid w:val="005E53C3"/>
    <w:rsid w:val="005F3DF3"/>
    <w:rsid w:val="00602619"/>
    <w:rsid w:val="00607DEB"/>
    <w:rsid w:val="00623402"/>
    <w:rsid w:val="00656823"/>
    <w:rsid w:val="00674698"/>
    <w:rsid w:val="00691AEA"/>
    <w:rsid w:val="006E6E7B"/>
    <w:rsid w:val="006F3A62"/>
    <w:rsid w:val="00706A58"/>
    <w:rsid w:val="00736731"/>
    <w:rsid w:val="00743FF3"/>
    <w:rsid w:val="00755565"/>
    <w:rsid w:val="007669E7"/>
    <w:rsid w:val="00771384"/>
    <w:rsid w:val="00785966"/>
    <w:rsid w:val="007B2346"/>
    <w:rsid w:val="007B652D"/>
    <w:rsid w:val="007E2AD2"/>
    <w:rsid w:val="007E52DE"/>
    <w:rsid w:val="008025C3"/>
    <w:rsid w:val="008068F9"/>
    <w:rsid w:val="00815478"/>
    <w:rsid w:val="008170C6"/>
    <w:rsid w:val="00820FA6"/>
    <w:rsid w:val="00840DBE"/>
    <w:rsid w:val="00847D4C"/>
    <w:rsid w:val="008519CA"/>
    <w:rsid w:val="00860F92"/>
    <w:rsid w:val="0087671C"/>
    <w:rsid w:val="008A1BFE"/>
    <w:rsid w:val="008A75F1"/>
    <w:rsid w:val="008D74B3"/>
    <w:rsid w:val="008F56C0"/>
    <w:rsid w:val="008F5ED4"/>
    <w:rsid w:val="00930FE5"/>
    <w:rsid w:val="0093504C"/>
    <w:rsid w:val="00946DD5"/>
    <w:rsid w:val="00955AAB"/>
    <w:rsid w:val="009755DC"/>
    <w:rsid w:val="009A01AB"/>
    <w:rsid w:val="009A3DD7"/>
    <w:rsid w:val="009B3765"/>
    <w:rsid w:val="009B750B"/>
    <w:rsid w:val="009D604E"/>
    <w:rsid w:val="009E6246"/>
    <w:rsid w:val="009E667B"/>
    <w:rsid w:val="009F55AD"/>
    <w:rsid w:val="00A11EF3"/>
    <w:rsid w:val="00A26E5E"/>
    <w:rsid w:val="00A313F1"/>
    <w:rsid w:val="00A5059A"/>
    <w:rsid w:val="00A519B2"/>
    <w:rsid w:val="00A54469"/>
    <w:rsid w:val="00A55B41"/>
    <w:rsid w:val="00A64E54"/>
    <w:rsid w:val="00A748F1"/>
    <w:rsid w:val="00A8164D"/>
    <w:rsid w:val="00AD62B2"/>
    <w:rsid w:val="00B84B81"/>
    <w:rsid w:val="00B93372"/>
    <w:rsid w:val="00C00E21"/>
    <w:rsid w:val="00C02C11"/>
    <w:rsid w:val="00C02D7B"/>
    <w:rsid w:val="00C200C8"/>
    <w:rsid w:val="00C30881"/>
    <w:rsid w:val="00C34FE6"/>
    <w:rsid w:val="00C609C8"/>
    <w:rsid w:val="00CA42E5"/>
    <w:rsid w:val="00CB5011"/>
    <w:rsid w:val="00CC21CD"/>
    <w:rsid w:val="00CF5ADB"/>
    <w:rsid w:val="00D33684"/>
    <w:rsid w:val="00D9168D"/>
    <w:rsid w:val="00D953FA"/>
    <w:rsid w:val="00DE209A"/>
    <w:rsid w:val="00E02B3E"/>
    <w:rsid w:val="00E45961"/>
    <w:rsid w:val="00E930BC"/>
    <w:rsid w:val="00EA41CF"/>
    <w:rsid w:val="00EB152D"/>
    <w:rsid w:val="00EC0656"/>
    <w:rsid w:val="00EC68C4"/>
    <w:rsid w:val="00EE478E"/>
    <w:rsid w:val="00EF2C04"/>
    <w:rsid w:val="00F07E4E"/>
    <w:rsid w:val="00F2022C"/>
    <w:rsid w:val="00F26166"/>
    <w:rsid w:val="00F4204D"/>
    <w:rsid w:val="00F458CB"/>
    <w:rsid w:val="00F5567F"/>
    <w:rsid w:val="00FB1E2B"/>
    <w:rsid w:val="00FB2867"/>
    <w:rsid w:val="00FC5B65"/>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6FE05-A8DE-4A07-864D-F203F397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146</Pages>
  <Words>21457</Words>
  <Characters>122307</Characters>
  <Application>Microsoft Office Word</Application>
  <DocSecurity>0</DocSecurity>
  <Lines>1019</Lines>
  <Paragraphs>286</Paragraphs>
  <ScaleCrop>false</ScaleCrop>
  <Company/>
  <LinksUpToDate>false</LinksUpToDate>
  <CharactersWithSpaces>143478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李东文</cp:lastModifiedBy>
  <cp:revision>91</cp:revision>
  <dcterms:created xsi:type="dcterms:W3CDTF">2020-02-15T09:20:00Z</dcterms:created>
  <dcterms:modified xsi:type="dcterms:W3CDTF">2020-03-07T07:22:00Z</dcterms:modified>
</cp:coreProperties>
</file>